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课程思政教学研究体系项目</w:t>
      </w:r>
    </w:p>
    <w:p>
      <w:pPr>
        <w:pStyle w:val="null3"/>
        <w:jc w:val="center"/>
        <w:outlineLvl w:val="2"/>
      </w:pPr>
      <w:r>
        <w:rPr>
          <w:sz w:val="28"/>
          <w:b/>
        </w:rPr>
        <w:t>采购项目编号：</w:t>
      </w:r>
      <w:r>
        <w:rPr>
          <w:sz w:val="28"/>
          <w:b/>
        </w:rPr>
        <w:t>SZT2024-SN-SC-ZC-HW-1029</w:t>
      </w:r>
      <w:r>
        <w:br/>
      </w:r>
      <w:r>
        <w:br/>
      </w:r>
      <w:r>
        <w:br/>
      </w:r>
    </w:p>
    <w:p>
      <w:pPr>
        <w:pStyle w:val="null3"/>
        <w:jc w:val="center"/>
        <w:outlineLvl w:val="2"/>
      </w:pPr>
      <w:r>
        <w:rPr>
          <w:sz w:val="28"/>
          <w:b/>
        </w:rPr>
        <w:t>西北政法大学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2024年11月04日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西北政法大学</w:t>
      </w:r>
      <w:r>
        <w:rPr/>
        <w:t>委托，拟对</w:t>
      </w:r>
      <w:r>
        <w:rPr/>
        <w:t>课程思政教学研究体系项目</w:t>
      </w:r>
      <w:r>
        <w:rPr/>
        <w:t>采用竞争性磋商采购方式进行采购，兹邀请供应商参加本项目的竞争性磋商。</w:t>
      </w:r>
    </w:p>
    <w:p>
      <w:pPr>
        <w:pStyle w:val="null3"/>
        <w:outlineLvl w:val="2"/>
      </w:pPr>
      <w:r>
        <w:rPr>
          <w:sz w:val="28"/>
          <w:b/>
        </w:rPr>
        <w:t>一、项目编号：</w:t>
      </w:r>
      <w:r>
        <w:rPr>
          <w:sz w:val="28"/>
          <w:b/>
        </w:rPr>
        <w:t>SZT2024-SN-SC-ZC-HW-1029</w:t>
      </w:r>
    </w:p>
    <w:p>
      <w:pPr>
        <w:pStyle w:val="null3"/>
        <w:outlineLvl w:val="2"/>
      </w:pPr>
      <w:r>
        <w:rPr>
          <w:sz w:val="28"/>
          <w:b/>
        </w:rPr>
        <w:t>二、项目名称：</w:t>
      </w:r>
      <w:r>
        <w:rPr>
          <w:sz w:val="28"/>
          <w:b/>
        </w:rPr>
        <w:t>课程思政教学研究体系项目</w:t>
      </w:r>
    </w:p>
    <w:p>
      <w:pPr>
        <w:pStyle w:val="null3"/>
        <w:outlineLvl w:val="2"/>
      </w:pPr>
      <w:r>
        <w:rPr>
          <w:sz w:val="28"/>
          <w:b/>
        </w:rPr>
        <w:t>三、磋商项目简介</w:t>
      </w:r>
    </w:p>
    <w:p>
      <w:pPr>
        <w:pStyle w:val="null3"/>
        <w:ind w:firstLine="480"/>
      </w:pPr>
      <w:r>
        <w:rPr/>
        <w:t>1包：课程思政教学资源建设；2包：课程思政教学控制与录播系统</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采购包2：</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西北政法大学</w:t>
      </w:r>
    </w:p>
    <w:p>
      <w:pPr>
        <w:pStyle w:val="null3"/>
      </w:pPr>
      <w:r>
        <w:rPr/>
        <w:t xml:space="preserve"> 地址： </w:t>
      </w:r>
      <w:r>
        <w:rPr/>
        <w:t>西安市长安区西长安街558号西北政法大学</w:t>
      </w:r>
    </w:p>
    <w:p>
      <w:pPr>
        <w:pStyle w:val="null3"/>
      </w:pPr>
      <w:r>
        <w:rPr/>
        <w:t xml:space="preserve"> 邮编： </w:t>
      </w:r>
      <w:r>
        <w:rPr/>
        <w:t>710000</w:t>
      </w:r>
    </w:p>
    <w:p>
      <w:pPr>
        <w:pStyle w:val="null3"/>
      </w:pPr>
      <w:r>
        <w:rPr/>
        <w:t xml:space="preserve"> 联系人： </w:t>
      </w:r>
      <w:r>
        <w:rPr/>
        <w:t>王老师</w:t>
      </w:r>
    </w:p>
    <w:p>
      <w:pPr>
        <w:pStyle w:val="null3"/>
      </w:pPr>
      <w:r>
        <w:rPr/>
        <w:t xml:space="preserve"> 联系电话： </w:t>
      </w:r>
      <w:r>
        <w:rPr/>
        <w:t>029-88182569</w:t>
      </w:r>
    </w:p>
    <w:p>
      <w:pPr>
        <w:pStyle w:val="null3"/>
        <w:outlineLvl w:val="3"/>
      </w:pPr>
      <w:r>
        <w:rPr>
          <w:sz w:val="24"/>
          <w:b/>
        </w:rPr>
        <w:t>代理机构：</w:t>
      </w:r>
      <w:r>
        <w:rPr>
          <w:sz w:val="24"/>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采购包1：1,100,000.00元</w:t>
            </w:r>
          </w:p>
          <w:p>
            <w:pPr>
              <w:pStyle w:val="null3"/>
            </w:pPr>
            <w:r>
              <w:rPr/>
              <w:t>采购包2：400,000.00元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采购包1保证金金额：20,000.00元</w:t>
            </w:r>
          </w:p>
          <w:p>
            <w:pPr>
              <w:pStyle w:val="null3"/>
            </w:pPr>
            <w:r>
              <w:rPr/>
              <w:t>采购包2保证金金额：8,000.00元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开户名称：陕西中技招标有限公司（向我公司转账时，请备注清楚项目编号后四位和包号）</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照国家计委颁布的《招标代理服务费收费管理暂行办法》（计价格[2002]1980号）中收费标准，按照成交金额差额定率累进法计算收取。（不足伍仟按伍仟元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西北政法大学</w:t>
      </w:r>
      <w:r>
        <w:rPr/>
        <w:t>和</w:t>
      </w:r>
      <w:r>
        <w:rPr/>
        <w:t>陕西中技招标有限公司</w:t>
      </w:r>
      <w:r>
        <w:rPr/>
        <w:t>享有。对磋商文件中供应商参加本次政府采购活动应当具备的条件，磋商项目技术、服务、商务及其他要求，评审细则及标准由</w:t>
      </w:r>
      <w:r>
        <w:rPr/>
        <w:t>西北政法大学</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西北政法大学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1、磋商文件、响应文件、澄清表（函）； 2、本合同及附件文本； 3、国家相应的标准、规范</w:t>
      </w:r>
    </w:p>
    <w:p>
      <w:pPr>
        <w:pStyle w:val="null3"/>
      </w:pPr>
      <w:r>
        <w:rPr/>
        <w:t>采购包2：</w:t>
      </w:r>
    </w:p>
    <w:p>
      <w:pPr>
        <w:pStyle w:val="null3"/>
      </w:pPr>
      <w:r>
        <w:rPr/>
        <w:t>1、磋商文件、响应文件、澄清表（函）； 2、本合同及附件文本； 3、国家相应的标准、规范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1包：课程思政教学资源建设；2包：课程思政教学控制与录播系统</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1,100,000.00</w:t>
      </w:r>
    </w:p>
    <w:p>
      <w:pPr>
        <w:pStyle w:val="null3"/>
      </w:pPr>
      <w:r>
        <w:rPr/>
        <w:t>采购包最高限价（元）: 1,100,000.00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西北政法大学课程思政教学资源建设项目</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西北政法大学课程思政教学控制与录播系统项目</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标的名称：西北政法大学课程思政教学资源建设项目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0"/>
              <w:jc w:val="both"/>
            </w:pPr>
            <w:r>
              <w:rPr>
                <w:rFonts w:ascii="楷体" w:hAnsi="楷体" w:cs="楷体" w:eastAsia="楷体"/>
                <w:sz w:val="32"/>
                <w:color w:val="000000"/>
              </w:rPr>
              <w:t>（一）</w:t>
            </w:r>
            <w:r>
              <w:rPr>
                <w:rFonts w:ascii="楷体" w:hAnsi="楷体" w:cs="楷体" w:eastAsia="楷体"/>
                <w:sz w:val="32"/>
                <w:color w:val="000000"/>
              </w:rPr>
              <w:t>课程思政教学资源建设制作</w:t>
            </w:r>
          </w:p>
          <w:p>
            <w:pPr>
              <w:pStyle w:val="null3"/>
              <w:ind w:firstLine="643"/>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项目总体要求</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1）本项目计划采购</w:t>
            </w:r>
            <w:r>
              <w:rPr>
                <w:rFonts w:ascii="仿宋_gb2312" w:hAnsi="仿宋_gb2312" w:cs="仿宋_gb2312" w:eastAsia="仿宋_gb2312"/>
                <w:sz w:val="24"/>
                <w:color w:val="000000"/>
              </w:rPr>
              <w:t>37门国家级、省级一流课程，</w:t>
            </w:r>
            <w:r>
              <w:rPr>
                <w:rFonts w:ascii="仿宋_gb2312" w:hAnsi="仿宋_gb2312" w:cs="仿宋_gb2312" w:eastAsia="仿宋_gb2312"/>
                <w:sz w:val="24"/>
                <w:color w:val="000000"/>
              </w:rPr>
              <w:t>5门</w:t>
            </w:r>
            <w:r>
              <w:rPr>
                <w:rFonts w:ascii="仿宋_gb2312" w:hAnsi="仿宋_gb2312" w:cs="仿宋_gb2312" w:eastAsia="仿宋_gb2312"/>
                <w:sz w:val="24"/>
                <w:color w:val="000000"/>
              </w:rPr>
              <w:t>省级、</w:t>
            </w:r>
            <w:r>
              <w:rPr>
                <w:rFonts w:ascii="仿宋_gb2312" w:hAnsi="仿宋_gb2312" w:cs="仿宋_gb2312" w:eastAsia="仿宋_gb2312"/>
                <w:sz w:val="24"/>
                <w:color w:val="000000"/>
              </w:rPr>
              <w:t>22门</w:t>
            </w:r>
            <w:r>
              <w:rPr>
                <w:rFonts w:ascii="仿宋_gb2312" w:hAnsi="仿宋_gb2312" w:cs="仿宋_gb2312" w:eastAsia="仿宋_gb2312"/>
                <w:sz w:val="24"/>
                <w:color w:val="000000"/>
              </w:rPr>
              <w:t>校级课程思政示范课程</w:t>
            </w:r>
            <w:r>
              <w:rPr>
                <w:rFonts w:ascii="仿宋_gb2312" w:hAnsi="仿宋_gb2312" w:cs="仿宋_gb2312" w:eastAsia="仿宋_gb2312"/>
                <w:sz w:val="24"/>
                <w:color w:val="000000"/>
              </w:rPr>
              <w:t>共建设</w:t>
            </w:r>
            <w:r>
              <w:rPr>
                <w:rFonts w:ascii="仿宋_gb2312" w:hAnsi="仿宋_gb2312" w:cs="仿宋_gb2312" w:eastAsia="仿宋_gb2312"/>
                <w:sz w:val="24"/>
                <w:color w:val="000000"/>
              </w:rPr>
              <w:t>6</w:t>
            </w:r>
            <w:r>
              <w:rPr>
                <w:rFonts w:ascii="仿宋_gb2312" w:hAnsi="仿宋_gb2312" w:cs="仿宋_gb2312" w:eastAsia="仿宋_gb2312"/>
                <w:sz w:val="24"/>
                <w:color w:val="000000"/>
              </w:rPr>
              <w:t>0</w:t>
            </w:r>
            <w:r>
              <w:rPr>
                <w:rFonts w:ascii="仿宋_gb2312" w:hAnsi="仿宋_gb2312" w:cs="仿宋_gb2312" w:eastAsia="仿宋_gb2312"/>
                <w:sz w:val="24"/>
                <w:color w:val="000000"/>
              </w:rPr>
              <w:t>00分钟的</w:t>
            </w:r>
            <w:r>
              <w:rPr>
                <w:rFonts w:ascii="仿宋_gb2312" w:hAnsi="仿宋_gb2312" w:cs="仿宋_gb2312" w:eastAsia="仿宋_gb2312"/>
                <w:sz w:val="24"/>
                <w:color w:val="000000"/>
              </w:rPr>
              <w:t>慕课式</w:t>
            </w:r>
            <w:r>
              <w:rPr>
                <w:rFonts w:ascii="仿宋_gb2312" w:hAnsi="仿宋_gb2312" w:cs="仿宋_gb2312" w:eastAsia="仿宋_gb2312"/>
                <w:sz w:val="24"/>
                <w:color w:val="000000"/>
              </w:rPr>
              <w:t>教学视频制作</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服务商不仅擅长视频制作，还需要有教育行业服务经验，了解教学规律、理解</w:t>
            </w:r>
            <w:r>
              <w:rPr>
                <w:rFonts w:ascii="仿宋_gb2312" w:hAnsi="仿宋_gb2312" w:cs="仿宋_gb2312" w:eastAsia="仿宋_gb2312"/>
                <w:sz w:val="24"/>
                <w:color w:val="000000"/>
              </w:rPr>
              <w:t>课程思政资源建设</w:t>
            </w:r>
            <w:r>
              <w:rPr>
                <w:rFonts w:ascii="仿宋_gb2312" w:hAnsi="仿宋_gb2312" w:cs="仿宋_gb2312" w:eastAsia="仿宋_gb2312"/>
                <w:sz w:val="24"/>
                <w:color w:val="000000"/>
              </w:rPr>
              <w:t>内涵、熟悉互联网教学应用等；能够提供便捷的视频审核条件</w:t>
            </w:r>
            <w:r>
              <w:rPr>
                <w:rFonts w:ascii="仿宋_gb2312" w:hAnsi="仿宋_gb2312" w:cs="仿宋_gb2312" w:eastAsia="仿宋_gb2312"/>
                <w:sz w:val="24"/>
                <w:color w:val="000000"/>
              </w:rPr>
              <w:t>和教师培训</w:t>
            </w:r>
            <w:r>
              <w:rPr>
                <w:rFonts w:ascii="仿宋_gb2312" w:hAnsi="仿宋_gb2312" w:cs="仿宋_gb2312" w:eastAsia="仿宋_gb2312"/>
                <w:sz w:val="24"/>
                <w:color w:val="000000"/>
              </w:rPr>
              <w:t>。具备专业的视频处理团队进行视频的后期处理</w:t>
            </w:r>
            <w:r>
              <w:rPr>
                <w:rFonts w:ascii="仿宋_gb2312" w:hAnsi="仿宋_gb2312" w:cs="仿宋_gb2312" w:eastAsia="仿宋_gb2312"/>
                <w:sz w:val="24"/>
                <w:color w:val="000000"/>
              </w:rPr>
              <w:t>，</w:t>
            </w:r>
            <w:r>
              <w:rPr>
                <w:rFonts w:ascii="仿宋_gb2312" w:hAnsi="仿宋_gb2312" w:cs="仿宋_gb2312" w:eastAsia="仿宋_gb2312"/>
                <w:sz w:val="24"/>
                <w:color w:val="000000"/>
              </w:rPr>
              <w:t>为教师提供高效、便捷的教学资源制作服务</w:t>
            </w:r>
            <w:r>
              <w:rPr>
                <w:rFonts w:ascii="仿宋_gb2312" w:hAnsi="仿宋_gb2312" w:cs="仿宋_gb2312" w:eastAsia="仿宋_gb2312"/>
                <w:sz w:val="24"/>
                <w:color w:val="000000"/>
              </w:rPr>
              <w:t>和咨询</w:t>
            </w:r>
            <w:r>
              <w:rPr>
                <w:rFonts w:ascii="仿宋_gb2312" w:hAnsi="仿宋_gb2312" w:cs="仿宋_gb2312" w:eastAsia="仿宋_gb2312"/>
                <w:sz w:val="24"/>
                <w:color w:val="000000"/>
              </w:rPr>
              <w:t>。主要工作包括录制场地、专业拍摄团队、视频剪辑制作、相关学术视频资源的保证等方面的服务。</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课程思政资源</w:t>
            </w:r>
            <w:r>
              <w:rPr>
                <w:rFonts w:ascii="仿宋_gb2312" w:hAnsi="仿宋_gb2312" w:cs="仿宋_gb2312" w:eastAsia="仿宋_gb2312"/>
                <w:sz w:val="24"/>
                <w:color w:val="000000"/>
              </w:rPr>
              <w:t>制作完毕后，制作方须全程辅助教师将课程应用于实际教学中，协助和指导教师</w:t>
            </w:r>
            <w:r>
              <w:rPr>
                <w:rFonts w:ascii="仿宋_gb2312" w:hAnsi="仿宋_gb2312" w:cs="仿宋_gb2312" w:eastAsia="仿宋_gb2312"/>
                <w:sz w:val="24"/>
                <w:color w:val="000000"/>
              </w:rPr>
              <w:t>融入混合式教学中</w:t>
            </w:r>
            <w:r>
              <w:rPr>
                <w:rFonts w:ascii="仿宋_gb2312" w:hAnsi="仿宋_gb2312" w:cs="仿宋_gb2312" w:eastAsia="仿宋_gb2312"/>
                <w:sz w:val="24"/>
                <w:color w:val="000000"/>
              </w:rPr>
              <w:t>，需提供不少于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年的上线运行服务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实现网络教学、翻转教学。</w:t>
            </w:r>
            <w:r>
              <w:rPr>
                <w:rFonts w:ascii="仿宋_gb2312" w:hAnsi="仿宋_gb2312" w:cs="仿宋_gb2312" w:eastAsia="仿宋_gb2312"/>
                <w:sz w:val="24"/>
                <w:color w:val="000000"/>
              </w:rPr>
              <w:t>供应商须承诺录制课程思政教学资源达到</w:t>
            </w:r>
            <w:r>
              <w:rPr>
                <w:rFonts w:ascii="仿宋_gb2312" w:hAnsi="仿宋_gb2312" w:cs="仿宋_gb2312" w:eastAsia="仿宋_gb2312"/>
                <w:sz w:val="24"/>
                <w:color w:val="000000"/>
              </w:rPr>
              <w:t>课程思政教学管理平台</w:t>
            </w:r>
            <w:r>
              <w:rPr>
                <w:rFonts w:ascii="仿宋_gb2312" w:hAnsi="仿宋_gb2312" w:cs="仿宋_gb2312" w:eastAsia="仿宋_gb2312"/>
                <w:sz w:val="24"/>
                <w:color w:val="000000"/>
              </w:rPr>
              <w:t>、</w:t>
            </w:r>
            <w:r>
              <w:rPr>
                <w:rFonts w:ascii="仿宋_gb2312" w:hAnsi="仿宋_gb2312" w:cs="仿宋_gb2312" w:eastAsia="仿宋_gb2312"/>
                <w:sz w:val="24"/>
                <w:color w:val="000000"/>
              </w:rPr>
              <w:t>学校网络教学平台运行及省级国家级课程思政项目申报标准。</w:t>
            </w:r>
          </w:p>
          <w:p>
            <w:pPr>
              <w:pStyle w:val="null3"/>
              <w:ind w:firstLine="6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服务商须具有经验丰富拍摄制作团队，含专业的专业课程编导（顾问）、平面设计、摄像师、灯光师、剪辑师、动画制作及审片人员，并且以满足</w:t>
            </w:r>
            <w:r>
              <w:rPr>
                <w:rFonts w:ascii="仿宋_gb2312" w:hAnsi="仿宋_gb2312" w:cs="仿宋_gb2312" w:eastAsia="仿宋_gb2312"/>
                <w:sz w:val="24"/>
                <w:color w:val="000000"/>
              </w:rPr>
              <w:t>课程思政资源建设</w:t>
            </w:r>
            <w:r>
              <w:rPr>
                <w:rFonts w:ascii="仿宋_gb2312" w:hAnsi="仿宋_gb2312" w:cs="仿宋_gb2312" w:eastAsia="仿宋_gb2312"/>
                <w:sz w:val="24"/>
                <w:color w:val="000000"/>
              </w:rPr>
              <w:t>要求为目标提供多种拍摄模式。提供人员名单信息和拍摄配套硬件设备参数等证明。</w:t>
            </w:r>
          </w:p>
          <w:p>
            <w:pPr>
              <w:pStyle w:val="null3"/>
              <w:ind w:firstLine="643"/>
              <w:jc w:val="both"/>
            </w:pPr>
            <w:r>
              <w:rPr>
                <w:rFonts w:ascii="仿宋_gb2312" w:hAnsi="仿宋_gb2312" w:cs="仿宋_gb2312" w:eastAsia="仿宋_gb2312"/>
                <w:sz w:val="24"/>
                <w:b/>
                <w:color w:val="000000"/>
              </w:rPr>
              <w:t>2.视频策划要求</w:t>
            </w:r>
          </w:p>
          <w:p>
            <w:pPr>
              <w:pStyle w:val="null3"/>
              <w:ind w:firstLine="640"/>
              <w:jc w:val="both"/>
            </w:pPr>
            <w:r>
              <w:rPr>
                <w:rFonts w:ascii="仿宋_gb2312" w:hAnsi="仿宋_gb2312" w:cs="仿宋_gb2312" w:eastAsia="仿宋_gb2312"/>
                <w:sz w:val="24"/>
                <w:color w:val="000000"/>
              </w:rPr>
              <w:t>教学视频需符合在线课程教学的特点：以知识点为单元的短视频、一对一面授氛围、教师仪态自然放松、教师着装得体、知识点表达准确、画面美观并符合教学规律、画质音质清晰等。</w:t>
            </w:r>
          </w:p>
          <w:p>
            <w:pPr>
              <w:pStyle w:val="null3"/>
              <w:ind w:firstLine="643"/>
              <w:jc w:val="both"/>
            </w:pPr>
            <w:r>
              <w:rPr>
                <w:rFonts w:ascii="仿宋_gb2312" w:hAnsi="仿宋_gb2312" w:cs="仿宋_gb2312" w:eastAsia="仿宋_gb2312"/>
                <w:sz w:val="24"/>
                <w:b/>
                <w:color w:val="000000"/>
              </w:rPr>
              <w:t>3.拍摄要求</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画面包装形式高端、大气、统一，形式丰富多样，不同层级的标题设计样式不同，但整体保持统一；片头片尾一般不超过</w:t>
            </w:r>
            <w:r>
              <w:rPr>
                <w:rFonts w:ascii="仿宋_gb2312" w:hAnsi="仿宋_gb2312" w:cs="仿宋_gb2312" w:eastAsia="仿宋_gb2312"/>
                <w:sz w:val="24"/>
                <w:color w:val="000000"/>
              </w:rPr>
              <w:t>10秒，应包括采购方指定的Logo、课程名称、知识点名称、主讲教师信息。片尾包括版权单位、录制单位、录制时间信息等。</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需提供专业录影棚：包含灯光器材、录音设备、投影设备、题词设备等；课程现场拍摄：灯光、录音、轨道等设备</w:t>
            </w:r>
            <w:r>
              <w:rPr>
                <w:rFonts w:ascii="仿宋_gb2312" w:hAnsi="仿宋_gb2312" w:cs="仿宋_gb2312" w:eastAsia="仿宋_gb2312"/>
                <w:sz w:val="24"/>
                <w:color w:val="000000"/>
              </w:rPr>
              <w:t>，</w:t>
            </w:r>
            <w:r>
              <w:rPr>
                <w:rFonts w:ascii="仿宋_gb2312" w:hAnsi="仿宋_gb2312" w:cs="仿宋_gb2312" w:eastAsia="仿宋_gb2312"/>
                <w:sz w:val="24"/>
                <w:color w:val="000000"/>
              </w:rPr>
              <w:t>不使用学校的教室设备</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需提供专业拍摄团队：包括课程设计师、摄像师等，团队成员不少于</w:t>
            </w:r>
            <w:r>
              <w:rPr>
                <w:rFonts w:ascii="仿宋_gb2312" w:hAnsi="仿宋_gb2312" w:cs="仿宋_gb2312" w:eastAsia="仿宋_gb2312"/>
                <w:sz w:val="24"/>
                <w:color w:val="000000"/>
              </w:rPr>
              <w:t>20</w:t>
            </w:r>
            <w:r>
              <w:rPr>
                <w:rFonts w:ascii="仿宋_gb2312" w:hAnsi="仿宋_gb2312" w:cs="仿宋_gb2312" w:eastAsia="仿宋_gb2312"/>
                <w:sz w:val="24"/>
                <w:color w:val="000000"/>
              </w:rPr>
              <w:t>人。</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拍摄设备以</w:t>
            </w:r>
            <w:r>
              <w:rPr>
                <w:rFonts w:ascii="仿宋_gb2312" w:hAnsi="仿宋_gb2312" w:cs="仿宋_gb2312" w:eastAsia="仿宋_gb2312"/>
                <w:sz w:val="24"/>
                <w:color w:val="000000"/>
              </w:rPr>
              <w:t>1080P及以上高清摄像机作为基本拍摄配置，根据环境策划辅助灯光组及其他设备。必须使用专业级话筒级音频处理设备，保证录音质量。人物对白或独白收音要求音质纯净清晰，音色还原正常，无噪音、杂音、干扰音、电流音等。</w:t>
            </w:r>
          </w:p>
          <w:p>
            <w:pPr>
              <w:pStyle w:val="null3"/>
              <w:ind w:firstLine="643"/>
              <w:jc w:val="both"/>
            </w:pPr>
            <w:r>
              <w:rPr>
                <w:rFonts w:ascii="仿宋_gb2312" w:hAnsi="仿宋_gb2312" w:cs="仿宋_gb2312" w:eastAsia="仿宋_gb2312"/>
                <w:sz w:val="24"/>
                <w:b/>
                <w:color w:val="000000"/>
              </w:rPr>
              <w:t>4.剪辑要求</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镜头组接流畅，镜头剪辑点选取得当，使得组合起来的镜头显得干净利落，一气呵成，中间无跳帧、夹帧、坏帧，能最大程度地发挥镜头语言的表现力。</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课程内容的单个视频长度在</w:t>
            </w:r>
            <w:r>
              <w:rPr>
                <w:rFonts w:ascii="仿宋_gb2312" w:hAnsi="仿宋_gb2312" w:cs="仿宋_gb2312" w:eastAsia="仿宋_gb2312"/>
                <w:sz w:val="24"/>
                <w:color w:val="000000"/>
              </w:rPr>
              <w:t>5-15分钟左右，原则上不长于15分钟，具体划分应根据课程大纲指导课程主讲教师对视频进行划分。根据课程申报要求，如有必要，需要将视频长度扩展。</w:t>
            </w:r>
          </w:p>
          <w:p>
            <w:pPr>
              <w:pStyle w:val="null3"/>
              <w:ind w:firstLine="643"/>
              <w:jc w:val="both"/>
            </w:pPr>
            <w:r>
              <w:rPr>
                <w:rFonts w:ascii="仿宋_gb2312" w:hAnsi="仿宋_gb2312" w:cs="仿宋_gb2312" w:eastAsia="仿宋_gb2312"/>
                <w:sz w:val="24"/>
                <w:b/>
                <w:color w:val="000000"/>
              </w:rPr>
              <w:t>5.成片要求</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视频采用</w:t>
            </w:r>
            <w:r>
              <w:rPr>
                <w:rFonts w:ascii="仿宋_gb2312" w:hAnsi="仿宋_gb2312" w:cs="仿宋_gb2312" w:eastAsia="仿宋_gb2312"/>
                <w:sz w:val="24"/>
                <w:color w:val="000000"/>
              </w:rPr>
              <w:t>H.264 (MPEG-4 Part 10: profi1e=main, 1evel=3.0)编码的MP4格式，音频压缩采用AAC（MPEG-4 Part 3）格式。</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高清成片，分辨率不低于</w:t>
            </w:r>
            <w:r>
              <w:rPr>
                <w:rFonts w:ascii="仿宋_gb2312" w:hAnsi="仿宋_gb2312" w:cs="仿宋_gb2312" w:eastAsia="仿宋_gb2312"/>
                <w:sz w:val="24"/>
                <w:color w:val="000000"/>
              </w:rPr>
              <w:t>1920*1080像素，双声道音频音效。</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保留剪辑源文件、</w:t>
            </w:r>
            <w:r>
              <w:rPr>
                <w:rFonts w:ascii="仿宋_gb2312" w:hAnsi="仿宋_gb2312" w:cs="仿宋_gb2312" w:eastAsia="仿宋_gb2312"/>
                <w:sz w:val="24"/>
                <w:color w:val="000000"/>
              </w:rPr>
              <w:t>1080P源文件、素材去版权处理，拍摄素材版权归学校所有。</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视频制作完成以后，需按</w:t>
            </w:r>
            <w:r>
              <w:rPr>
                <w:rFonts w:ascii="仿宋_gb2312" w:hAnsi="仿宋_gb2312" w:cs="仿宋_gb2312" w:eastAsia="仿宋_gb2312"/>
                <w:sz w:val="24"/>
                <w:color w:val="000000"/>
              </w:rPr>
              <w:t>学校</w:t>
            </w:r>
            <w:r>
              <w:rPr>
                <w:rFonts w:ascii="仿宋_gb2312" w:hAnsi="仿宋_gb2312" w:cs="仿宋_gb2312" w:eastAsia="仿宋_gb2312"/>
                <w:sz w:val="24"/>
                <w:color w:val="000000"/>
              </w:rPr>
              <w:t>要求统一</w:t>
            </w:r>
            <w:r>
              <w:rPr>
                <w:rFonts w:ascii="仿宋_gb2312" w:hAnsi="仿宋_gb2312" w:cs="仿宋_gb2312" w:eastAsia="仿宋_gb2312"/>
                <w:sz w:val="24"/>
                <w:color w:val="000000"/>
              </w:rPr>
              <w:t>上传至</w:t>
            </w:r>
            <w:r>
              <w:rPr>
                <w:rFonts w:ascii="仿宋_gb2312" w:hAnsi="仿宋_gb2312" w:cs="仿宋_gb2312" w:eastAsia="仿宋_gb2312"/>
                <w:sz w:val="24"/>
                <w:color w:val="000000"/>
              </w:rPr>
              <w:t>学校的课程</w:t>
            </w:r>
            <w:r>
              <w:rPr>
                <w:rFonts w:ascii="仿宋_gb2312" w:hAnsi="仿宋_gb2312" w:cs="仿宋_gb2312" w:eastAsia="仿宋_gb2312"/>
                <w:sz w:val="24"/>
                <w:color w:val="000000"/>
              </w:rPr>
              <w:t>思政教学管理系统</w:t>
            </w:r>
            <w:r>
              <w:rPr>
                <w:rFonts w:ascii="仿宋_gb2312" w:hAnsi="仿宋_gb2312" w:cs="仿宋_gb2312" w:eastAsia="仿宋_gb2312"/>
                <w:sz w:val="24"/>
                <w:color w:val="000000"/>
              </w:rPr>
              <w:t>上，提供建课技术指导。</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提交必须经过三段式审核，由课程策划师完成脚本审核，成片流畅，无明显硬伤，课程内容完整，表现力达到课程策划要求；执行部门审核，成片达到技术标准，质量达到要求，视觉构图完美，呈现方式卓越；课程主讲教师审核，成片知识点内容无错漏，解说展示符合主讲教师逻辑、课程内容完整。</w:t>
            </w:r>
          </w:p>
          <w:p>
            <w:pPr>
              <w:pStyle w:val="null3"/>
              <w:ind w:firstLine="643"/>
              <w:jc w:val="both"/>
            </w:pPr>
            <w:r>
              <w:rPr>
                <w:rFonts w:ascii="仿宋_gb2312" w:hAnsi="仿宋_gb2312" w:cs="仿宋_gb2312" w:eastAsia="仿宋_gb2312"/>
                <w:sz w:val="24"/>
                <w:b/>
                <w:color w:val="000000"/>
              </w:rPr>
              <w:t>6.技术指标</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稳定性：全片图像同步性能稳定，无失步现象；图像无抖动跳跃，色彩无突变，编辑点处图像稳定。</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信噪比：图像信噪比不低于</w:t>
            </w:r>
            <w:r>
              <w:rPr>
                <w:rFonts w:ascii="仿宋_gb2312" w:hAnsi="仿宋_gb2312" w:cs="仿宋_gb2312" w:eastAsia="仿宋_gb2312"/>
                <w:sz w:val="24"/>
                <w:color w:val="000000"/>
              </w:rPr>
              <w:t>55dB，无明显杂波。音频信噪比不低于48db。</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色调：白平衡正确，无明显偏色（特效除外），无明显色差。</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电平指标：</w:t>
            </w:r>
            <w:r>
              <w:rPr>
                <w:rFonts w:ascii="仿宋_gb2312" w:hAnsi="仿宋_gb2312" w:cs="仿宋_gb2312" w:eastAsia="仿宋_gb2312"/>
                <w:sz w:val="24"/>
                <w:color w:val="000000"/>
              </w:rPr>
              <w:t>-12db—-8db声音无明显失真、放音过冲、过弱。</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声音和画面要求同步，无交流声或其他杂音等缺陷。</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伴音清晰、饱满、圆润，无失真、噪声杂音干扰、音量忽大忽小现象，与背景音乐无明显比例失调。</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声道：双声道，采样率不低于</w:t>
            </w:r>
            <w:r>
              <w:rPr>
                <w:rFonts w:ascii="仿宋_gb2312" w:hAnsi="仿宋_gb2312" w:cs="仿宋_gb2312" w:eastAsia="仿宋_gb2312"/>
                <w:sz w:val="24"/>
                <w:color w:val="000000"/>
              </w:rPr>
              <w:t>44.1KHz，压缩采用ACC（MPEG-4 Part3）格式，码流率不低于128Kbps。</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视频：视频压缩采用</w:t>
            </w:r>
            <w:r>
              <w:rPr>
                <w:rFonts w:ascii="仿宋_gb2312" w:hAnsi="仿宋_gb2312" w:cs="仿宋_gb2312" w:eastAsia="仿宋_gb2312"/>
                <w:sz w:val="24"/>
                <w:color w:val="000000"/>
              </w:rPr>
              <w:t>H.264（MPEG-4 Part 10：prof ile=main，1eve1=3.0）编码方式，码流率不低于2500Kbps，帧率不低于25fps，分辨率1080P（交付格式为720P压缩）,封装格式采用MP4。</w:t>
            </w:r>
          </w:p>
          <w:p>
            <w:pPr>
              <w:pStyle w:val="null3"/>
              <w:ind w:firstLine="643"/>
              <w:jc w:val="both"/>
            </w:pPr>
            <w:r>
              <w:rPr>
                <w:rFonts w:ascii="仿宋_gb2312" w:hAnsi="仿宋_gb2312" w:cs="仿宋_gb2312" w:eastAsia="仿宋_gb2312"/>
                <w:sz w:val="24"/>
                <w:b/>
                <w:color w:val="000000"/>
              </w:rPr>
              <w:t>7.服务要求</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w:t>
            </w:r>
            <w:r>
              <w:rPr>
                <w:rFonts w:ascii="仿宋_gb2312" w:hAnsi="仿宋_gb2312" w:cs="仿宋_gb2312" w:eastAsia="仿宋_gb2312"/>
                <w:sz w:val="24"/>
                <w:color w:val="000000"/>
              </w:rPr>
              <w:t>不仅要擅长影视广告制作，还要有教育行业服务经验，了解教学规律、理解慕课内涵、熟悉互联网教学应用等，配备高水平的制作人才，项目经理具备慕课制作、推广、运营等全流程服务经验。</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2）供应商</w:t>
            </w:r>
            <w:r>
              <w:rPr>
                <w:rFonts w:ascii="&quot;times new roman&quot;" w:hAnsi="&quot;times new roman&quot;" w:cs="&quot;times new roman&quot;" w:eastAsia="&quot;times new roman&quot;"/>
                <w:sz w:val="24"/>
                <w:color w:val="000000"/>
              </w:rPr>
              <w:t>能提供本地（不限于自有、租赁等形式）</w:t>
            </w:r>
            <w:r>
              <w:rPr>
                <w:rFonts w:ascii="仿宋_gb2312" w:hAnsi="仿宋_gb2312" w:cs="仿宋_gb2312" w:eastAsia="仿宋_gb2312"/>
                <w:sz w:val="24"/>
                <w:color w:val="000000"/>
              </w:rPr>
              <w:t>录制场地，如常规拍摄影棚、抠像拍摄影棚、智慧教室录播场地等。</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服务团队规模及配置能保证课程制作的质量和进度；供应商须具有一定课程运行经验，以满足学校后续相关扩展性需求。</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供应商在提交视频成片后一月内，须根据采购人需求提供相关成片修改服务，服务次数</w:t>
            </w:r>
            <w:r>
              <w:rPr>
                <w:rFonts w:ascii="仿宋_gb2312" w:hAnsi="仿宋_gb2312" w:cs="仿宋_gb2312" w:eastAsia="仿宋_gb2312"/>
                <w:sz w:val="24"/>
                <w:color w:val="000000"/>
              </w:rPr>
              <w:t>原则上不设上限</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5）供应商具备专业的课程思政教学视频、慕课课程制作经验。</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6）供应商应熟悉教学，具备丰富的课程思政视频资源设计经验以及设计能力，能够辅助教师进行课程教学。</w:t>
            </w:r>
          </w:p>
          <w:p>
            <w:pPr>
              <w:pStyle w:val="null3"/>
              <w:ind w:firstLine="6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7）制作完毕后，供应商须全程辅助教师将视频资源应用于实际教学中，协助和指导教师在</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提供的</w:t>
            </w:r>
            <w:r>
              <w:rPr>
                <w:rFonts w:ascii="仿宋_gb2312" w:hAnsi="仿宋_gb2312" w:cs="仿宋_gb2312" w:eastAsia="仿宋_gb2312"/>
                <w:sz w:val="24"/>
                <w:color w:val="000000"/>
              </w:rPr>
              <w:t>平台认证上线且正常运行。</w:t>
            </w:r>
          </w:p>
          <w:p>
            <w:pPr>
              <w:pStyle w:val="null3"/>
              <w:ind w:firstLine="643"/>
              <w:jc w:val="left"/>
            </w:pPr>
            <w:r>
              <w:rPr>
                <w:rFonts w:ascii="仿宋_gb2312" w:hAnsi="仿宋_gb2312" w:cs="仿宋_gb2312" w:eastAsia="仿宋_gb2312"/>
                <w:sz w:val="24"/>
                <w:b/>
                <w:color w:val="000000"/>
              </w:rPr>
              <w:t>8.</w:t>
            </w:r>
            <w:r>
              <w:rPr>
                <w:rFonts w:ascii="仿宋_gb2312" w:hAnsi="仿宋_gb2312" w:cs="仿宋_gb2312" w:eastAsia="仿宋_gb2312"/>
                <w:sz w:val="24"/>
                <w:b/>
                <w:color w:val="000000"/>
              </w:rPr>
              <w:t>知识产权归属</w:t>
            </w:r>
          </w:p>
          <w:p>
            <w:pPr>
              <w:pStyle w:val="null3"/>
              <w:ind w:firstLine="640"/>
              <w:jc w:val="both"/>
            </w:pPr>
            <w:r>
              <w:rPr>
                <w:rFonts w:ascii="仿宋_gb2312" w:hAnsi="仿宋_gb2312" w:cs="仿宋_gb2312" w:eastAsia="仿宋_gb2312"/>
                <w:sz w:val="24"/>
                <w:color w:val="000000"/>
              </w:rPr>
              <w:t>学校享有完成制作后的视频资源著作权（包括文字脚本和影像播放本）。未经采购方许可，供应商不得以任何形式擅自使用或复制该课程资料的任何内容，也不得许可任何人以行使版权的方式对本协议约定的内容进行使用，否则，采购方有权依法追究供应商法律责任。</w:t>
            </w:r>
          </w:p>
          <w:p>
            <w:pPr>
              <w:pStyle w:val="null3"/>
              <w:ind w:firstLine="643"/>
              <w:jc w:val="both"/>
            </w:pPr>
            <w:r>
              <w:rPr>
                <w:rFonts w:ascii="仿宋_gb2312" w:hAnsi="仿宋_gb2312" w:cs="仿宋_gb2312" w:eastAsia="仿宋_gb2312"/>
                <w:sz w:val="24"/>
                <w:b/>
                <w:color w:val="000000"/>
              </w:rPr>
              <w:t>9.</w:t>
            </w:r>
            <w:r>
              <w:rPr>
                <w:rFonts w:ascii="仿宋_gb2312" w:hAnsi="仿宋_gb2312" w:cs="仿宋_gb2312" w:eastAsia="仿宋_gb2312"/>
                <w:sz w:val="24"/>
                <w:b/>
                <w:color w:val="000000"/>
              </w:rPr>
              <w:t>验收标准</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1）所有课程制作周期不得长于4个月。</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2）每门课程制的视频资源制作完成后，由使用单位对完成的课程进行初验审核后，协助教师完成指定平台上线且正常运行，方为验收通过。</w:t>
            </w:r>
          </w:p>
        </w:tc>
      </w:tr>
      <w:tr>
        <w:tc>
          <w:tcPr>
            <w:tcW w:type="dxa" w:w="2769"/>
          </w:tcPr>
          <w:p/>
        </w:tc>
        <w:tc>
          <w:tcPr>
            <w:tcW w:type="dxa" w:w="2769"/>
          </w:tcPr>
          <w:p>
            <w:pPr>
              <w:pStyle w:val="null3"/>
            </w:pPr>
            <w:r>
              <w:rPr/>
              <w:t>2</w:t>
            </w:r>
          </w:p>
        </w:tc>
        <w:tc>
          <w:tcPr>
            <w:tcW w:type="dxa" w:w="2769"/>
          </w:tcPr>
          <w:p>
            <w:pPr>
              <w:pStyle w:val="null3"/>
              <w:ind w:firstLine="640"/>
              <w:jc w:val="both"/>
            </w:pPr>
            <w:r>
              <w:rPr>
                <w:rFonts w:ascii="楷体" w:hAnsi="楷体" w:cs="楷体" w:eastAsia="楷体"/>
                <w:sz w:val="32"/>
                <w:color w:val="000000"/>
              </w:rPr>
              <w:t>（二）课程思政教学管理平台建设要求</w:t>
            </w:r>
          </w:p>
          <w:p>
            <w:pPr>
              <w:pStyle w:val="null3"/>
              <w:ind w:firstLine="643"/>
              <w:jc w:val="both"/>
            </w:pPr>
            <w:r>
              <w:rPr>
                <w:rFonts w:ascii="仿宋_gb2312" w:hAnsi="仿宋_gb2312" w:cs="仿宋_gb2312" w:eastAsia="仿宋_gb2312"/>
                <w:sz w:val="24"/>
                <w:b/>
                <w:color w:val="000000"/>
              </w:rPr>
              <w:t>1.平台基本功能要求</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B/S结构，</w:t>
            </w:r>
            <w:r>
              <w:rPr>
                <w:rFonts w:ascii="仿宋_gb2312" w:hAnsi="仿宋_gb2312" w:cs="仿宋_gb2312" w:eastAsia="仿宋_gb2312"/>
                <w:sz w:val="24"/>
                <w:color w:val="000000"/>
              </w:rPr>
              <w:t>不需要另行安装插件就可以支持</w:t>
            </w:r>
            <w:r>
              <w:rPr>
                <w:rFonts w:ascii="仿宋_gb2312" w:hAnsi="仿宋_gb2312" w:cs="仿宋_gb2312" w:eastAsia="仿宋_gb2312"/>
                <w:sz w:val="24"/>
                <w:color w:val="000000"/>
              </w:rPr>
              <w:t>IE9及以上版本、Chrome、Firefox、safari等浏览器</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Web服务器集群。具有安全策略和备份机制，可根据不同的业务要求采用不同的安全措施，保证发生故障时不影响整个系统的正常运行。提供各级数据备份机制能够每天非工作时段定时备份数据库。具有相关策略对知识产权进行保护</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门户支持设置管理员对门户进行管理，也可分网站栏目设置管理员进行管理。</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课程思政平台门户，支持多层级，包含多套模板可供选择，支持二级门户建设，支持多种尺寸版型同时自适应手机端，内置多种功能控件，</w:t>
            </w:r>
            <w:r>
              <w:rPr>
                <w:rFonts w:ascii="仿宋_gb2312" w:hAnsi="仿宋_gb2312" w:cs="仿宋_gb2312" w:eastAsia="仿宋_gb2312"/>
                <w:sz w:val="24"/>
                <w:color w:val="000000"/>
              </w:rPr>
              <w:t>一键发布即时生效，并可随时更新和推送平台管理和应用的各类信息和数据</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平台不限注册课程数量和注册用户数，能实现按课程进行导入和导出</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应具有强大的交流协作功能，提供同步、异步的交流讨论工具，支持学生之间、学生与教师之间方便地共享信息、交流、讨论、协商</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）本项目质保期</w:t>
            </w:r>
            <w:r>
              <w:rPr>
                <w:rFonts w:ascii="仿宋_gb2312" w:hAnsi="仿宋_gb2312" w:cs="仿宋_gb2312" w:eastAsia="仿宋_gb2312"/>
                <w:sz w:val="24"/>
                <w:color w:val="000000"/>
              </w:rPr>
              <w:t>3年</w:t>
            </w:r>
          </w:p>
          <w:p>
            <w:pPr>
              <w:pStyle w:val="null3"/>
              <w:jc w:val="both"/>
            </w:pPr>
            <w:r>
              <w:rPr>
                <w:rFonts w:ascii="仿宋_gb2312" w:hAnsi="仿宋_gb2312" w:cs="仿宋_gb2312" w:eastAsia="仿宋_gb2312"/>
                <w:sz w:val="24"/>
                <w:b/>
                <w:color w:val="000000"/>
              </w:rPr>
              <w:t>2.课程思政模块库</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课程思政模块库支持按照学校专业（群）</w:t>
            </w:r>
            <w:r>
              <w:rPr>
                <w:rFonts w:ascii="仿宋_gb2312" w:hAnsi="仿宋_gb2312" w:cs="仿宋_gb2312" w:eastAsia="仿宋_gb2312"/>
                <w:sz w:val="24"/>
                <w:color w:val="000000"/>
              </w:rPr>
              <w:t>-专业-课程体系，进行分类增加、减少，修改等权限，搭建校本课程思政模块体系，形成校本模块库。通过资源共建共享机制，让全校教师参与建设，实现资源共享，也便于学校沉淀资源成果。</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按照学校发展定位，支持学校自定义课程思政主题分类，资源与主题进行关联，主页可进行标签筛选</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课程思政公共模块库支持按照专业大类引入资源，以上资源可与校本资源共同接入学校课程思政平台，支持一键化引入教学平台，方便教师备课调取</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课程思政模块库支持包含视频、音频、文档等形式育人元素存储和调用，调用时视频支持在线剪辑且即时生效，图文支持二次删减，修改为符合教学的实际内容。</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课程思政模块元素编辑支持富文本编辑器操作，支持教师在线编写或上传多种方式，支持文本、图片、音频、视频等混合排布，用户上传时须填写必要内容，如资源分类、主题属性、表现形式等。</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支持校内教师、学生等多种角色上传图文、视频等类型元素到模块库；其中角色支持自定义，管理员可根据学校实际情况进行设置，无数量限制。</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支持校内专家团队对上传的课程思政元素进行审核，支持不低于</w:t>
            </w:r>
            <w:r>
              <w:rPr>
                <w:rFonts w:ascii="仿宋_gb2312" w:hAnsi="仿宋_gb2312" w:cs="仿宋_gb2312" w:eastAsia="仿宋_gb2312"/>
                <w:sz w:val="24"/>
                <w:color w:val="000000"/>
              </w:rPr>
              <w:t>2级的人员审核流程，其中流程支持灵活配置。审批人设置为发起人自选时，支持设置选择方式一次选一个人或一次选多个人，支持设置选择范围是全单位或指定主管或指定角色。可支持按角色审批并签或签。可根据学校实际情况，针对不同学院或专业提供个性化审批流程，审批流程实时修改及时生效。</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导出支持</w:t>
            </w:r>
            <w:r>
              <w:rPr>
                <w:rFonts w:ascii="仿宋_gb2312" w:hAnsi="仿宋_gb2312" w:cs="仿宋_gb2312" w:eastAsia="仿宋_gb2312"/>
                <w:sz w:val="24"/>
                <w:color w:val="000000"/>
              </w:rPr>
              <w:t>excel文件和pdf文件两种格式。审批后台支持按角色分配数据权限、字段权限、操作权限和其他权限。</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展示课程思政知识图谱。</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支持教师进行通过课程思政模块库和课程平台进行育人元素查看、搜索、预览操作</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根据教师相关教学设计，支持教师在课程建设或者教学过程中，直接调取课程思政模块库的元素，用于备课和授课过程中</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13</w:t>
            </w:r>
            <w:r>
              <w:rPr>
                <w:rFonts w:ascii="仿宋_gb2312" w:hAnsi="仿宋_gb2312" w:cs="仿宋_gb2312" w:eastAsia="仿宋_gb2312"/>
                <w:sz w:val="24"/>
                <w:color w:val="000000"/>
              </w:rPr>
              <w:t>）</w:t>
            </w:r>
            <w:r>
              <w:rPr>
                <w:rFonts w:ascii="仿宋_gb2312" w:hAnsi="仿宋_gb2312" w:cs="仿宋_gb2312" w:eastAsia="仿宋_gb2312"/>
                <w:sz w:val="24"/>
                <w:color w:val="000000"/>
              </w:rPr>
              <w:t>为了更好地区分育人元素和专业知识之间的区别，添加到网络教学平台的育人元素，要有明显的标识，区分专业课知识点，方便学校管理直接了解教师课程思政教学设计情况</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14</w:t>
            </w:r>
            <w:r>
              <w:rPr>
                <w:rFonts w:ascii="仿宋_gb2312" w:hAnsi="仿宋_gb2312" w:cs="仿宋_gb2312" w:eastAsia="仿宋_gb2312"/>
                <w:sz w:val="24"/>
                <w:color w:val="000000"/>
              </w:rPr>
              <w:t>）</w:t>
            </w:r>
            <w:r>
              <w:rPr>
                <w:rFonts w:ascii="仿宋_gb2312" w:hAnsi="仿宋_gb2312" w:cs="仿宋_gb2312" w:eastAsia="仿宋_gb2312"/>
                <w:sz w:val="24"/>
                <w:color w:val="000000"/>
              </w:rPr>
              <w:t>课程思政模块库调用支持按照关键词、分类等形式进行检索，调用</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检索后的元素可提供资源来源，例如校本资源或公共资源。</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16</w:t>
            </w:r>
            <w:r>
              <w:rPr>
                <w:rFonts w:ascii="仿宋_gb2312" w:hAnsi="仿宋_gb2312" w:cs="仿宋_gb2312" w:eastAsia="仿宋_gb2312"/>
                <w:sz w:val="24"/>
                <w:color w:val="000000"/>
              </w:rPr>
              <w:t>）</w:t>
            </w:r>
            <w:r>
              <w:rPr>
                <w:rFonts w:ascii="仿宋_gb2312" w:hAnsi="仿宋_gb2312" w:cs="仿宋_gb2312" w:eastAsia="仿宋_gb2312"/>
                <w:sz w:val="24"/>
                <w:color w:val="000000"/>
              </w:rPr>
              <w:t>添加到课程编辑界面的育人元素，支持教师在课程编辑页面，对育人元素进行增添修改，优化为符合实际教学需要的内容</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17</w:t>
            </w:r>
            <w:r>
              <w:rPr>
                <w:rFonts w:ascii="仿宋_gb2312" w:hAnsi="仿宋_gb2312" w:cs="仿宋_gb2312" w:eastAsia="仿宋_gb2312"/>
                <w:sz w:val="24"/>
                <w:color w:val="000000"/>
              </w:rPr>
              <w:t>）</w:t>
            </w:r>
            <w:r>
              <w:rPr>
                <w:rFonts w:ascii="仿宋_gb2312" w:hAnsi="仿宋_gb2312" w:cs="仿宋_gb2312" w:eastAsia="仿宋_gb2312"/>
                <w:sz w:val="24"/>
                <w:color w:val="000000"/>
              </w:rPr>
              <w:t>课程思政模块库内容支持展示到学校指定网站</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提供课程思政资源推送应用，教师可在个人空间通过该应用将所教授的课程资源批量选择推送至资源上传应用，可推送的资源类型包含图片、文档、视频。</w:t>
            </w:r>
          </w:p>
          <w:p>
            <w:pPr>
              <w:pStyle w:val="null3"/>
              <w:ind w:firstLine="643"/>
              <w:jc w:val="both"/>
            </w:pPr>
            <w:r>
              <w:rPr>
                <w:rFonts w:ascii="仿宋_gb2312" w:hAnsi="仿宋_gb2312" w:cs="仿宋_gb2312" w:eastAsia="仿宋_gb2312"/>
                <w:sz w:val="24"/>
                <w:b/>
                <w:color w:val="000000"/>
              </w:rPr>
              <w:t>3.课程思政大数据</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展示模块中资源量总数，一级分类和二级分类数量</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区分模块中视频、图片及其他资源数量，展示视频总时长量</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分类展示各个分类下资源个数，及资源在课程思政思政模块库占比情况，可通过环状图或者列表形式去展示</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可通过月、日了解校本教师调用模块库资源趋势</w:t>
            </w:r>
            <w:r>
              <w:rPr>
                <w:rFonts w:ascii="仿宋_gb2312" w:hAnsi="仿宋_gb2312" w:cs="仿宋_gb2312" w:eastAsia="仿宋_gb2312"/>
                <w:sz w:val="24"/>
                <w:color w:val="000000"/>
              </w:rPr>
              <w:t>、</w:t>
            </w:r>
            <w:r>
              <w:rPr>
                <w:rFonts w:ascii="仿宋_gb2312" w:hAnsi="仿宋_gb2312" w:cs="仿宋_gb2312" w:eastAsia="仿宋_gb2312"/>
                <w:sz w:val="24"/>
                <w:color w:val="000000"/>
              </w:rPr>
              <w:t>浏览量趋势</w:t>
            </w:r>
            <w:r>
              <w:rPr>
                <w:rFonts w:ascii="仿宋_gb2312" w:hAnsi="仿宋_gb2312" w:cs="仿宋_gb2312" w:eastAsia="仿宋_gb2312"/>
                <w:sz w:val="24"/>
                <w:color w:val="000000"/>
              </w:rPr>
              <w:t>、</w:t>
            </w:r>
            <w:r>
              <w:rPr>
                <w:rFonts w:ascii="仿宋_gb2312" w:hAnsi="仿宋_gb2312" w:cs="仿宋_gb2312" w:eastAsia="仿宋_gb2312"/>
                <w:sz w:val="24"/>
                <w:color w:val="000000"/>
              </w:rPr>
              <w:t>资源下载趋势</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展示模块库资源的访问量、引用量、下载量，其中资源引用量支持查看引用详情并且可按照引用人、时间、课程进行筛选，引用数据支持导出；可按照资源的使用总量进行资源排名分析</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展示模块库总体访问量、今日访问量、总访问人数、人均访问量</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展示模块库总体下载量、今日下载量、总下载人数、人均下载量</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展示模块库总体引用量、今日引用量、总引用人数、人均引用量</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展示各个分类下访问、引用、下载量数据</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展示各个院系访问、引用、下载数据占比</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展示模块库的访问、引用、下载教师排名</w:t>
            </w:r>
            <w:r>
              <w:rPr>
                <w:rFonts w:ascii="仿宋_gb2312" w:hAnsi="仿宋_gb2312" w:cs="仿宋_gb2312" w:eastAsia="仿宋_gb2312"/>
                <w:sz w:val="24"/>
                <w:color w:val="000000"/>
              </w:rPr>
              <w:t>。</w:t>
            </w:r>
          </w:p>
          <w:p>
            <w:pPr>
              <w:pStyle w:val="null3"/>
              <w:ind w:firstLine="643"/>
              <w:jc w:val="both"/>
            </w:pPr>
            <w:r>
              <w:rPr>
                <w:rFonts w:ascii="仿宋_gb2312" w:hAnsi="仿宋_gb2312" w:cs="仿宋_gb2312" w:eastAsia="仿宋_gb2312"/>
                <w:sz w:val="24"/>
                <w:b/>
                <w:color w:val="000000"/>
              </w:rPr>
              <w:t>4.课程思政线上研修</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支持慕课纸编辑器制作富媒体课程，支持选择不同的模板能建设慕课或精品课程的个性化课程网站</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支持将文件上传至云盘中，随时随地进行下载，并可在课程建设时引用云盘的资源</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支持用户自己创建小组，可设定小组名称、介绍、加入的权限，权限包括公开加入、邀请加入、审批加入等</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电子笔记本，随时随地记录，笔记功能支持插入图片照片，录音等功能</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教师在空间可实现资源上传、课程学习，期刊检索、培训活动参加等。</w:t>
            </w:r>
          </w:p>
          <w:p>
            <w:pPr>
              <w:pStyle w:val="null3"/>
              <w:ind w:firstLine="643"/>
              <w:jc w:val="both"/>
            </w:pPr>
            <w:r>
              <w:rPr>
                <w:rFonts w:ascii="仿宋_gb2312" w:hAnsi="仿宋_gb2312" w:cs="仿宋_gb2312" w:eastAsia="仿宋_gb2312"/>
                <w:sz w:val="24"/>
                <w:b/>
                <w:color w:val="000000"/>
              </w:rPr>
              <w:t>5.课程思政培训活动管理</w:t>
            </w:r>
          </w:p>
          <w:p>
            <w:pPr>
              <w:pStyle w:val="null3"/>
              <w:ind w:firstLine="640"/>
              <w:jc w:val="both"/>
            </w:pPr>
            <w:r>
              <w:rPr>
                <w:rFonts w:ascii="仿宋_gb2312" w:hAnsi="仿宋_gb2312" w:cs="仿宋_gb2312" w:eastAsia="仿宋_gb2312"/>
                <w:sz w:val="24"/>
                <w:color w:val="000000"/>
              </w:rPr>
              <w:t>按要求提供课程思政相关培训视频，视频需公布在指定的平台位置，且后台能实现基于登录及观看情况的数据统计，并形成报表提供给采购人。</w:t>
            </w:r>
          </w:p>
          <w:p>
            <w:pPr>
              <w:pStyle w:val="null3"/>
              <w:ind w:firstLine="640"/>
              <w:jc w:val="both"/>
            </w:pPr>
            <w:r>
              <w:rPr>
                <w:rFonts w:ascii="仿宋_gb2312" w:hAnsi="仿宋_gb2312" w:cs="仿宋_gb2312" w:eastAsia="仿宋_gb2312"/>
                <w:sz w:val="24"/>
                <w:b/>
                <w:color w:val="000000"/>
              </w:rPr>
              <w:t>6.课程思政竞赛评审管理</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）评审</w:t>
            </w:r>
            <w:r>
              <w:rPr>
                <w:rFonts w:ascii="仿宋_gb2312" w:hAnsi="仿宋_gb2312" w:cs="仿宋_gb2312" w:eastAsia="仿宋_gb2312"/>
                <w:sz w:val="24"/>
                <w:color w:val="000000"/>
              </w:rPr>
              <w:t>网站内置模板，并支持自定义模板。</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支持单独建设</w:t>
            </w:r>
            <w:r>
              <w:rPr>
                <w:rFonts w:ascii="仿宋_gb2312" w:hAnsi="仿宋_gb2312" w:cs="仿宋_gb2312" w:eastAsia="仿宋_gb2312"/>
                <w:sz w:val="24"/>
                <w:color w:val="000000"/>
              </w:rPr>
              <w:t>评审</w:t>
            </w:r>
            <w:r>
              <w:rPr>
                <w:rFonts w:ascii="仿宋_gb2312" w:hAnsi="仿宋_gb2312" w:cs="仿宋_gb2312" w:eastAsia="仿宋_gb2312"/>
                <w:sz w:val="24"/>
                <w:color w:val="000000"/>
              </w:rPr>
              <w:t>网站，导航栏模块可灵活配置，网站内容可包括赛事新闻、赛事日程、</w:t>
            </w:r>
            <w:r>
              <w:rPr>
                <w:rFonts w:ascii="仿宋_gb2312" w:hAnsi="仿宋_gb2312" w:cs="仿宋_gb2312" w:eastAsia="仿宋_gb2312"/>
                <w:sz w:val="24"/>
                <w:color w:val="000000"/>
              </w:rPr>
              <w:t>评审</w:t>
            </w:r>
            <w:r>
              <w:rPr>
                <w:rFonts w:ascii="仿宋_gb2312" w:hAnsi="仿宋_gb2312" w:cs="仿宋_gb2312" w:eastAsia="仿宋_gb2312"/>
                <w:sz w:val="24"/>
                <w:color w:val="000000"/>
              </w:rPr>
              <w:t>说明、获奖作品展示等，并支持修改和增加。</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支持教学</w:t>
            </w:r>
            <w:r>
              <w:rPr>
                <w:rFonts w:ascii="仿宋_gb2312" w:hAnsi="仿宋_gb2312" w:cs="仿宋_gb2312" w:eastAsia="仿宋_gb2312"/>
                <w:sz w:val="24"/>
                <w:color w:val="000000"/>
              </w:rPr>
              <w:t>评审</w:t>
            </w:r>
            <w:r>
              <w:rPr>
                <w:rFonts w:ascii="仿宋_gb2312" w:hAnsi="仿宋_gb2312" w:cs="仿宋_gb2312" w:eastAsia="仿宋_gb2312"/>
                <w:sz w:val="24"/>
                <w:color w:val="000000"/>
              </w:rPr>
              <w:t>人员管理，可根据</w:t>
            </w:r>
            <w:r>
              <w:rPr>
                <w:rFonts w:ascii="仿宋_gb2312" w:hAnsi="仿宋_gb2312" w:cs="仿宋_gb2312" w:eastAsia="仿宋_gb2312"/>
                <w:sz w:val="24"/>
                <w:color w:val="000000"/>
              </w:rPr>
              <w:t>评审</w:t>
            </w:r>
            <w:r>
              <w:rPr>
                <w:rFonts w:ascii="仿宋_gb2312" w:hAnsi="仿宋_gb2312" w:cs="仿宋_gb2312" w:eastAsia="仿宋_gb2312"/>
                <w:sz w:val="24"/>
                <w:color w:val="000000"/>
              </w:rPr>
              <w:t>要求设置不同角色和管理权限。</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支持设置管理员、参</w:t>
            </w:r>
            <w:r>
              <w:rPr>
                <w:rFonts w:ascii="仿宋_gb2312" w:hAnsi="仿宋_gb2312" w:cs="仿宋_gb2312" w:eastAsia="仿宋_gb2312"/>
                <w:sz w:val="24"/>
                <w:color w:val="000000"/>
              </w:rPr>
              <w:t>赛</w:t>
            </w:r>
            <w:r>
              <w:rPr>
                <w:rFonts w:ascii="仿宋_gb2312" w:hAnsi="仿宋_gb2312" w:cs="仿宋_gb2312" w:eastAsia="仿宋_gb2312"/>
                <w:sz w:val="24"/>
                <w:color w:val="000000"/>
              </w:rPr>
              <w:t>人员、评审专家三种角色设置。</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支持对</w:t>
            </w:r>
            <w:r>
              <w:rPr>
                <w:rFonts w:ascii="仿宋_gb2312" w:hAnsi="仿宋_gb2312" w:cs="仿宋_gb2312" w:eastAsia="仿宋_gb2312"/>
                <w:sz w:val="24"/>
                <w:color w:val="000000"/>
              </w:rPr>
              <w:t>评审</w:t>
            </w:r>
            <w:r>
              <w:rPr>
                <w:rFonts w:ascii="仿宋_gb2312" w:hAnsi="仿宋_gb2312" w:cs="仿宋_gb2312" w:eastAsia="仿宋_gb2312"/>
                <w:sz w:val="24"/>
                <w:color w:val="000000"/>
              </w:rPr>
              <w:t>管理后台、参赛选手、专家评委不同界面进行灵活配置，根据需要配置显示、隐藏的模块和内容。</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报名信息、评审专家等管理模块可进行功能字段设置，显示的列表字段、系统操作可进行开放或隐藏，还可根据需求对个别字段进行排序。</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支持按赛事</w:t>
            </w:r>
            <w:r>
              <w:rPr>
                <w:rFonts w:ascii="仿宋_gb2312" w:hAnsi="仿宋_gb2312" w:cs="仿宋_gb2312" w:eastAsia="仿宋_gb2312"/>
                <w:sz w:val="24"/>
                <w:color w:val="000000"/>
              </w:rPr>
              <w:t>评审</w:t>
            </w:r>
            <w:r>
              <w:rPr>
                <w:rFonts w:ascii="仿宋_gb2312" w:hAnsi="仿宋_gb2312" w:cs="仿宋_gb2312" w:eastAsia="仿宋_gb2312"/>
                <w:sz w:val="24"/>
                <w:color w:val="000000"/>
              </w:rPr>
              <w:t>要求对</w:t>
            </w:r>
            <w:r>
              <w:rPr>
                <w:rFonts w:ascii="仿宋_gb2312" w:hAnsi="仿宋_gb2312" w:cs="仿宋_gb2312" w:eastAsia="仿宋_gb2312"/>
                <w:sz w:val="24"/>
                <w:color w:val="000000"/>
              </w:rPr>
              <w:t>评审</w:t>
            </w:r>
            <w:r>
              <w:rPr>
                <w:rFonts w:ascii="仿宋_gb2312" w:hAnsi="仿宋_gb2312" w:cs="仿宋_gb2312" w:eastAsia="仿宋_gb2312"/>
                <w:sz w:val="24"/>
                <w:color w:val="000000"/>
              </w:rPr>
              <w:t>管理后台进行权限设置。</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参赛人员可在线进行报名，提交报名信息。</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管理人员对所有参赛人员的姓名、院系、电话、资料进行查看、删除、导出等。</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可批量导入或单个添加评审专家，可自定义专家组，评审作品直接发送至专家组评审。</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可增加专家组，并对专家组进行成员管理，可从系统专家库中勾选添加专家、可对专家等级、学科进行修改。</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支持作品进行一级审核，按需灵活配置二级审核</w:t>
            </w:r>
            <w:r>
              <w:rPr>
                <w:rFonts w:ascii="仿宋_gb2312" w:hAnsi="仿宋_gb2312" w:cs="仿宋_gb2312" w:eastAsia="仿宋_gb2312"/>
                <w:sz w:val="24"/>
                <w:color w:val="000000"/>
              </w:rPr>
              <w:t>、三级审核</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13</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支持对作品审核管理，可查看提交的作品详情，并对作品进行审核、删除等操作。</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支持按参赛选手、作品名称、作品编号进行搜索，还可根据职务等级、学科、审核状态等进行筛选</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作品中支持快速配置各种类型数据：文本格式、筛选格式、富文本、附件、子表单等</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16</w:t>
            </w:r>
            <w:r>
              <w:rPr>
                <w:rFonts w:ascii="仿宋_gb2312" w:hAnsi="仿宋_gb2312" w:cs="仿宋_gb2312" w:eastAsia="仿宋_gb2312"/>
                <w:sz w:val="24"/>
                <w:color w:val="000000"/>
              </w:rPr>
              <w:t>）</w:t>
            </w:r>
            <w:r>
              <w:rPr>
                <w:rFonts w:ascii="仿宋_gb2312" w:hAnsi="仿宋_gb2312" w:cs="仿宋_gb2312" w:eastAsia="仿宋_gb2312"/>
                <w:sz w:val="24"/>
                <w:color w:val="000000"/>
              </w:rPr>
              <w:t>作品中附件支持灵活限制上传要求：附件个数、附件类型、附件大小、视频时长、视频分辨率等</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17</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支持自定义添加作品评审方式，可根据每场</w:t>
            </w:r>
            <w:r>
              <w:rPr>
                <w:rFonts w:ascii="仿宋_gb2312" w:hAnsi="仿宋_gb2312" w:cs="仿宋_gb2312" w:eastAsia="仿宋_gb2312"/>
                <w:sz w:val="24"/>
                <w:color w:val="000000"/>
              </w:rPr>
              <w:t>评审</w:t>
            </w:r>
            <w:r>
              <w:rPr>
                <w:rFonts w:ascii="仿宋_gb2312" w:hAnsi="仿宋_gb2312" w:cs="仿宋_gb2312" w:eastAsia="仿宋_gb2312"/>
                <w:sz w:val="24"/>
                <w:color w:val="000000"/>
              </w:rPr>
              <w:t>的要求自定义评审维度指标及分数，设置每个评审方式对应的评审权重和评审起止时间。</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支持管理人员通过后台查看专家评审进度、作品评审进度，并可批量导出评审数据。</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19</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勾选去掉最低分和最高分，提供高级设置，包括但不限于评审分数计划规则设置、是否允许专家修改评审结果设置、匿名评审设置、专家评审可见字段设置、作品得分小数点位数设置、评审意见是否必填、评审意见分项设置等。</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支持对评审作品进行手动分配、随机分配，可设置随机分配规则，包括评审作品范围、评审专家范围、专家最多评审几个作品、是否评审相同学科、回避同院系等规则。</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21</w:t>
            </w:r>
            <w:r>
              <w:rPr>
                <w:rFonts w:ascii="仿宋_gb2312" w:hAnsi="仿宋_gb2312" w:cs="仿宋_gb2312" w:eastAsia="仿宋_gb2312"/>
                <w:sz w:val="24"/>
                <w:color w:val="000000"/>
              </w:rPr>
              <w:t>）</w:t>
            </w:r>
            <w:r>
              <w:rPr>
                <w:rFonts w:ascii="仿宋_gb2312" w:hAnsi="仿宋_gb2312" w:cs="仿宋_gb2312" w:eastAsia="仿宋_gb2312"/>
                <w:sz w:val="24"/>
                <w:color w:val="000000"/>
              </w:rPr>
              <w:t>专家个人中心根据评审范围自动生成评审列表，可查看作品详情，可进行评分表打分，支持填写评审意见</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22</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支持使用赛序抽签功能，参赛选手抽取出场顺序后，专家评审作品的顺序会自动按照赛序排列进行</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23</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支持查看作品评审各项得分以及实际得分，进行获奖等级添加。</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支持优秀作品推送至网站首页。</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支持评审结果按成绩正序、倒序进行排序显示，支持按照作品名称、作品编号、参赛人员进行筛选。</w:t>
            </w:r>
          </w:p>
          <w:p>
            <w:pPr>
              <w:pStyle w:val="null3"/>
              <w:ind w:firstLine="643"/>
              <w:jc w:val="both"/>
            </w:pPr>
            <w:r>
              <w:rPr>
                <w:rFonts w:ascii="仿宋_gb2312" w:hAnsi="仿宋_gb2312" w:cs="仿宋_gb2312" w:eastAsia="仿宋_gb2312"/>
                <w:sz w:val="24"/>
                <w:b/>
                <w:color w:val="000000"/>
              </w:rPr>
              <w:t>7.课程思政其他资源要求</w:t>
            </w:r>
          </w:p>
          <w:p>
            <w:pPr>
              <w:pStyle w:val="null3"/>
              <w:ind w:firstLine="640"/>
              <w:jc w:val="both"/>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50</w:t>
            </w:r>
            <w:r>
              <w:rPr>
                <w:rFonts w:ascii="仿宋_gb2312" w:hAnsi="仿宋_gb2312" w:cs="仿宋_gb2312" w:eastAsia="仿宋_gb2312"/>
                <w:sz w:val="24"/>
                <w:color w:val="000000"/>
              </w:rPr>
              <w:t>000+近年来课程思政相关期刊资源，</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超过</w:t>
            </w:r>
            <w:r>
              <w:rPr>
                <w:rFonts w:ascii="仿宋_gb2312" w:hAnsi="仿宋_gb2312" w:cs="仿宋_gb2312" w:eastAsia="仿宋_gb2312"/>
                <w:sz w:val="24"/>
                <w:color w:val="000000"/>
              </w:rPr>
              <w:t>500</w:t>
            </w:r>
            <w:r>
              <w:rPr>
                <w:rFonts w:ascii="仿宋_gb2312" w:hAnsi="仿宋_gb2312" w:cs="仿宋_gb2312" w:eastAsia="仿宋_gb2312"/>
                <w:sz w:val="24"/>
                <w:color w:val="000000"/>
              </w:rPr>
              <w:t>个课程思政教学案例，案例涵盖公共基础课、专业教育课、实践类课程等三大类课程，专业教育课能覆盖文史哲、经管法、教育学、理工类</w:t>
            </w:r>
            <w:r>
              <w:rPr>
                <w:rFonts w:ascii="仿宋_gb2312" w:hAnsi="仿宋_gb2312" w:cs="仿宋_gb2312" w:eastAsia="仿宋_gb2312"/>
                <w:sz w:val="24"/>
                <w:color w:val="000000"/>
              </w:rPr>
              <w:t>、</w:t>
            </w:r>
            <w:r>
              <w:rPr>
                <w:rFonts w:ascii="仿宋_gb2312" w:hAnsi="仿宋_gb2312" w:cs="仿宋_gb2312" w:eastAsia="仿宋_gb2312"/>
                <w:sz w:val="24"/>
                <w:color w:val="000000"/>
              </w:rPr>
              <w:t>艺术类等大类专业，供教师在开展课程思政教学研究过程之中检索查看</w:t>
            </w:r>
            <w:r>
              <w:rPr>
                <w:rFonts w:ascii="仿宋_gb2312" w:hAnsi="仿宋_gb2312" w:cs="仿宋_gb2312" w:eastAsia="仿宋_gb2312"/>
                <w:sz w:val="24"/>
                <w:color w:val="000000"/>
              </w:rPr>
              <w:t>。</w:t>
            </w:r>
          </w:p>
          <w:p>
            <w:pPr>
              <w:pStyle w:val="null3"/>
              <w:ind w:firstLine="643"/>
              <w:jc w:val="both"/>
            </w:pPr>
            <w:r>
              <w:rPr>
                <w:rFonts w:ascii="仿宋_gb2312" w:hAnsi="仿宋_gb2312" w:cs="仿宋_gb2312" w:eastAsia="仿宋_gb2312"/>
                <w:sz w:val="24"/>
                <w:b/>
                <w:color w:val="000000"/>
              </w:rPr>
              <w:t>8.课程思政成果辐射推广</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基于微服务理念，定制平台门户。主页展示的内容、排版方式可以自由调整</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主页支持快速链接，可以跳转至学校的其他网站或平台</w:t>
            </w:r>
            <w:r>
              <w:rPr>
                <w:rFonts w:ascii="仿宋_gb2312" w:hAnsi="仿宋_gb2312" w:cs="仿宋_gb2312" w:eastAsia="仿宋_gb2312"/>
                <w:sz w:val="24"/>
                <w:color w:val="000000"/>
              </w:rPr>
              <w:t>，</w:t>
            </w:r>
            <w:r>
              <w:rPr>
                <w:rFonts w:ascii="仿宋_gb2312" w:hAnsi="仿宋_gb2312" w:cs="仿宋_gb2312" w:eastAsia="仿宋_gb2312"/>
                <w:sz w:val="24"/>
                <w:color w:val="000000"/>
              </w:rPr>
              <w:t>相关数据可以对接学校教学管理系统</w:t>
            </w:r>
            <w:r>
              <w:rPr>
                <w:rFonts w:ascii="仿宋_gb2312" w:hAnsi="仿宋_gb2312" w:cs="仿宋_gb2312" w:eastAsia="仿宋_gb2312"/>
                <w:sz w:val="24"/>
                <w:color w:val="000000"/>
              </w:rPr>
              <w:t>和</w:t>
            </w:r>
            <w:r>
              <w:rPr>
                <w:rFonts w:ascii="仿宋_gb2312" w:hAnsi="仿宋_gb2312" w:cs="仿宋_gb2312" w:eastAsia="仿宋_gb2312"/>
                <w:sz w:val="24"/>
                <w:color w:val="000000"/>
              </w:rPr>
              <w:t>混合式</w:t>
            </w:r>
            <w:r>
              <w:rPr>
                <w:rFonts w:ascii="仿宋_gb2312" w:hAnsi="仿宋_gb2312" w:cs="仿宋_gb2312" w:eastAsia="仿宋_gb2312"/>
                <w:sz w:val="24"/>
                <w:color w:val="000000"/>
              </w:rPr>
              <w:t>教学</w:t>
            </w:r>
            <w:r>
              <w:rPr>
                <w:rFonts w:ascii="仿宋_gb2312" w:hAnsi="仿宋_gb2312" w:cs="仿宋_gb2312" w:eastAsia="仿宋_gb2312"/>
                <w:sz w:val="24"/>
                <w:color w:val="000000"/>
              </w:rPr>
              <w:t>平台</w:t>
            </w:r>
            <w:r>
              <w:rPr>
                <w:rFonts w:ascii="仿宋_gb2312" w:hAnsi="仿宋_gb2312" w:cs="仿宋_gb2312" w:eastAsia="仿宋_gb2312"/>
                <w:sz w:val="24"/>
                <w:color w:val="000000"/>
              </w:rPr>
              <w:t>，</w:t>
            </w:r>
            <w:r>
              <w:rPr>
                <w:rFonts w:ascii="仿宋_gb2312" w:hAnsi="仿宋_gb2312" w:cs="仿宋_gb2312" w:eastAsia="仿宋_gb2312"/>
                <w:sz w:val="24"/>
                <w:color w:val="000000"/>
              </w:rPr>
              <w:t>凡系统对接中涉及需要向第三方支付费用的，由供应商自行承担</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PC端、移动端进行门户配置</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具备校内课程思政改革资源成果展示及后台推荐控制功能</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5种门户模板供单位选择使用</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设置专门模块</w:t>
            </w:r>
            <w:r>
              <w:rPr>
                <w:rFonts w:ascii="仿宋_gb2312" w:hAnsi="仿宋_gb2312" w:cs="仿宋_gb2312" w:eastAsia="仿宋_gb2312"/>
                <w:sz w:val="24"/>
                <w:color w:val="000000"/>
              </w:rPr>
              <w:t>展示学校课程思政案例、课程思政名师及校内课程思政活动数据</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登陆权限：支持只允许当前单位登陆；允许指定单位登陆；允许全网用户登陆</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门户访问权限：网站支持按照栏目设置访问权限。如无需登陆即可查看、需要登陆账号才可访问、</w:t>
            </w:r>
            <w:r>
              <w:rPr>
                <w:rFonts w:ascii="仿宋_gb2312" w:hAnsi="仿宋_gb2312" w:cs="仿宋_gb2312" w:eastAsia="仿宋_gb2312"/>
                <w:sz w:val="24"/>
                <w:color w:val="000000"/>
              </w:rPr>
              <w:t>IP内免登陆，IP外登陆访问</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网站统计：可显示当前网站总访问量（含已登陆用户与访客）、访问设备分布、文章访问</w:t>
            </w:r>
            <w:r>
              <w:rPr>
                <w:rFonts w:ascii="仿宋_gb2312" w:hAnsi="仿宋_gb2312" w:cs="仿宋_gb2312" w:eastAsia="仿宋_gb2312"/>
                <w:sz w:val="24"/>
                <w:color w:val="000000"/>
              </w:rPr>
              <w:t>top10，用户访问top20支持按照曲线图展示，数据详情支持导出、可按照各模块内容展示访问情况</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门户支持添加和设置应用基础模块，包含图标列表、图文列表、轮播图、多图列表、搜索、文本列表、图表、表格、搜索列表、文本、图片、按钮、视频、搜索条、天气、日期、插件、</w:t>
            </w:r>
            <w:r>
              <w:rPr>
                <w:rFonts w:ascii="仿宋_gb2312" w:hAnsi="仿宋_gb2312" w:cs="仿宋_gb2312" w:eastAsia="仿宋_gb2312"/>
                <w:sz w:val="24"/>
                <w:color w:val="000000"/>
              </w:rPr>
              <w:t>IP、地图等多种基础模块用以生成网站应用模块和页面，满足绝大部分网站内容的展现形式。</w:t>
            </w:r>
          </w:p>
          <w:p>
            <w:pPr>
              <w:pStyle w:val="null3"/>
              <w:ind w:firstLine="643"/>
              <w:jc w:val="both"/>
            </w:pPr>
            <w:r>
              <w:rPr>
                <w:rFonts w:ascii="仿宋_gb2312" w:hAnsi="仿宋_gb2312" w:cs="仿宋_gb2312" w:eastAsia="仿宋_gb2312"/>
                <w:sz w:val="24"/>
                <w:b/>
                <w:color w:val="000000"/>
              </w:rPr>
              <w:t>9.课程思政培训要求</w:t>
            </w:r>
          </w:p>
          <w:p>
            <w:pPr>
              <w:pStyle w:val="null3"/>
              <w:ind w:firstLine="6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培训主题</w:t>
            </w:r>
            <w:r>
              <w:rPr>
                <w:rFonts w:ascii="仿宋_gb2312" w:hAnsi="仿宋_gb2312" w:cs="仿宋_gb2312" w:eastAsia="仿宋_gb2312"/>
                <w:sz w:val="24"/>
                <w:color w:val="000000"/>
              </w:rPr>
              <w:t>和</w:t>
            </w:r>
            <w:r>
              <w:rPr>
                <w:rFonts w:ascii="仿宋_gb2312" w:hAnsi="仿宋_gb2312" w:cs="仿宋_gb2312" w:eastAsia="仿宋_gb2312"/>
                <w:sz w:val="24"/>
                <w:color w:val="000000"/>
              </w:rPr>
              <w:t>具体培训内容以学校具体需求沟通为准。</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2）培训前需给学校</w:t>
            </w:r>
            <w:r>
              <w:rPr>
                <w:rFonts w:ascii="仿宋_gb2312" w:hAnsi="仿宋_gb2312" w:cs="仿宋_gb2312" w:eastAsia="仿宋_gb2312"/>
                <w:sz w:val="24"/>
                <w:color w:val="000000"/>
              </w:rPr>
              <w:t>提供完善的培训方案。</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培训对象</w:t>
            </w:r>
            <w:r>
              <w:rPr>
                <w:rFonts w:ascii="仿宋_gb2312" w:hAnsi="仿宋_gb2312" w:cs="仿宋_gb2312" w:eastAsia="仿宋_gb2312"/>
                <w:sz w:val="24"/>
                <w:color w:val="000000"/>
              </w:rPr>
              <w:t>应包含但不限于学校现有的</w:t>
            </w:r>
            <w:r>
              <w:rPr>
                <w:rFonts w:ascii="仿宋_gb2312" w:hAnsi="仿宋_gb2312" w:cs="仿宋_gb2312" w:eastAsia="仿宋_gb2312"/>
                <w:sz w:val="24"/>
                <w:color w:val="000000"/>
              </w:rPr>
              <w:t>37门国家级、省级一流课程，5门省级、22门校级课程思政示范课程教学团队教师。</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4）培训规模每场40-60人。</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提供课程服务产品相关的培训、技术支持等服务</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5次</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包括但不限于课程思政教学</w:t>
            </w:r>
            <w:r>
              <w:rPr>
                <w:rFonts w:ascii="仿宋_gb2312" w:hAnsi="仿宋_gb2312" w:cs="仿宋_gb2312" w:eastAsia="仿宋_gb2312"/>
                <w:sz w:val="24"/>
                <w:color w:val="000000"/>
              </w:rPr>
              <w:t>培训，</w:t>
            </w:r>
            <w:r>
              <w:rPr>
                <w:rFonts w:ascii="仿宋_gb2312" w:hAnsi="仿宋_gb2312" w:cs="仿宋_gb2312" w:eastAsia="仿宋_gb2312"/>
                <w:sz w:val="24"/>
                <w:color w:val="000000"/>
              </w:rPr>
              <w:t>视频录制</w:t>
            </w:r>
            <w:r>
              <w:rPr>
                <w:rFonts w:ascii="仿宋_gb2312" w:hAnsi="仿宋_gb2312" w:cs="仿宋_gb2312" w:eastAsia="仿宋_gb2312"/>
                <w:sz w:val="24"/>
                <w:color w:val="000000"/>
              </w:rPr>
              <w:t>指导服务等。</w:t>
            </w:r>
          </w:p>
        </w:tc>
      </w:tr>
      <w:tr>
        <w:tc>
          <w:tcPr>
            <w:tcW w:type="dxa" w:w="2769"/>
          </w:tcPr>
          <w:p/>
        </w:tc>
        <w:tc>
          <w:tcPr>
            <w:tcW w:type="dxa" w:w="2769"/>
          </w:tcPr>
          <w:p>
            <w:pPr>
              <w:pStyle w:val="null3"/>
            </w:pPr>
            <w:r>
              <w:rPr/>
              <w:t>3</w:t>
            </w:r>
          </w:p>
        </w:tc>
        <w:tc>
          <w:tcPr>
            <w:tcW w:type="dxa" w:w="2769"/>
          </w:tcPr>
          <w:p>
            <w:pPr>
              <w:pStyle w:val="null3"/>
              <w:ind w:firstLine="640"/>
              <w:jc w:val="both"/>
            </w:pPr>
            <w:r>
              <w:rPr>
                <w:rFonts w:ascii="楷体" w:hAnsi="楷体" w:cs="楷体" w:eastAsia="楷体"/>
                <w:sz w:val="24"/>
                <w:color w:val="000000"/>
              </w:rPr>
              <w:t>（三）公安学院刑事案件侦查虚拟仿真综合实验</w:t>
            </w:r>
          </w:p>
          <w:p>
            <w:pPr>
              <w:pStyle w:val="null3"/>
              <w:ind w:firstLine="643"/>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门户网站</w:t>
            </w:r>
            <w:r>
              <w:rPr>
                <w:rFonts w:ascii="仿宋_gb2312" w:hAnsi="仿宋_gb2312" w:cs="仿宋_gb2312" w:eastAsia="仿宋_gb2312"/>
                <w:sz w:val="24"/>
                <w:b/>
                <w:color w:val="000000"/>
              </w:rPr>
              <w:t>与</w:t>
            </w:r>
            <w:r>
              <w:rPr>
                <w:rFonts w:ascii="仿宋_gb2312" w:hAnsi="仿宋_gb2312" w:cs="仿宋_gb2312" w:eastAsia="仿宋_gb2312"/>
                <w:sz w:val="24"/>
                <w:b/>
                <w:color w:val="000000"/>
              </w:rPr>
              <w:t>管理</w:t>
            </w:r>
            <w:r>
              <w:rPr>
                <w:rFonts w:ascii="仿宋_gb2312" w:hAnsi="仿宋_gb2312" w:cs="仿宋_gb2312" w:eastAsia="仿宋_gb2312"/>
                <w:sz w:val="24"/>
                <w:b/>
                <w:color w:val="000000"/>
              </w:rPr>
              <w:t>平台</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管理平台的</w:t>
            </w:r>
            <w:r>
              <w:rPr>
                <w:rFonts w:ascii="仿宋_gb2312" w:hAnsi="仿宋_gb2312" w:cs="仿宋_gb2312" w:eastAsia="仿宋_gb2312"/>
                <w:sz w:val="24"/>
                <w:color w:val="000000"/>
              </w:rPr>
              <w:t>提供实验登录、实验教学管理、实验教务管理、系统维护等管理与运行功能</w:t>
            </w:r>
            <w:r>
              <w:rPr>
                <w:rFonts w:ascii="仿宋_gb2312" w:hAnsi="仿宋_gb2312" w:cs="仿宋_gb2312" w:eastAsia="仿宋_gb2312"/>
                <w:sz w:val="24"/>
                <w:color w:val="000000"/>
              </w:rPr>
              <w:t>,对外提供远程实验</w:t>
            </w:r>
            <w:r>
              <w:rPr>
                <w:rFonts w:ascii="仿宋_gb2312" w:hAnsi="仿宋_gb2312" w:cs="仿宋_gb2312" w:eastAsia="仿宋_gb2312"/>
                <w:sz w:val="24"/>
                <w:color w:val="000000"/>
              </w:rPr>
              <w:t>，</w:t>
            </w:r>
            <w:r>
              <w:rPr>
                <w:rFonts w:ascii="仿宋_gb2312" w:hAnsi="仿宋_gb2312" w:cs="仿宋_gb2312" w:eastAsia="仿宋_gb2312"/>
                <w:sz w:val="24"/>
                <w:color w:val="000000"/>
              </w:rPr>
              <w:t>且需要与《</w:t>
            </w:r>
            <w:r>
              <w:rPr>
                <w:rFonts w:ascii="仿宋_gb2312" w:hAnsi="仿宋_gb2312" w:cs="仿宋_gb2312" w:eastAsia="仿宋_gb2312"/>
                <w:sz w:val="24"/>
                <w:color w:val="000000"/>
              </w:rPr>
              <w:t>刑事案件侦查虚拟仿真综合实验</w:t>
            </w:r>
            <w:r>
              <w:rPr>
                <w:rFonts w:ascii="仿宋_gb2312" w:hAnsi="仿宋_gb2312" w:cs="仿宋_gb2312" w:eastAsia="仿宋_gb2312"/>
                <w:sz w:val="24"/>
                <w:color w:val="000000"/>
              </w:rPr>
              <w:t>》第一期的仿真项目对接，</w:t>
            </w:r>
            <w:r>
              <w:rPr>
                <w:rFonts w:ascii="仿宋_gb2312" w:hAnsi="仿宋_gb2312" w:cs="仿宋_gb2312" w:eastAsia="仿宋_gb2312"/>
                <w:sz w:val="24"/>
                <w:color w:val="000000"/>
              </w:rPr>
              <w:t>凡系统对接中涉及需要向第三方支付费用的，由供应商自行承担</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门户展示功能</w:t>
            </w:r>
          </w:p>
          <w:p>
            <w:pPr>
              <w:pStyle w:val="null3"/>
              <w:ind w:firstLine="640"/>
              <w:jc w:val="both"/>
            </w:pPr>
            <w:r>
              <w:rPr>
                <w:rFonts w:ascii="仿宋_gb2312" w:hAnsi="仿宋_gb2312" w:cs="仿宋_gb2312" w:eastAsia="仿宋_gb2312"/>
                <w:sz w:val="24"/>
                <w:color w:val="000000"/>
              </w:rPr>
              <w:t>门户网站内容包括中心概况、师资队伍、实验教学、设备环境、校企合作、成果转化、申请材料等栏目。栏目能进行动态扩展管理，方便实验中心在实践教学过程中，灵活、及时更新网站展示信息</w:t>
            </w:r>
            <w:r>
              <w:rPr>
                <w:rFonts w:ascii="仿宋_gb2312" w:hAnsi="仿宋_gb2312" w:cs="仿宋_gb2312" w:eastAsia="仿宋_gb2312"/>
                <w:sz w:val="24"/>
                <w:color w:val="000000"/>
              </w:rPr>
              <w:t>；</w:t>
            </w:r>
            <w:r>
              <w:rPr>
                <w:rFonts w:ascii="仿宋_gb2312" w:hAnsi="仿宋_gb2312" w:cs="仿宋_gb2312" w:eastAsia="仿宋_gb2312"/>
                <w:sz w:val="24"/>
                <w:color w:val="000000"/>
              </w:rPr>
              <w:t>可以</w:t>
            </w:r>
            <w:r>
              <w:rPr>
                <w:rFonts w:ascii="仿宋_gb2312" w:hAnsi="仿宋_gb2312" w:cs="仿宋_gb2312" w:eastAsia="仿宋_gb2312"/>
                <w:sz w:val="24"/>
                <w:color w:val="000000"/>
              </w:rPr>
              <w:t>通过简单的编辑，实现对门户网站所有内容进行动态、灵活管理。网站表现形式丰富</w:t>
            </w:r>
            <w:r>
              <w:rPr>
                <w:rFonts w:ascii="仿宋_gb2312" w:hAnsi="仿宋_gb2312" w:cs="仿宋_gb2312" w:eastAsia="仿宋_gb2312"/>
                <w:sz w:val="24"/>
                <w:color w:val="000000"/>
              </w:rPr>
              <w:t>(文本、表格、图片、视频)</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支持样式管理，方便用户根据不同的需求及建设要求灵活选择门户网站的表现样式。</w:t>
            </w:r>
          </w:p>
          <w:p>
            <w:pPr>
              <w:pStyle w:val="null3"/>
              <w:ind w:firstLine="64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设置</w:t>
            </w:r>
            <w:r>
              <w:rPr>
                <w:rFonts w:ascii="仿宋_gb2312" w:hAnsi="仿宋_gb2312" w:cs="仿宋_gb2312" w:eastAsia="仿宋_gb2312"/>
                <w:sz w:val="24"/>
                <w:b/>
                <w:color w:val="000000"/>
              </w:rPr>
              <w:t>中国</w:t>
            </w:r>
            <w:r>
              <w:rPr>
                <w:rFonts w:ascii="仿宋_gb2312" w:hAnsi="仿宋_gb2312" w:cs="仿宋_gb2312" w:eastAsia="仿宋_gb2312"/>
                <w:sz w:val="24"/>
                <w:b/>
                <w:color w:val="000000"/>
              </w:rPr>
              <w:t>共产党</w:t>
            </w:r>
            <w:r>
              <w:rPr>
                <w:rFonts w:ascii="仿宋_gb2312" w:hAnsi="仿宋_gb2312" w:cs="仿宋_gb2312" w:eastAsia="仿宋_gb2312"/>
                <w:sz w:val="24"/>
                <w:b/>
                <w:color w:val="000000"/>
              </w:rPr>
              <w:t>党史</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社会主义</w:t>
            </w:r>
            <w:r>
              <w:rPr>
                <w:rFonts w:ascii="仿宋_gb2312" w:hAnsi="仿宋_gb2312" w:cs="仿宋_gb2312" w:eastAsia="仿宋_gb2312"/>
                <w:sz w:val="24"/>
                <w:b/>
                <w:color w:val="000000"/>
              </w:rPr>
              <w:t>史</w:t>
            </w:r>
            <w:r>
              <w:rPr>
                <w:rFonts w:ascii="仿宋_gb2312" w:hAnsi="仿宋_gb2312" w:cs="仿宋_gb2312" w:eastAsia="仿宋_gb2312"/>
                <w:sz w:val="24"/>
                <w:b/>
                <w:color w:val="000000"/>
              </w:rPr>
              <w:t>等</w:t>
            </w:r>
            <w:r>
              <w:rPr>
                <w:rFonts w:ascii="仿宋_gb2312" w:hAnsi="仿宋_gb2312" w:cs="仿宋_gb2312" w:eastAsia="仿宋_gb2312"/>
                <w:sz w:val="24"/>
                <w:b/>
                <w:color w:val="000000"/>
              </w:rPr>
              <w:t>相关</w:t>
            </w:r>
            <w:r>
              <w:rPr>
                <w:rFonts w:ascii="仿宋_gb2312" w:hAnsi="仿宋_gb2312" w:cs="仿宋_gb2312" w:eastAsia="仿宋_gb2312"/>
                <w:sz w:val="24"/>
                <w:b/>
                <w:color w:val="000000"/>
              </w:rPr>
              <w:t>专题</w:t>
            </w:r>
            <w:r>
              <w:rPr>
                <w:rFonts w:ascii="仿宋_gb2312" w:hAnsi="仿宋_gb2312" w:cs="仿宋_gb2312" w:eastAsia="仿宋_gb2312"/>
                <w:sz w:val="24"/>
                <w:b/>
                <w:color w:val="000000"/>
              </w:rPr>
              <w:t>VR虚拟仿真交互场景，学生通过文字、音频、视频、H5 交互页面等形式自主学习，</w:t>
            </w:r>
            <w:r>
              <w:rPr>
                <w:rFonts w:ascii="仿宋_gb2312" w:hAnsi="仿宋_gb2312" w:cs="仿宋_gb2312" w:eastAsia="仿宋_gb2312"/>
                <w:sz w:val="24"/>
                <w:color w:val="000000"/>
              </w:rPr>
              <w:t>学生能够不受时间和地点限制，完成专业知识的学习和考核</w:t>
            </w:r>
            <w:r>
              <w:rPr>
                <w:rFonts w:ascii="仿宋_gb2312" w:hAnsi="仿宋_gb2312" w:cs="仿宋_gb2312" w:eastAsia="仿宋_gb2312"/>
                <w:sz w:val="24"/>
                <w:color w:val="000000"/>
              </w:rPr>
              <w:t>，</w:t>
            </w:r>
            <w:r>
              <w:rPr>
                <w:rFonts w:ascii="仿宋_gb2312" w:hAnsi="仿宋_gb2312" w:cs="仿宋_gb2312" w:eastAsia="仿宋_gb2312"/>
                <w:sz w:val="24"/>
                <w:color w:val="000000"/>
              </w:rPr>
              <w:t>系统给出</w:t>
            </w:r>
            <w:r>
              <w:rPr>
                <w:rFonts w:ascii="仿宋_gb2312" w:hAnsi="仿宋_gb2312" w:cs="仿宋_gb2312" w:eastAsia="仿宋_gb2312"/>
                <w:sz w:val="24"/>
                <w:color w:val="000000"/>
              </w:rPr>
              <w:t>学时</w:t>
            </w:r>
            <w:r>
              <w:rPr>
                <w:rFonts w:ascii="仿宋_gb2312" w:hAnsi="仿宋_gb2312" w:cs="仿宋_gb2312" w:eastAsia="仿宋_gb2312"/>
                <w:sz w:val="24"/>
                <w:color w:val="000000"/>
              </w:rPr>
              <w:t>参与</w:t>
            </w:r>
            <w:r>
              <w:rPr>
                <w:rFonts w:ascii="仿宋_gb2312" w:hAnsi="仿宋_gb2312" w:cs="仿宋_gb2312" w:eastAsia="仿宋_gb2312"/>
                <w:sz w:val="24"/>
                <w:color w:val="000000"/>
              </w:rPr>
              <w:t>几个模块</w:t>
            </w:r>
            <w:r>
              <w:rPr>
                <w:rFonts w:ascii="仿宋_gb2312" w:hAnsi="仿宋_gb2312" w:cs="仿宋_gb2312" w:eastAsia="仿宋_gb2312"/>
                <w:sz w:val="24"/>
                <w:color w:val="000000"/>
              </w:rPr>
              <w:t>实验</w:t>
            </w:r>
            <w:r>
              <w:rPr>
                <w:rFonts w:ascii="仿宋_gb2312" w:hAnsi="仿宋_gb2312" w:cs="仿宋_gb2312" w:eastAsia="仿宋_gb2312"/>
                <w:sz w:val="24"/>
                <w:color w:val="000000"/>
              </w:rPr>
              <w:t>的成绩与实验总得分。</w:t>
            </w:r>
          </w:p>
          <w:p>
            <w:pPr>
              <w:pStyle w:val="null3"/>
              <w:ind w:firstLine="480"/>
              <w:jc w:val="both"/>
            </w:pPr>
            <w:r>
              <w:rPr>
                <w:rFonts w:ascii="楷体" w:hAnsi="楷体" w:cs="楷体" w:eastAsia="楷体"/>
                <w:sz w:val="24"/>
                <w:color w:val="000000"/>
              </w:rPr>
              <w:t>（</w:t>
            </w:r>
            <w:r>
              <w:rPr>
                <w:rFonts w:ascii="楷体" w:hAnsi="楷体" w:cs="楷体" w:eastAsia="楷体"/>
                <w:sz w:val="24"/>
                <w:color w:val="000000"/>
              </w:rPr>
              <w:t>四</w:t>
            </w:r>
            <w:r>
              <w:rPr>
                <w:rFonts w:ascii="楷体" w:hAnsi="楷体" w:cs="楷体" w:eastAsia="楷体"/>
                <w:sz w:val="24"/>
                <w:color w:val="000000"/>
              </w:rPr>
              <w:t>）</w:t>
            </w:r>
            <w:r>
              <w:rPr>
                <w:rFonts w:ascii="楷体" w:hAnsi="楷体" w:cs="楷体" w:eastAsia="楷体"/>
                <w:sz w:val="24"/>
                <w:color w:val="000000"/>
              </w:rPr>
              <w:t>新闻学院融媒体新闻制作</w:t>
            </w:r>
          </w:p>
          <w:p>
            <w:pPr>
              <w:pStyle w:val="null3"/>
              <w:ind w:firstLine="643"/>
              <w:jc w:val="both"/>
            </w:pPr>
            <w:r>
              <w:rPr>
                <w:rFonts w:ascii="仿宋_gb2312" w:hAnsi="仿宋_gb2312" w:cs="仿宋_gb2312" w:eastAsia="仿宋_gb2312"/>
                <w:sz w:val="24"/>
                <w:b/>
                <w:color w:val="000000"/>
              </w:rPr>
              <w:t>1.虚拟仿真实验基础支撑系统云服务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为统一管理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要求实验室登录新闻传播学院现有系统及平台</w:t>
            </w:r>
            <w:r>
              <w:rPr>
                <w:rFonts w:ascii="仿宋_gb2312" w:hAnsi="仿宋_gb2312" w:cs="仿宋_gb2312" w:eastAsia="仿宋_gb2312"/>
                <w:sz w:val="24"/>
                <w:color w:val="000000"/>
              </w:rPr>
              <w:t>，</w:t>
            </w:r>
            <w:r>
              <w:rPr>
                <w:rFonts w:ascii="仿宋_gb2312" w:hAnsi="仿宋_gb2312" w:cs="仿宋_gb2312" w:eastAsia="仿宋_gb2312"/>
                <w:sz w:val="24"/>
                <w:color w:val="000000"/>
              </w:rPr>
              <w:t>与虚拟仿真项目的使用提供统一的门户入口，虚拟仿真项目作为</w:t>
            </w:r>
            <w:r>
              <w:rPr>
                <w:rFonts w:ascii="仿宋_gb2312" w:hAnsi="仿宋_gb2312" w:cs="仿宋_gb2312" w:eastAsia="仿宋_gb2312"/>
                <w:sz w:val="24"/>
                <w:color w:val="000000"/>
              </w:rPr>
              <w:t>新闻传播</w:t>
            </w:r>
            <w:r>
              <w:rPr>
                <w:rFonts w:ascii="仿宋_gb2312" w:hAnsi="仿宋_gb2312" w:cs="仿宋_gb2312" w:eastAsia="仿宋_gb2312"/>
                <w:sz w:val="24"/>
                <w:color w:val="000000"/>
              </w:rPr>
              <w:t>学院整体门户内容中的一部分，且需要与《融合新闻制作》第一期的仿真项目对接</w:t>
            </w:r>
            <w:r>
              <w:rPr>
                <w:rFonts w:ascii="仿宋_gb2312" w:hAnsi="仿宋_gb2312" w:cs="仿宋_gb2312" w:eastAsia="仿宋_gb2312"/>
                <w:sz w:val="24"/>
                <w:color w:val="000000"/>
              </w:rPr>
              <w:t>，</w:t>
            </w:r>
            <w:r>
              <w:rPr>
                <w:rFonts w:ascii="仿宋_gb2312" w:hAnsi="仿宋_gb2312" w:cs="仿宋_gb2312" w:eastAsia="仿宋_gb2312"/>
                <w:sz w:val="24"/>
                <w:color w:val="000000"/>
              </w:rPr>
              <w:t>凡系统对接中涉及需要向第三方支付费用的，由</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自行承担。</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实现对多种操作系统，多种终端设备，通过网站获取所属实验项目和所需资源调取；</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虚拟仿真实验项目门户、学院现有的融媒体教学和实践系统、学院未来建设的其他实验管理系统等进行平台、功能共享的无缝对接；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使用</w:t>
            </w:r>
            <w:r>
              <w:rPr>
                <w:rFonts w:ascii="仿宋_gb2312" w:hAnsi="仿宋_gb2312" w:cs="仿宋_gb2312" w:eastAsia="仿宋_gb2312"/>
                <w:sz w:val="24"/>
                <w:color w:val="000000"/>
              </w:rPr>
              <w:t>IVX跨平台技术开发，导出vue框架，需要同时生成式windows应用程序、Android移动端应用程序；</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作品预览：学生实验完成后能够预览自己生成的作业；</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实验报告提交：学生实验完成后，能够在平台上提交自己的实验报告；</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老师作品评价：能够对学生作品进行在艺术性、内容性等方面的评价，自动生成分数；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用户权限管理：根据不同的角色，在实验系统中获得不同的功能权限；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进行学习分析，可分析学生的学习时长、作品数量、实验成绩分布等。</w:t>
            </w:r>
          </w:p>
          <w:p>
            <w:pPr>
              <w:pStyle w:val="null3"/>
              <w:ind w:firstLine="643"/>
              <w:jc w:val="both"/>
            </w:pPr>
            <w:r>
              <w:rPr>
                <w:rFonts w:ascii="仿宋_gb2312" w:hAnsi="仿宋_gb2312" w:cs="仿宋_gb2312" w:eastAsia="仿宋_gb2312"/>
                <w:sz w:val="24"/>
                <w:b/>
                <w:color w:val="000000"/>
              </w:rPr>
              <w:t>2.融合新闻课程思政AI问答机器人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1）支持导入该课程已有资料进行训练学习，包括pdf、txt、网页等资料；</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2）对接大语言模型进行智能思政问答。</w:t>
            </w:r>
          </w:p>
          <w:p>
            <w:pPr>
              <w:pStyle w:val="null3"/>
              <w:ind w:firstLine="643"/>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思政仿真数字人制作系统</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1）支持克隆新的仿真思政数字人形象；</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2）支持生成仿真数字人课程思政知识点讲解视频，包括文字自动转语音、编辑数字人背景等。</w:t>
            </w:r>
          </w:p>
          <w:p>
            <w:pPr>
              <w:pStyle w:val="null3"/>
              <w:ind w:firstLine="643"/>
              <w:jc w:val="both"/>
            </w:pPr>
            <w:r>
              <w:rPr>
                <w:rFonts w:ascii="仿宋_gb2312" w:hAnsi="仿宋_gb2312" w:cs="仿宋_gb2312" w:eastAsia="仿宋_gb2312"/>
                <w:sz w:val="24"/>
                <w:b/>
                <w:color w:val="000000"/>
              </w:rPr>
              <w:t>4.融合新闻制作思政教学虚拟仿真</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1）设置马克思新闻观、新闻伦理与法规、融合传播等专题VR虚拟仿真交互场景，学生通过文字、音频、视频、H5 交互页面等形式自主学习，强化理论武装；</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2）学生可在虚拟场景中选择不同素材合成融合新闻作品。</w:t>
            </w:r>
          </w:p>
          <w:p>
            <w:pPr>
              <w:pStyle w:val="null3"/>
              <w:ind w:firstLine="643"/>
              <w:jc w:val="both"/>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实验项目智能内容生产系统公有云资源（最低要求）</w:t>
            </w:r>
          </w:p>
          <w:p>
            <w:pPr>
              <w:pStyle w:val="null3"/>
              <w:jc w:val="both"/>
            </w:pPr>
            <w:r>
              <w:rPr>
                <w:rFonts w:ascii="仿宋_gb2312" w:hAnsi="仿宋_gb2312" w:cs="仿宋_gb2312" w:eastAsia="仿宋_gb2312"/>
                <w:sz w:val="24"/>
                <w:color w:val="000000"/>
              </w:rPr>
              <w:t>ECS虚拟服务器：实例类型：2核4GB 40G 2M *1。</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标的名称：西北政法大学课程思政教学控制与录播系统项目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0"/>
              <w:jc w:val="left"/>
            </w:pPr>
            <w:r>
              <w:rPr>
                <w:rFonts w:ascii="黑体" w:hAnsi="黑体" w:cs="黑体" w:eastAsia="黑体"/>
                <w:sz w:val="24"/>
                <w:color w:val="333333"/>
                <w:shd w:fill="FFFFFF" w:val="clear"/>
              </w:rPr>
              <w:t>（一）建设内容</w:t>
            </w:r>
          </w:p>
          <w:p>
            <w:pPr>
              <w:pStyle w:val="null3"/>
              <w:ind w:firstLine="643"/>
              <w:jc w:val="both"/>
            </w:pPr>
            <w:r>
              <w:rPr>
                <w:rFonts w:ascii="仿宋_gb2312" w:hAnsi="仿宋_gb2312" w:cs="仿宋_gb2312" w:eastAsia="仿宋_gb2312"/>
                <w:sz w:val="24"/>
                <w:b/>
                <w:color w:val="000000"/>
              </w:rPr>
              <w:t>1.硬件建设</w:t>
            </w:r>
          </w:p>
          <w:p>
            <w:pPr>
              <w:pStyle w:val="null3"/>
              <w:ind w:firstLine="640"/>
              <w:jc w:val="both"/>
            </w:pPr>
            <w:r>
              <w:rPr>
                <w:rFonts w:ascii="仿宋_gb2312" w:hAnsi="仿宋_gb2312" w:cs="仿宋_gb2312" w:eastAsia="仿宋_gb2312"/>
                <w:sz w:val="24"/>
                <w:color w:val="000000"/>
              </w:rPr>
              <w:t>本项目将在长安校区</w:t>
            </w:r>
            <w:r>
              <w:rPr>
                <w:rFonts w:ascii="仿宋_gb2312" w:hAnsi="仿宋_gb2312" w:cs="仿宋_gb2312" w:eastAsia="仿宋_gb2312"/>
                <w:sz w:val="24"/>
                <w:color w:val="000000"/>
              </w:rPr>
              <w:t>3间模拟法庭、1间报告厅、1间模拟仲裁庭、1间研发中心、1间机房、1间智慧教室安装控制系统与录播系统，具体安装位置及设备如下。</w:t>
            </w:r>
          </w:p>
          <w:tbl>
            <w:tblPr>
              <w:tblBorders>
                <w:top w:val="none" w:color="000000" w:sz="4"/>
                <w:left w:val="none" w:color="000000" w:sz="4"/>
                <w:bottom w:val="none" w:color="000000" w:sz="4"/>
                <w:right w:val="none" w:color="000000" w:sz="4"/>
                <w:insideH w:val="none"/>
                <w:insideV w:val="none"/>
              </w:tblBorders>
            </w:tblPr>
            <w:tblGrid>
              <w:gridCol w:w="134"/>
              <w:gridCol w:w="783"/>
              <w:gridCol w:w="355"/>
              <w:gridCol w:w="1281"/>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序号</w:t>
                  </w:r>
                </w:p>
              </w:tc>
              <w:tc>
                <w:tcPr>
                  <w:tcW w:type="dxa" w:w="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位置</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中控设备建设</w:t>
                  </w:r>
                </w:p>
              </w:tc>
              <w:tc>
                <w:tcPr>
                  <w:tcW w:type="dxa" w:w="1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录播设备建设</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AJ14</w:t>
                  </w:r>
                  <w:r>
                    <w:rPr>
                      <w:rFonts w:ascii="宋体" w:hAnsi="宋体" w:cs="宋体" w:eastAsia="宋体"/>
                      <w:sz w:val="24"/>
                      <w:color w:val="000000"/>
                    </w:rPr>
                    <w:t>(模拟法庭）</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利旧中控</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新增录播主机，利旧教室现有摄像机</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BJ14</w:t>
                  </w:r>
                  <w:r>
                    <w:rPr>
                      <w:rFonts w:ascii="宋体" w:hAnsi="宋体" w:cs="宋体" w:eastAsia="宋体"/>
                      <w:sz w:val="24"/>
                      <w:color w:val="000000"/>
                    </w:rPr>
                    <w:t>(模拟法庭）</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利旧中控</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新增录播主机，利旧教室现有摄像机</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AJ33</w:t>
                  </w:r>
                  <w:r>
                    <w:rPr>
                      <w:rFonts w:ascii="宋体" w:hAnsi="宋体" w:cs="宋体" w:eastAsia="宋体"/>
                      <w:sz w:val="24"/>
                      <w:color w:val="000000"/>
                    </w:rPr>
                    <w:t>（</w:t>
                  </w:r>
                  <w:r>
                    <w:rPr>
                      <w:rFonts w:ascii="宋体" w:hAnsi="宋体" w:cs="宋体" w:eastAsia="宋体"/>
                      <w:sz w:val="24"/>
                      <w:color w:val="000000"/>
                    </w:rPr>
                    <w:t>报告厅）</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利旧中控</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新增录播主机，</w:t>
                  </w:r>
                  <w:r>
                    <w:rPr>
                      <w:rFonts w:ascii="宋体" w:hAnsi="宋体" w:cs="宋体" w:eastAsia="宋体"/>
                      <w:sz w:val="24"/>
                      <w:color w:val="000000"/>
                    </w:rPr>
                    <w:t>1台</w:t>
                  </w:r>
                  <w:r>
                    <w:rPr>
                      <w:rFonts w:ascii="宋体" w:hAnsi="宋体" w:cs="宋体" w:eastAsia="宋体"/>
                      <w:sz w:val="24"/>
                      <w:color w:val="000000"/>
                    </w:rPr>
                    <w:t>高清双目摄像机</w:t>
                  </w:r>
                  <w:r>
                    <w:rPr>
                      <w:rFonts w:ascii="宋体" w:hAnsi="宋体" w:cs="宋体" w:eastAsia="宋体"/>
                      <w:sz w:val="24"/>
                      <w:color w:val="000000"/>
                    </w:rPr>
                    <w:t>，利旧教室现有摄像机</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B509</w:t>
                  </w:r>
                  <w:r>
                    <w:rPr>
                      <w:rFonts w:ascii="宋体" w:hAnsi="宋体" w:cs="宋体" w:eastAsia="宋体"/>
                      <w:sz w:val="24"/>
                      <w:color w:val="000000"/>
                    </w:rPr>
                    <w:t>（</w:t>
                  </w:r>
                  <w:r>
                    <w:rPr>
                      <w:rFonts w:ascii="宋体" w:hAnsi="宋体" w:cs="宋体" w:eastAsia="宋体"/>
                      <w:sz w:val="24"/>
                      <w:color w:val="000000"/>
                    </w:rPr>
                    <w:t>小型模拟法庭）</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新增录播主机，</w:t>
                  </w:r>
                  <w:r>
                    <w:rPr>
                      <w:rFonts w:ascii="宋体" w:hAnsi="宋体" w:cs="宋体" w:eastAsia="宋体"/>
                      <w:sz w:val="24"/>
                      <w:color w:val="000000"/>
                    </w:rPr>
                    <w:t>2台4K摄像机</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B508</w:t>
                  </w:r>
                </w:p>
                <w:p>
                  <w:pPr>
                    <w:pStyle w:val="null3"/>
                    <w:jc w:val="center"/>
                  </w:pPr>
                  <w:r>
                    <w:rPr>
                      <w:rFonts w:ascii="宋体" w:hAnsi="宋体" w:cs="宋体" w:eastAsia="宋体"/>
                      <w:sz w:val="24"/>
                      <w:color w:val="000000"/>
                    </w:rPr>
                    <w:t>（</w:t>
                  </w:r>
                  <w:r>
                    <w:rPr>
                      <w:rFonts w:ascii="宋体" w:hAnsi="宋体" w:cs="宋体" w:eastAsia="宋体"/>
                      <w:sz w:val="24"/>
                      <w:color w:val="000000"/>
                    </w:rPr>
                    <w:t>模拟仲裁庭）</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新增录播主机，</w:t>
                  </w:r>
                  <w:r>
                    <w:rPr>
                      <w:rFonts w:ascii="宋体" w:hAnsi="宋体" w:cs="宋体" w:eastAsia="宋体"/>
                      <w:sz w:val="24"/>
                      <w:color w:val="000000"/>
                    </w:rPr>
                    <w:t>2台4K摄像机</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B507</w:t>
                  </w:r>
                  <w:r>
                    <w:rPr>
                      <w:rFonts w:ascii="宋体" w:hAnsi="宋体" w:cs="宋体" w:eastAsia="宋体"/>
                      <w:sz w:val="24"/>
                      <w:color w:val="000000"/>
                    </w:rPr>
                    <w:t>（</w:t>
                  </w:r>
                  <w:r>
                    <w:rPr>
                      <w:rFonts w:ascii="宋体" w:hAnsi="宋体" w:cs="宋体" w:eastAsia="宋体"/>
                      <w:sz w:val="24"/>
                      <w:color w:val="000000"/>
                    </w:rPr>
                    <w:t>研发中心）</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新增录播主机，</w:t>
                  </w:r>
                  <w:r>
                    <w:rPr>
                      <w:rFonts w:ascii="宋体" w:hAnsi="宋体" w:cs="宋体" w:eastAsia="宋体"/>
                      <w:sz w:val="24"/>
                      <w:color w:val="000000"/>
                    </w:rPr>
                    <w:t>2台4K摄像机</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B501</w:t>
                  </w:r>
                  <w:r>
                    <w:rPr>
                      <w:rFonts w:ascii="宋体" w:hAnsi="宋体" w:cs="宋体" w:eastAsia="宋体"/>
                      <w:sz w:val="24"/>
                      <w:color w:val="000000"/>
                    </w:rPr>
                    <w:t>（</w:t>
                  </w:r>
                  <w:r>
                    <w:rPr>
                      <w:rFonts w:ascii="宋体" w:hAnsi="宋体" w:cs="宋体" w:eastAsia="宋体"/>
                      <w:sz w:val="24"/>
                      <w:color w:val="000000"/>
                    </w:rPr>
                    <w:t>机房）</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新增录播主机，</w:t>
                  </w:r>
                  <w:r>
                    <w:rPr>
                      <w:rFonts w:ascii="宋体" w:hAnsi="宋体" w:cs="宋体" w:eastAsia="宋体"/>
                      <w:sz w:val="24"/>
                      <w:color w:val="000000"/>
                    </w:rPr>
                    <w:t>2台4K摄像机</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B502</w:t>
                  </w:r>
                  <w:r>
                    <w:rPr>
                      <w:rFonts w:ascii="宋体" w:hAnsi="宋体" w:cs="宋体" w:eastAsia="宋体"/>
                      <w:sz w:val="24"/>
                      <w:color w:val="000000"/>
                    </w:rPr>
                    <w:t>（</w:t>
                  </w:r>
                  <w:r>
                    <w:rPr>
                      <w:rFonts w:ascii="宋体" w:hAnsi="宋体" w:cs="宋体" w:eastAsia="宋体"/>
                      <w:sz w:val="24"/>
                      <w:color w:val="000000"/>
                    </w:rPr>
                    <w:t>智慧教室）</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更换控制系统</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新增录播主机，</w:t>
                  </w:r>
                  <w:r>
                    <w:rPr>
                      <w:rFonts w:ascii="宋体" w:hAnsi="宋体" w:cs="宋体" w:eastAsia="宋体"/>
                      <w:sz w:val="24"/>
                      <w:color w:val="000000"/>
                    </w:rPr>
                    <w:t>2台4K摄像机</w:t>
                  </w:r>
                </w:p>
              </w:tc>
            </w:tr>
          </w:tbl>
          <w:p>
            <w:pPr>
              <w:pStyle w:val="null3"/>
              <w:ind w:firstLine="643"/>
              <w:jc w:val="both"/>
            </w:pPr>
            <w:r>
              <w:rPr>
                <w:rFonts w:ascii="仿宋_gb2312" w:hAnsi="仿宋_gb2312" w:cs="仿宋_gb2312" w:eastAsia="仿宋_gb2312"/>
                <w:sz w:val="24"/>
                <w:b/>
                <w:color w:val="000000"/>
              </w:rPr>
              <w:t>2.智慧教室平台软件对接</w:t>
            </w:r>
          </w:p>
          <w:p>
            <w:pPr>
              <w:pStyle w:val="null3"/>
              <w:ind w:firstLine="640"/>
              <w:jc w:val="both"/>
            </w:pPr>
            <w:r>
              <w:rPr>
                <w:rFonts w:ascii="仿宋_gb2312" w:hAnsi="仿宋_gb2312" w:cs="仿宋_gb2312" w:eastAsia="仿宋_gb2312"/>
                <w:sz w:val="24"/>
                <w:color w:val="000000"/>
              </w:rPr>
              <w:t>长安校区</w:t>
            </w:r>
            <w:r>
              <w:rPr>
                <w:rFonts w:ascii="仿宋_gb2312" w:hAnsi="仿宋_gb2312" w:cs="仿宋_gb2312" w:eastAsia="仿宋_gb2312"/>
                <w:sz w:val="24"/>
                <w:color w:val="000000"/>
              </w:rPr>
              <w:t>3间模拟法庭、1间报告厅、1间模拟仲裁庭、1间研发中心、1间机房、1间智慧教室需接入学校现有中控系统，实现统一管控；需接入学校现有录播管理平台，实现直播、录播、督导巡课功能，实现按课表录制，若课表无课程，可在平台进行手动录制；需接入学校现有智慧教学全场景数据可视化平台，实现各教室音视频信号、课程录播点播、设备信息与校区教学数据中心互通互联、按需调用和可视化展示，需做此次建设教室3D场景建模，并接入对应录播画面进行实时展示。</w:t>
            </w:r>
          </w:p>
          <w:p>
            <w:pPr>
              <w:pStyle w:val="null3"/>
              <w:ind w:firstLine="643"/>
              <w:jc w:val="both"/>
            </w:pPr>
            <w:r>
              <w:rPr>
                <w:rFonts w:ascii="仿宋_gb2312" w:hAnsi="仿宋_gb2312" w:cs="仿宋_gb2312" w:eastAsia="仿宋_gb2312"/>
                <w:sz w:val="24"/>
                <w:b/>
                <w:color w:val="000000"/>
              </w:rPr>
              <w:t>3.教务系统中大创模块二次开发</w:t>
            </w:r>
          </w:p>
          <w:p>
            <w:pPr>
              <w:pStyle w:val="null3"/>
              <w:jc w:val="both"/>
            </w:pPr>
            <w:r>
              <w:rPr>
                <w:rFonts w:ascii="仿宋_gb2312" w:hAnsi="仿宋_gb2312" w:cs="仿宋_gb2312" w:eastAsia="仿宋_gb2312"/>
                <w:sz w:val="24"/>
                <w:color w:val="000000"/>
              </w:rPr>
              <w:t>依托现有教务管理系统进行大创模块二次开发，需支持对大学生创新创业管理模块的基本参数及流程的配置功能，包括对学生的项目总数配置、指导教师项目总数的配置、每种类型的项目参与人数限制的配置、不同级别的项目设置默认经费额度、在项目的不同阶段控制经费分批报销的比例上限设置功能；支持立项、中期检查、结题三个阶段的时间节点控制及维护功能。</w:t>
            </w:r>
          </w:p>
        </w:tc>
      </w:tr>
      <w:tr>
        <w:tc>
          <w:tcPr>
            <w:tcW w:type="dxa" w:w="2769"/>
          </w:tcPr>
          <w:p/>
        </w:tc>
        <w:tc>
          <w:tcPr>
            <w:tcW w:type="dxa" w:w="2769"/>
          </w:tcPr>
          <w:p>
            <w:pPr>
              <w:pStyle w:val="null3"/>
            </w:pPr>
            <w:r>
              <w:rPr/>
              <w:t>2</w:t>
            </w:r>
          </w:p>
        </w:tc>
        <w:tc>
          <w:tcPr>
            <w:tcW w:type="dxa" w:w="2769"/>
          </w:tcPr>
          <w:p>
            <w:pPr>
              <w:pStyle w:val="null3"/>
              <w:ind w:firstLine="640"/>
              <w:jc w:val="left"/>
            </w:pPr>
            <w:r>
              <w:rPr>
                <w:rFonts w:ascii="黑体" w:hAnsi="黑体" w:cs="黑体" w:eastAsia="黑体"/>
                <w:sz w:val="24"/>
                <w:color w:val="333333"/>
                <w:shd w:fill="FFFFFF" w:val="clear"/>
              </w:rPr>
              <w:t>（二）建设要求</w:t>
            </w:r>
          </w:p>
          <w:p>
            <w:pPr>
              <w:pStyle w:val="null3"/>
              <w:ind w:firstLine="643"/>
              <w:jc w:val="both"/>
            </w:pPr>
            <w:r>
              <w:rPr>
                <w:rFonts w:ascii="仿宋_gb2312" w:hAnsi="仿宋_gb2312" w:cs="仿宋_gb2312" w:eastAsia="仿宋_gb2312"/>
                <w:sz w:val="24"/>
                <w:b/>
                <w:color w:val="000000"/>
              </w:rPr>
              <w:t>1.拆除原有拟更新设备</w:t>
            </w:r>
          </w:p>
          <w:p>
            <w:pPr>
              <w:pStyle w:val="null3"/>
              <w:ind w:firstLine="640"/>
              <w:jc w:val="both"/>
            </w:pPr>
            <w:r>
              <w:rPr>
                <w:rFonts w:ascii="仿宋_gb2312" w:hAnsi="仿宋_gb2312" w:cs="仿宋_gb2312" w:eastAsia="仿宋_gb2312"/>
                <w:sz w:val="24"/>
                <w:color w:val="000000"/>
              </w:rPr>
              <w:t>本项目建设教室内原有安装的相关设备应进行完好拆除，并按要求贴好标签做好登记与学校交接。</w:t>
            </w:r>
          </w:p>
          <w:p>
            <w:pPr>
              <w:pStyle w:val="null3"/>
              <w:ind w:firstLine="643"/>
              <w:jc w:val="both"/>
            </w:pPr>
            <w:r>
              <w:rPr>
                <w:rFonts w:ascii="仿宋_gb2312" w:hAnsi="仿宋_gb2312" w:cs="仿宋_gb2312" w:eastAsia="仿宋_gb2312"/>
                <w:sz w:val="24"/>
                <w:b/>
                <w:color w:val="000000"/>
              </w:rPr>
              <w:t>2.质量保</w:t>
            </w:r>
            <w:r>
              <w:rPr>
                <w:rFonts w:ascii="仿宋_gb2312" w:hAnsi="仿宋_gb2312" w:cs="仿宋_gb2312" w:eastAsia="仿宋_gb2312"/>
                <w:sz w:val="24"/>
                <w:b/>
                <w:color w:val="000000"/>
              </w:rPr>
              <w:t>障</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1）项目整体质保5年。质保期内免费提供正常使用的易损件和备件</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2）质保期内所有维修服务均由中标人免费上门取、送、修。安装调试1个月内，如有质量问题，设备整机无条件退换货并提供备件以保证教学正常开展。在保修期内，任何质量问题，中标人负责免费维修。</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3）质保期过后需换件时，应提供原装器件，并按成本价收费。</w:t>
            </w:r>
          </w:p>
          <w:p>
            <w:pPr>
              <w:pStyle w:val="null3"/>
              <w:ind w:firstLine="643"/>
              <w:jc w:val="both"/>
            </w:pPr>
            <w:r>
              <w:rPr>
                <w:rFonts w:ascii="仿宋_gb2312" w:hAnsi="仿宋_gb2312" w:cs="仿宋_gb2312" w:eastAsia="仿宋_gb2312"/>
                <w:sz w:val="24"/>
                <w:b/>
                <w:color w:val="000000"/>
              </w:rPr>
              <w:t>3.培训服务</w:t>
            </w:r>
          </w:p>
          <w:p>
            <w:pPr>
              <w:pStyle w:val="null3"/>
              <w:ind w:firstLine="640"/>
              <w:jc w:val="both"/>
            </w:pPr>
            <w:r>
              <w:rPr>
                <w:rFonts w:ascii="仿宋_gb2312" w:hAnsi="仿宋_gb2312" w:cs="仿宋_gb2312" w:eastAsia="仿宋_gb2312"/>
                <w:sz w:val="24"/>
                <w:color w:val="000000"/>
              </w:rPr>
              <w:t>中标人须负责开展培训服务，明确各阶段详实培训计划，包括但不限于对教师、教室设备管理人员等进行免费培训服务，达到熟练使用的效果。免费提供相关主要设备的操作流程及使用手册，维修手册等。</w:t>
            </w:r>
          </w:p>
          <w:p>
            <w:pPr>
              <w:pStyle w:val="null3"/>
              <w:ind w:firstLine="643"/>
              <w:jc w:val="both"/>
            </w:pPr>
            <w:r>
              <w:rPr>
                <w:rFonts w:ascii="仿宋_gb2312" w:hAnsi="仿宋_gb2312" w:cs="仿宋_gb2312" w:eastAsia="仿宋_gb2312"/>
                <w:sz w:val="24"/>
                <w:b/>
                <w:color w:val="000000"/>
              </w:rPr>
              <w:t>4.交付及验收</w:t>
            </w:r>
          </w:p>
          <w:p>
            <w:pPr>
              <w:pStyle w:val="null3"/>
              <w:ind w:firstLine="640"/>
              <w:jc w:val="both"/>
            </w:pPr>
            <w:r>
              <w:rPr>
                <w:rFonts w:ascii="仿宋_gb2312" w:hAnsi="仿宋_gb2312" w:cs="仿宋_gb2312" w:eastAsia="仿宋_gb2312"/>
                <w:sz w:val="24"/>
                <w:color w:val="000000"/>
              </w:rPr>
              <w:t>交付时间：合同签订后</w:t>
            </w:r>
            <w:r>
              <w:rPr>
                <w:rFonts w:ascii="仿宋_gb2312" w:hAnsi="仿宋_gb2312" w:cs="仿宋_gb2312" w:eastAsia="仿宋_gb2312"/>
                <w:sz w:val="24"/>
                <w:color w:val="000000"/>
              </w:rPr>
              <w:t>60天内完成。</w:t>
            </w:r>
          </w:p>
          <w:p>
            <w:pPr>
              <w:pStyle w:val="null3"/>
              <w:ind w:firstLine="640"/>
              <w:jc w:val="both"/>
            </w:pPr>
            <w:r>
              <w:rPr>
                <w:rFonts w:ascii="仿宋_gb2312" w:hAnsi="仿宋_gb2312" w:cs="仿宋_gb2312" w:eastAsia="仿宋_gb2312"/>
                <w:sz w:val="24"/>
                <w:color w:val="000000"/>
              </w:rPr>
              <w:t>验收方式：中标人按采购方要求将全部货物运到指定地点，经采购人现场按采购文件及合同中的采购参数内容验收核对登记后方可进行安装调试。最终验收按合同约定的时间进行。</w:t>
            </w:r>
          </w:p>
          <w:p>
            <w:pPr>
              <w:pStyle w:val="null3"/>
              <w:ind w:firstLine="640"/>
              <w:jc w:val="both"/>
            </w:pPr>
            <w:r>
              <w:rPr>
                <w:rFonts w:ascii="仿宋_gb2312" w:hAnsi="仿宋_gb2312" w:cs="仿宋_gb2312" w:eastAsia="仿宋_gb2312"/>
                <w:sz w:val="24"/>
                <w:color w:val="000000"/>
              </w:rPr>
              <w:t>交付与验收地点：指定地点</w:t>
            </w:r>
          </w:p>
          <w:p>
            <w:pPr>
              <w:pStyle w:val="null3"/>
              <w:ind w:firstLine="643"/>
              <w:jc w:val="both"/>
            </w:pPr>
            <w:r>
              <w:rPr>
                <w:rFonts w:ascii="仿宋_gb2312" w:hAnsi="仿宋_gb2312" w:cs="仿宋_gb2312" w:eastAsia="仿宋_gb2312"/>
                <w:sz w:val="24"/>
                <w:b/>
                <w:color w:val="000000"/>
              </w:rPr>
              <w:t>5.项目实施要求</w:t>
            </w:r>
          </w:p>
          <w:p>
            <w:pPr>
              <w:pStyle w:val="null3"/>
              <w:ind w:firstLine="640"/>
              <w:jc w:val="both"/>
            </w:pPr>
            <w:r>
              <w:rPr>
                <w:rFonts w:ascii="仿宋_gb2312" w:hAnsi="仿宋_gb2312" w:cs="仿宋_gb2312" w:eastAsia="仿宋_gb2312"/>
                <w:sz w:val="24"/>
                <w:color w:val="000000"/>
              </w:rPr>
              <w:t>中标人签署合同后，及时与采购方进行相关问题的沟通，并按照采购方的要求，完善项目实施方案和施工图，按照实施方案进行施工</w:t>
            </w:r>
            <w:r>
              <w:rPr>
                <w:rFonts w:ascii="仿宋_gb2312" w:hAnsi="仿宋_gb2312" w:cs="仿宋_gb2312" w:eastAsia="仿宋_gb2312"/>
                <w:sz w:val="24"/>
                <w:color w:val="000000"/>
              </w:rPr>
              <w:t>。</w:t>
            </w:r>
            <w:r>
              <w:rPr>
                <w:rFonts w:ascii="仿宋_gb2312" w:hAnsi="仿宋_gb2312" w:cs="仿宋_gb2312" w:eastAsia="仿宋_gb2312"/>
                <w:sz w:val="24"/>
                <w:color w:val="000000"/>
              </w:rPr>
              <w:t>中标人施工须符合国家安全生产等标准，确保施工安全，不得损坏学校其他设施。</w:t>
            </w:r>
          </w:p>
          <w:p>
            <w:pPr>
              <w:pStyle w:val="null3"/>
              <w:ind w:firstLine="640"/>
              <w:jc w:val="both"/>
            </w:pPr>
            <w:r>
              <w:rPr>
                <w:rFonts w:ascii="仿宋_gb2312" w:hAnsi="仿宋_gb2312" w:cs="仿宋_gb2312" w:eastAsia="仿宋_gb2312"/>
                <w:sz w:val="24"/>
                <w:color w:val="000000"/>
              </w:rPr>
              <w:t>项目</w:t>
            </w:r>
            <w:r>
              <w:rPr>
                <w:rFonts w:ascii="仿宋_gb2312" w:hAnsi="仿宋_gb2312" w:cs="仿宋_gb2312" w:eastAsia="仿宋_gb2312"/>
                <w:sz w:val="24"/>
                <w:color w:val="000000"/>
              </w:rPr>
              <w:t>建设经费已含所有拆除、运输、安装、调试、系统对接、保洁、人工、质保期内维护以及为实现功能体现所采用的其它设备，采购人将不再另外支付任何费用。</w:t>
            </w:r>
          </w:p>
          <w:p>
            <w:pPr>
              <w:pStyle w:val="null3"/>
              <w:ind w:firstLine="640"/>
              <w:jc w:val="both"/>
            </w:pPr>
            <w:r>
              <w:rPr>
                <w:rFonts w:ascii="仿宋_gb2312" w:hAnsi="仿宋_gb2312" w:cs="仿宋_gb2312" w:eastAsia="仿宋_gb2312"/>
                <w:sz w:val="24"/>
                <w:color w:val="000000"/>
              </w:rPr>
              <w:t>投标人在投标前可自行前来我校实地勘测。弱电改造中，需将原来的旧线全部抽出，重新线槽布线。</w:t>
            </w:r>
          </w:p>
          <w:p>
            <w:pPr>
              <w:pStyle w:val="null3"/>
              <w:ind w:firstLine="640"/>
              <w:jc w:val="left"/>
            </w:pPr>
            <w:r>
              <w:rPr>
                <w:rFonts w:ascii="黑体" w:hAnsi="黑体" w:cs="黑体" w:eastAsia="黑体"/>
                <w:sz w:val="24"/>
                <w:color w:val="333333"/>
                <w:shd w:fill="FFFFFF" w:val="clear"/>
              </w:rPr>
              <w:t>（三）建设目标</w:t>
            </w:r>
          </w:p>
          <w:p>
            <w:pPr>
              <w:pStyle w:val="null3"/>
              <w:ind w:firstLine="643"/>
              <w:jc w:val="both"/>
            </w:pPr>
            <w:r>
              <w:rPr>
                <w:rFonts w:ascii="仿宋_gb2312" w:hAnsi="仿宋_gb2312" w:cs="仿宋_gb2312" w:eastAsia="仿宋_gb2312"/>
                <w:sz w:val="24"/>
                <w:b/>
                <w:color w:val="000000"/>
              </w:rPr>
              <w:t>1.智慧教室平台软件对接</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本项目要求此次建设教室设备与学校建设的中控、录播点播、巡课平台互联互通，形成教学楼、校区、全校教学资源共建共享、无缝对接和统一管理。软硬件及系统无偿质保及服务周期≥5年，各应用系统、智能管理软硬件免费提供系统接口、相关参数及技术文档。</w:t>
            </w:r>
          </w:p>
          <w:p>
            <w:pPr>
              <w:pStyle w:val="null3"/>
              <w:ind w:firstLine="64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要求各建设教室音视频信号、课程录播点播、设备信息与校区教学数据中心互通互联、按需调用和可视化展示，接入学校现有智慧教学全场景数据可视化平台，并做此次教室3D场景建模，接入录播画面进行实时展示。查看学校教学概况、巡课巡考实时状态和点播回放录播资源、设备管控、各类教学资源利用率统计展示等。本项目属于“交钥匙”项目，凡系统对接中涉及需要向第三方支付费用的，由投标人自行承担。投标时应列明五年质保期满后年度维护费用的收费标准，维护费用标准原则上不高于项目总额的5%。</w:t>
            </w:r>
          </w:p>
          <w:p>
            <w:pPr>
              <w:pStyle w:val="null3"/>
              <w:ind w:firstLine="64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教务系统中大创模块二次开发（增加具体软件功能列表）</w:t>
            </w:r>
          </w:p>
          <w:p>
            <w:pPr>
              <w:pStyle w:val="null3"/>
              <w:ind w:firstLine="640"/>
              <w:jc w:val="both"/>
            </w:pPr>
            <w:r>
              <w:rPr>
                <w:rFonts w:ascii="仿宋_gb2312" w:hAnsi="仿宋_gb2312" w:cs="仿宋_gb2312" w:eastAsia="仿宋_gb2312"/>
                <w:sz w:val="24"/>
                <w:color w:val="000000"/>
              </w:rPr>
              <w:t>功能列表</w:t>
            </w:r>
          </w:p>
          <w:tbl>
            <w:tblPr>
              <w:tblBorders>
                <w:top w:val="none" w:color="000000" w:sz="4"/>
                <w:left w:val="none" w:color="000000" w:sz="4"/>
                <w:bottom w:val="none" w:color="000000" w:sz="4"/>
                <w:right w:val="none" w:color="000000" w:sz="4"/>
                <w:insideH w:val="none"/>
                <w:insideV w:val="none"/>
              </w:tblBorders>
            </w:tblPr>
            <w:tblGrid>
              <w:gridCol w:w="375"/>
              <w:gridCol w:w="384"/>
              <w:gridCol w:w="1795"/>
            </w:tblGrid>
            <w:tr>
              <w:tc>
                <w:tcPr>
                  <w:tcW w:type="dxa" w:w="37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教务系统大创模块</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管理端服务</w:t>
                  </w:r>
                </w:p>
              </w:tc>
              <w:tc>
                <w:tcPr>
                  <w:tcW w:type="dxa" w:w="1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临时用户管理、项目日常管理、院系项目立项、项目申报、项目中期检查、项目结题、项目变更、报表统计、汇总查询；</w:t>
                  </w:r>
                </w:p>
              </w:tc>
            </w:tr>
            <w:tr>
              <w:tc>
                <w:tcPr>
                  <w:tcW w:type="dxa" w:w="375"/>
                  <w:vMerge/>
                  <w:tcBorders>
                    <w:top w:val="singl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教师端服务</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创新创业项目发布、项目申报指导教师审批、项目中期指导教师审批、项目结题指导教师审批、项目申报专家评审、创新创业项目校级专家审批、指导教师审批、创业项目日志；</w:t>
                  </w:r>
                </w:p>
              </w:tc>
            </w:tr>
            <w:tr>
              <w:tc>
                <w:tcPr>
                  <w:tcW w:type="dxa" w:w="375"/>
                  <w:vMerge/>
                  <w:tcBorders>
                    <w:top w:val="singl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学生端服务</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项目负责人申报、申报终稿上传、项目负责人填报中期检查材料、项目负责人填报项目结题、我的创业项目、项目列支、项目变更。</w:t>
                  </w:r>
                </w:p>
              </w:tc>
            </w:tr>
          </w:tbl>
          <w:p>
            <w:pPr>
              <w:pStyle w:val="null3"/>
              <w:ind w:firstLine="640"/>
              <w:jc w:val="both"/>
            </w:pPr>
            <w:r>
              <w:rPr>
                <w:rFonts w:ascii="仿宋_gb2312" w:hAnsi="仿宋_gb2312" w:cs="仿宋_gb2312" w:eastAsia="仿宋_gb2312"/>
                <w:sz w:val="24"/>
                <w:color w:val="000000"/>
              </w:rPr>
              <w:t>通过信息化的手段完善教务系统中大创模块功能，真实客观的记录学生大创项目申报、立项、中期以及结项的数据，从而便于对学生的大创项目进行有效的引导和管理，同时通过专家评审的方式对学生的大创项目进行有效的肯定。发掘学生潜质，激发学生兴趣，指导学生学习，成就学生价值适应数字时代的人才培养和教育发展需求，进一步推进大规模因材施教，提升教师人技协同能力。</w:t>
            </w:r>
          </w:p>
          <w:p>
            <w:pPr>
              <w:pStyle w:val="null3"/>
              <w:ind w:firstLine="640"/>
              <w:jc w:val="left"/>
            </w:pPr>
            <w:r>
              <w:rPr>
                <w:rFonts w:ascii="黑体" w:hAnsi="黑体" w:cs="黑体" w:eastAsia="黑体"/>
                <w:sz w:val="24"/>
                <w:color w:val="333333"/>
                <w:shd w:fill="FFFFFF" w:val="clear"/>
              </w:rPr>
              <w:t>（四）设备配置清单</w:t>
            </w:r>
          </w:p>
          <w:tbl>
            <w:tblPr>
              <w:tblBorders>
                <w:top w:val="none" w:color="000000" w:sz="4"/>
                <w:left w:val="none" w:color="000000" w:sz="4"/>
                <w:bottom w:val="none" w:color="000000" w:sz="4"/>
                <w:right w:val="none" w:color="000000" w:sz="4"/>
                <w:insideH w:val="none"/>
                <w:insideV w:val="none"/>
              </w:tblBorders>
            </w:tblPr>
            <w:tblGrid>
              <w:gridCol w:w="144"/>
              <w:gridCol w:w="248"/>
              <w:gridCol w:w="2012"/>
              <w:gridCol w:w="149"/>
            </w:tblGrid>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产品名称</w:t>
                  </w:r>
                </w:p>
              </w:tc>
              <w:tc>
                <w:tcPr>
                  <w:tcW w:type="dxa" w:w="20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技术功能描述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控制终端</w:t>
                  </w:r>
                </w:p>
              </w:tc>
              <w:tc>
                <w:tcPr>
                  <w:tcW w:type="dxa" w:w="2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1.标准机架式；</w:t>
                  </w:r>
                </w:p>
                <w:p>
                  <w:pPr>
                    <w:pStyle w:val="null3"/>
                    <w:jc w:val="left"/>
                  </w:pPr>
                  <w:r>
                    <w:rPr>
                      <w:rFonts w:ascii="宋体" w:hAnsi="宋体" w:cs="宋体" w:eastAsia="宋体"/>
                      <w:sz w:val="24"/>
                      <w:color w:val="000000"/>
                    </w:rPr>
                    <w:t>2.主板</w:t>
                  </w:r>
                  <w:r>
                    <w:rPr>
                      <w:rFonts w:ascii="宋体" w:hAnsi="宋体" w:cs="宋体" w:eastAsia="宋体"/>
                      <w:sz w:val="24"/>
                      <w:color w:val="000000"/>
                    </w:rPr>
                    <w:t>需</w:t>
                  </w:r>
                  <w:r>
                    <w:rPr>
                      <w:rFonts w:ascii="宋体" w:hAnsi="宋体" w:cs="宋体" w:eastAsia="宋体"/>
                      <w:sz w:val="24"/>
                      <w:color w:val="000000"/>
                    </w:rPr>
                    <w:t>采用嵌入式</w:t>
                  </w:r>
                  <w:r>
                    <w:rPr>
                      <w:rFonts w:ascii="宋体" w:hAnsi="宋体" w:cs="宋体" w:eastAsia="宋体"/>
                      <w:sz w:val="24"/>
                      <w:color w:val="000000"/>
                    </w:rPr>
                    <w:t>MIPS CPU， LINUX操作系统；</w:t>
                  </w:r>
                </w:p>
                <w:p>
                  <w:pPr>
                    <w:pStyle w:val="null3"/>
                    <w:jc w:val="left"/>
                  </w:pPr>
                  <w:r>
                    <w:rPr>
                      <w:rFonts w:ascii="宋体" w:hAnsi="宋体" w:cs="宋体" w:eastAsia="宋体"/>
                      <w:sz w:val="24"/>
                      <w:color w:val="000000"/>
                    </w:rPr>
                    <w:t>3</w:t>
                  </w:r>
                  <w:r>
                    <w:rPr>
                      <w:rFonts w:ascii="宋体" w:hAnsi="宋体" w:cs="宋体" w:eastAsia="宋体"/>
                      <w:sz w:val="24"/>
                      <w:color w:val="000000"/>
                    </w:rPr>
                    <w:t>.HDMI高清信号≥3进4出，VGA接口≥1，信号可混切；</w:t>
                  </w:r>
                </w:p>
                <w:p>
                  <w:pPr>
                    <w:pStyle w:val="null3"/>
                    <w:jc w:val="left"/>
                  </w:pPr>
                  <w:r>
                    <w:rPr>
                      <w:rFonts w:ascii="宋体" w:hAnsi="宋体" w:cs="宋体" w:eastAsia="宋体"/>
                      <w:sz w:val="24"/>
                      <w:color w:val="000000"/>
                    </w:rPr>
                    <w:t>4</w:t>
                  </w:r>
                  <w:r>
                    <w:rPr>
                      <w:rFonts w:ascii="宋体" w:hAnsi="宋体" w:cs="宋体" w:eastAsia="宋体"/>
                      <w:sz w:val="24"/>
                      <w:color w:val="000000"/>
                    </w:rPr>
                    <w:t>.支持RS232控制通信端口≥1路，控制面板接口≥1路，支持集成物联功能的控制面板；</w:t>
                  </w:r>
                </w:p>
                <w:p>
                  <w:pPr>
                    <w:pStyle w:val="null3"/>
                    <w:jc w:val="left"/>
                  </w:pPr>
                  <w:r>
                    <w:rPr>
                      <w:rFonts w:ascii="宋体" w:hAnsi="宋体" w:cs="宋体" w:eastAsia="宋体"/>
                      <w:sz w:val="24"/>
                      <w:color w:val="000000"/>
                    </w:rPr>
                    <w:t>5</w:t>
                  </w:r>
                  <w:r>
                    <w:rPr>
                      <w:rFonts w:ascii="宋体" w:hAnsi="宋体" w:cs="宋体" w:eastAsia="宋体"/>
                      <w:sz w:val="24"/>
                      <w:color w:val="000000"/>
                    </w:rPr>
                    <w:t>.电源管理，接口≥2个；</w:t>
                  </w:r>
                </w:p>
                <w:p>
                  <w:pPr>
                    <w:pStyle w:val="null3"/>
                    <w:jc w:val="left"/>
                  </w:pPr>
                  <w:r>
                    <w:rPr>
                      <w:rFonts w:ascii="宋体" w:hAnsi="宋体" w:cs="宋体" w:eastAsia="宋体"/>
                      <w:sz w:val="24"/>
                      <w:color w:val="000000"/>
                    </w:rPr>
                    <w:t>6</w:t>
                  </w:r>
                  <w:r>
                    <w:rPr>
                      <w:rFonts w:ascii="宋体" w:hAnsi="宋体" w:cs="宋体" w:eastAsia="宋体"/>
                      <w:sz w:val="24"/>
                      <w:color w:val="000000"/>
                    </w:rPr>
                    <w:t>.具备物联网控制功能模块；</w:t>
                  </w:r>
                </w:p>
                <w:p>
                  <w:pPr>
                    <w:pStyle w:val="null3"/>
                    <w:jc w:val="left"/>
                  </w:pPr>
                  <w:r>
                    <w:rPr>
                      <w:rFonts w:ascii="宋体" w:hAnsi="宋体" w:cs="宋体" w:eastAsia="宋体"/>
                      <w:sz w:val="24"/>
                      <w:color w:val="000000"/>
                    </w:rPr>
                    <w:t>7</w:t>
                  </w:r>
                  <w:r>
                    <w:rPr>
                      <w:rFonts w:ascii="宋体" w:hAnsi="宋体" w:cs="宋体" w:eastAsia="宋体"/>
                      <w:sz w:val="24"/>
                      <w:color w:val="000000"/>
                    </w:rPr>
                    <w:t>.支持WEB端配置系统参数和所控制设备参数配置等；</w:t>
                  </w:r>
                </w:p>
                <w:p>
                  <w:pPr>
                    <w:pStyle w:val="null3"/>
                    <w:jc w:val="left"/>
                  </w:pPr>
                  <w:r>
                    <w:rPr>
                      <w:rFonts w:ascii="宋体" w:hAnsi="宋体" w:cs="宋体" w:eastAsia="宋体"/>
                      <w:sz w:val="24"/>
                      <w:color w:val="000000"/>
                    </w:rPr>
                    <w:t>8</w:t>
                  </w:r>
                  <w:r>
                    <w:rPr>
                      <w:rFonts w:ascii="宋体" w:hAnsi="宋体" w:cs="宋体" w:eastAsia="宋体"/>
                      <w:sz w:val="24"/>
                      <w:color w:val="000000"/>
                    </w:rPr>
                    <w:t>.支持同品牌、不同品牌显示设备进行开关机控制；</w:t>
                  </w:r>
                </w:p>
                <w:p>
                  <w:pPr>
                    <w:pStyle w:val="null3"/>
                    <w:jc w:val="left"/>
                  </w:pPr>
                  <w:r>
                    <w:rPr>
                      <w:rFonts w:ascii="宋体" w:hAnsi="宋体" w:cs="宋体" w:eastAsia="宋体"/>
                      <w:sz w:val="24"/>
                      <w:color w:val="000000"/>
                    </w:rPr>
                    <w:t>9</w:t>
                  </w:r>
                  <w:r>
                    <w:rPr>
                      <w:rFonts w:ascii="宋体" w:hAnsi="宋体" w:cs="宋体" w:eastAsia="宋体"/>
                      <w:sz w:val="24"/>
                      <w:color w:val="000000"/>
                    </w:rPr>
                    <w:t>.控制面板≥10吋触摸屏，分辨率≥1280*800；支持上下课联动灯光、空调控制</w:t>
                  </w:r>
                </w:p>
                <w:p>
                  <w:pPr>
                    <w:pStyle w:val="null3"/>
                    <w:jc w:val="left"/>
                  </w:pPr>
                  <w:r>
                    <w:rPr>
                      <w:rFonts w:ascii="宋体" w:hAnsi="宋体" w:cs="宋体" w:eastAsia="宋体"/>
                      <w:sz w:val="24"/>
                      <w:color w:val="000000"/>
                    </w:rPr>
                    <w:t>1</w:t>
                  </w:r>
                  <w:r>
                    <w:rPr>
                      <w:rFonts w:ascii="宋体" w:hAnsi="宋体" w:cs="宋体" w:eastAsia="宋体"/>
                      <w:sz w:val="24"/>
                      <w:color w:val="000000"/>
                    </w:rPr>
                    <w:t>0</w:t>
                  </w:r>
                  <w:r>
                    <w:rPr>
                      <w:rFonts w:ascii="宋体" w:hAnsi="宋体" w:cs="宋体" w:eastAsia="宋体"/>
                      <w:sz w:val="24"/>
                      <w:color w:val="000000"/>
                    </w:rPr>
                    <w:t>.≥5年原厂质保。</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1台</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智能灯光面板</w:t>
                  </w:r>
                </w:p>
              </w:tc>
              <w:tc>
                <w:tcPr>
                  <w:tcW w:type="dxa" w:w="2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1.标准触摸86型开关面板。</w:t>
                  </w:r>
                </w:p>
                <w:p>
                  <w:pPr>
                    <w:pStyle w:val="null3"/>
                    <w:jc w:val="left"/>
                  </w:pPr>
                  <w:r>
                    <w:rPr>
                      <w:rFonts w:ascii="宋体" w:hAnsi="宋体" w:cs="宋体" w:eastAsia="宋体"/>
                      <w:sz w:val="24"/>
                      <w:color w:val="000000"/>
                    </w:rPr>
                    <w:t>2.通过平台软件远程控制灯光。</w:t>
                  </w:r>
                </w:p>
                <w:p>
                  <w:pPr>
                    <w:pStyle w:val="null3"/>
                    <w:jc w:val="left"/>
                  </w:pPr>
                  <w:r>
                    <w:rPr>
                      <w:rFonts w:ascii="宋体" w:hAnsi="宋体" w:cs="宋体" w:eastAsia="宋体"/>
                      <w:sz w:val="24"/>
                      <w:color w:val="000000"/>
                    </w:rPr>
                    <w:t>3.支持可选单键、双键灯光控制。</w:t>
                  </w:r>
                </w:p>
                <w:p>
                  <w:pPr>
                    <w:pStyle w:val="null3"/>
                    <w:jc w:val="left"/>
                  </w:pPr>
                  <w:r>
                    <w:rPr>
                      <w:rFonts w:ascii="宋体" w:hAnsi="宋体" w:cs="宋体" w:eastAsia="宋体"/>
                      <w:sz w:val="24"/>
                      <w:color w:val="000000"/>
                    </w:rPr>
                    <w:t>4.电源控制盒可根据平台软件预先设定的模式自动运行。</w:t>
                  </w:r>
                </w:p>
                <w:p>
                  <w:pPr>
                    <w:pStyle w:val="null3"/>
                    <w:jc w:val="left"/>
                  </w:pPr>
                  <w:r>
                    <w:rPr>
                      <w:rFonts w:ascii="宋体" w:hAnsi="宋体" w:cs="宋体" w:eastAsia="宋体"/>
                      <w:sz w:val="24"/>
                      <w:color w:val="000000"/>
                    </w:rPr>
                    <w:t>5.支持授权用户通过软件平台、微信小程序远程操作。</w:t>
                  </w:r>
                </w:p>
                <w:p>
                  <w:pPr>
                    <w:pStyle w:val="null3"/>
                    <w:jc w:val="left"/>
                  </w:pPr>
                  <w:r>
                    <w:rPr>
                      <w:rFonts w:ascii="宋体" w:hAnsi="宋体" w:cs="宋体" w:eastAsia="宋体"/>
                      <w:sz w:val="24"/>
                      <w:color w:val="000000"/>
                    </w:rPr>
                    <w:t>6.支持</w:t>
                  </w:r>
                  <w:r>
                    <w:rPr>
                      <w:rFonts w:ascii="宋体" w:hAnsi="宋体" w:cs="宋体" w:eastAsia="宋体"/>
                      <w:sz w:val="24"/>
                      <w:color w:val="000000"/>
                    </w:rPr>
                    <w:t>≥</w:t>
                  </w:r>
                  <w:r>
                    <w:rPr>
                      <w:rFonts w:ascii="宋体" w:hAnsi="宋体" w:cs="宋体" w:eastAsia="宋体"/>
                      <w:sz w:val="24"/>
                      <w:color w:val="000000"/>
                    </w:rPr>
                    <w:t>1路电源独立输出，可以独立控制用电设备通断电。</w:t>
                  </w:r>
                </w:p>
                <w:p>
                  <w:pPr>
                    <w:pStyle w:val="null3"/>
                    <w:jc w:val="left"/>
                  </w:pPr>
                  <w:r>
                    <w:rPr>
                      <w:rFonts w:ascii="宋体" w:hAnsi="宋体" w:cs="宋体" w:eastAsia="宋体"/>
                      <w:sz w:val="24"/>
                      <w:color w:val="000000"/>
                    </w:rPr>
                    <w:t>7.支持无线断链后，自动切换到本地操作状态。</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1套</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智能空调控制器</w:t>
                  </w:r>
                </w:p>
              </w:tc>
              <w:tc>
                <w:tcPr>
                  <w:tcW w:type="dxa" w:w="2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1.壁挂式安装。</w:t>
                  </w:r>
                </w:p>
                <w:p>
                  <w:pPr>
                    <w:pStyle w:val="null3"/>
                    <w:jc w:val="left"/>
                  </w:pPr>
                  <w:r>
                    <w:rPr>
                      <w:rFonts w:ascii="宋体" w:hAnsi="宋体" w:cs="宋体" w:eastAsia="宋体"/>
                      <w:sz w:val="24"/>
                      <w:color w:val="000000"/>
                    </w:rPr>
                    <w:t>2.通过平台软件远程控制空调。</w:t>
                  </w:r>
                </w:p>
                <w:p>
                  <w:pPr>
                    <w:pStyle w:val="null3"/>
                    <w:jc w:val="left"/>
                  </w:pPr>
                  <w:r>
                    <w:rPr>
                      <w:rFonts w:ascii="宋体" w:hAnsi="宋体" w:cs="宋体" w:eastAsia="宋体"/>
                      <w:sz w:val="24"/>
                      <w:color w:val="000000"/>
                    </w:rPr>
                    <w:t>3.远程空调模块可根据平台预先设定的控制模式自动运行。</w:t>
                  </w:r>
                </w:p>
                <w:p>
                  <w:pPr>
                    <w:pStyle w:val="null3"/>
                    <w:jc w:val="left"/>
                  </w:pPr>
                  <w:r>
                    <w:rPr>
                      <w:rFonts w:ascii="宋体" w:hAnsi="宋体" w:cs="宋体" w:eastAsia="宋体"/>
                      <w:sz w:val="24"/>
                      <w:color w:val="000000"/>
                    </w:rPr>
                    <w:t>4.支持授权用户通过软件平台、微信小程序远程操作。</w:t>
                  </w:r>
                </w:p>
                <w:p>
                  <w:pPr>
                    <w:pStyle w:val="null3"/>
                    <w:jc w:val="left"/>
                  </w:pPr>
                  <w:r>
                    <w:rPr>
                      <w:rFonts w:ascii="宋体" w:hAnsi="宋体" w:cs="宋体" w:eastAsia="宋体"/>
                      <w:sz w:val="24"/>
                      <w:color w:val="000000"/>
                    </w:rPr>
                    <w:t>5.具备红外输出，控制红外设备开关机及模式切换。</w:t>
                  </w:r>
                </w:p>
                <w:p>
                  <w:pPr>
                    <w:pStyle w:val="null3"/>
                    <w:jc w:val="left"/>
                  </w:pPr>
                  <w:r>
                    <w:rPr>
                      <w:rFonts w:ascii="宋体" w:hAnsi="宋体" w:cs="宋体" w:eastAsia="宋体"/>
                      <w:sz w:val="24"/>
                      <w:color w:val="000000"/>
                    </w:rPr>
                    <w:t>6.支持红外码的导入导出，支持手动学习红外码。</w:t>
                  </w:r>
                </w:p>
                <w:p>
                  <w:pPr>
                    <w:pStyle w:val="null3"/>
                    <w:jc w:val="left"/>
                  </w:pPr>
                  <w:r>
                    <w:rPr>
                      <w:rFonts w:ascii="宋体" w:hAnsi="宋体" w:cs="宋体" w:eastAsia="宋体"/>
                      <w:sz w:val="24"/>
                      <w:color w:val="000000"/>
                    </w:rPr>
                    <w:t>7.具备自动或手动方式进入通电应急模式。</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1套</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督导终端</w:t>
                  </w:r>
                </w:p>
              </w:tc>
              <w:tc>
                <w:tcPr>
                  <w:tcW w:type="dxa" w:w="2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要求终端采用</w:t>
                  </w:r>
                  <w:r>
                    <w:rPr>
                      <w:rFonts w:ascii="宋体" w:hAnsi="宋体" w:cs="宋体" w:eastAsia="宋体"/>
                      <w:sz w:val="24"/>
                      <w:color w:val="000000"/>
                    </w:rPr>
                    <w:t>嵌入式</w:t>
                  </w:r>
                  <w:r>
                    <w:rPr>
                      <w:rFonts w:ascii="宋体" w:hAnsi="宋体" w:cs="宋体" w:eastAsia="宋体"/>
                      <w:sz w:val="24"/>
                      <w:color w:val="000000"/>
                    </w:rPr>
                    <w:t>ARM处理器架构设计，核心芯片为国产化芯片</w:t>
                  </w:r>
                  <w:r>
                    <w:rPr>
                      <w:rFonts w:ascii="宋体" w:hAnsi="宋体" w:cs="宋体" w:eastAsia="宋体"/>
                      <w:sz w:val="24"/>
                      <w:color w:val="000000"/>
                    </w:rPr>
                    <w:t>。</w:t>
                  </w:r>
                  <w:r>
                    <w:br/>
                  </w:r>
                  <w:r>
                    <w:rPr>
                      <w:rFonts w:ascii="宋体" w:hAnsi="宋体" w:cs="宋体" w:eastAsia="宋体"/>
                      <w:sz w:val="24"/>
                      <w:color w:val="000000"/>
                    </w:rPr>
                    <w:t>▲</w:t>
                  </w:r>
                  <w:r>
                    <w:rPr>
                      <w:rFonts w:ascii="宋体" w:hAnsi="宋体" w:cs="宋体" w:eastAsia="宋体"/>
                      <w:sz w:val="24"/>
                      <w:color w:val="000000"/>
                    </w:rPr>
                    <w:t>2.要求终端能支持多台网络摄像机信号接入，连接方式采用POE网口传输信号和供电。</w:t>
                  </w:r>
                  <w:r>
                    <w:br/>
                  </w:r>
                  <w:r>
                    <w:rPr>
                      <w:rFonts w:ascii="宋体" w:hAnsi="宋体" w:cs="宋体" w:eastAsia="宋体"/>
                      <w:sz w:val="24"/>
                      <w:color w:val="000000"/>
                    </w:rPr>
                    <w:t>3.要求终端支持接入的视频流包括ONVIF、RTSP和RTMP协议。</w:t>
                  </w:r>
                  <w:r>
                    <w:br/>
                  </w:r>
                  <w:r>
                    <w:rPr>
                      <w:rFonts w:ascii="宋体" w:hAnsi="宋体" w:cs="宋体" w:eastAsia="宋体"/>
                      <w:sz w:val="24"/>
                      <w:color w:val="000000"/>
                    </w:rPr>
                    <w:t>4.能提供电脑HDMI信号输入和环出接口，支持1080P/60</w:t>
                  </w:r>
                  <w:r>
                    <w:rPr>
                      <w:rFonts w:ascii="宋体" w:hAnsi="宋体" w:cs="宋体" w:eastAsia="宋体"/>
                      <w:sz w:val="24"/>
                      <w:color w:val="000000"/>
                    </w:rPr>
                    <w:t>Hz</w:t>
                  </w:r>
                  <w:r>
                    <w:rPr>
                      <w:rFonts w:ascii="宋体" w:hAnsi="宋体" w:cs="宋体" w:eastAsia="宋体"/>
                      <w:sz w:val="24"/>
                      <w:color w:val="000000"/>
                    </w:rPr>
                    <w:t>及以下的电脑桌面视频输入，采集教学电脑音视频内容，同时能环出信号给其他设备。</w:t>
                  </w:r>
                  <w:r>
                    <w:br/>
                  </w:r>
                  <w:r>
                    <w:rPr>
                      <w:rFonts w:ascii="宋体" w:hAnsi="宋体" w:cs="宋体" w:eastAsia="宋体"/>
                      <w:sz w:val="24"/>
                      <w:color w:val="000000"/>
                    </w:rPr>
                    <w:t>5.终端支持教室空间的有效拾音，采用</w:t>
                  </w:r>
                  <w:r>
                    <w:rPr>
                      <w:rFonts w:ascii="宋体" w:hAnsi="宋体" w:cs="宋体" w:eastAsia="宋体"/>
                      <w:sz w:val="24"/>
                      <w:color w:val="000000"/>
                    </w:rPr>
                    <w:t>八</w:t>
                  </w:r>
                  <w:r>
                    <w:rPr>
                      <w:rFonts w:ascii="宋体" w:hAnsi="宋体" w:cs="宋体" w:eastAsia="宋体"/>
                      <w:sz w:val="24"/>
                      <w:color w:val="000000"/>
                    </w:rPr>
                    <w:t>阵列麦克风，具有自动增益、背景降噪等功能。</w:t>
                  </w:r>
                  <w:r>
                    <w:br/>
                  </w:r>
                  <w:r>
                    <w:rPr>
                      <w:rFonts w:ascii="宋体" w:hAnsi="宋体" w:cs="宋体" w:eastAsia="宋体"/>
                      <w:sz w:val="24"/>
                      <w:color w:val="000000"/>
                    </w:rPr>
                    <w:t>6.具备音频line in接口，支持外接其他音频信号输入，可与内置阵列麦克风同步使用。</w:t>
                  </w:r>
                  <w:r>
                    <w:br/>
                  </w:r>
                  <w:r>
                    <w:rPr>
                      <w:rFonts w:ascii="宋体" w:hAnsi="宋体" w:cs="宋体" w:eastAsia="宋体"/>
                      <w:sz w:val="24"/>
                      <w:color w:val="000000"/>
                    </w:rPr>
                    <w:t>7.支持与腾讯会议、钉钉会议等互动软件无缝对接，互动软件可识别终端输出的音频、视频信号源，与远端教室同步教学。</w:t>
                  </w:r>
                  <w:r>
                    <w:br/>
                  </w:r>
                  <w:r>
                    <w:rPr>
                      <w:rFonts w:ascii="宋体" w:hAnsi="宋体" w:cs="宋体" w:eastAsia="宋体"/>
                      <w:sz w:val="24"/>
                      <w:color w:val="000000"/>
                    </w:rPr>
                    <w:t>8.内置自动导播切换功能，支持摄像机信号、电脑信号间根据教学场景自动切换，生成</w:t>
                  </w:r>
                  <w:r>
                    <w:rPr>
                      <w:rFonts w:ascii="宋体" w:hAnsi="宋体" w:cs="宋体" w:eastAsia="宋体"/>
                      <w:sz w:val="24"/>
                      <w:color w:val="000000"/>
                    </w:rPr>
                    <w:t>直播画面。</w:t>
                  </w:r>
                  <w:r>
                    <w:br/>
                  </w:r>
                  <w:r>
                    <w:rPr>
                      <w:rFonts w:ascii="宋体" w:hAnsi="宋体" w:cs="宋体" w:eastAsia="宋体"/>
                      <w:sz w:val="24"/>
                      <w:color w:val="000000"/>
                    </w:rPr>
                    <w:t>9.内置存储功能，支持本地录制课堂授课视频。</w:t>
                  </w:r>
                  <w:r>
                    <w:br/>
                  </w:r>
                  <w:r>
                    <w:rPr>
                      <w:rFonts w:ascii="宋体" w:hAnsi="宋体" w:cs="宋体" w:eastAsia="宋体"/>
                      <w:sz w:val="24"/>
                      <w:color w:val="000000"/>
                    </w:rPr>
                    <w:t>10.具有RS232串口，支持第三方中控设备通过串口进行控制，实现开启录制、暂停/恢复、停止录制的功能。</w:t>
                  </w:r>
                  <w:r>
                    <w:br/>
                  </w:r>
                  <w:r>
                    <w:rPr>
                      <w:rFonts w:ascii="宋体" w:hAnsi="宋体" w:cs="宋体" w:eastAsia="宋体"/>
                      <w:sz w:val="24"/>
                      <w:color w:val="000000"/>
                    </w:rPr>
                    <w:t>11.视频互动功能：终端应支持通过 UVC 接口模拟 USB Camera 接入网上会议软件。</w:t>
                  </w:r>
                  <w:r>
                    <w:br/>
                  </w:r>
                  <w:r>
                    <w:rPr>
                      <w:rFonts w:ascii="宋体" w:hAnsi="宋体" w:cs="宋体" w:eastAsia="宋体"/>
                      <w:sz w:val="24"/>
                      <w:color w:val="000000"/>
                    </w:rPr>
                    <w:t>12.支持与资源平台无缝对接，实现录播系统的画面通过平台开展大规模线上播放；录播视频自动汇聚，实现校本资源自动分类、发布。</w:t>
                  </w:r>
                  <w:r>
                    <w:br/>
                  </w:r>
                  <w:r>
                    <w:rPr>
                      <w:rFonts w:ascii="宋体" w:hAnsi="宋体" w:cs="宋体" w:eastAsia="宋体"/>
                      <w:sz w:val="24"/>
                      <w:color w:val="000000"/>
                    </w:rPr>
                    <w:t>13.要求能同时推送4路及以上视频流，包括导播画面、课件信号、教师全景、学生全景；以上4路资源能同步录制。支持对接学校督导巡课平台，开展线上实时评课巡课，课后评课巡课。</w:t>
                  </w:r>
                  <w:r>
                    <w:br/>
                  </w:r>
                  <w:r>
                    <w:rPr>
                      <w:rFonts w:ascii="宋体" w:hAnsi="宋体" w:cs="宋体" w:eastAsia="宋体"/>
                      <w:sz w:val="24"/>
                      <w:color w:val="000000"/>
                    </w:rPr>
                    <w:t>14.提供客户端控制软件，支持录播画面预览、一键录制、画面分屏模式设置等功能，提供录制资源批量下载功能；支持一键开启课堂直播；能提供远程视频互动工具，开展教室间视频互动。</w:t>
                  </w:r>
                </w:p>
                <w:p>
                  <w:pPr>
                    <w:pStyle w:val="null3"/>
                    <w:jc w:val="left"/>
                  </w:pP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8台</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智能云镜摄像机</w:t>
                  </w:r>
                </w:p>
              </w:tc>
              <w:tc>
                <w:tcPr>
                  <w:tcW w:type="dxa" w:w="2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w:t>
                  </w:r>
                  <w:r>
                    <w:rPr>
                      <w:rFonts w:ascii="宋体" w:hAnsi="宋体" w:cs="宋体" w:eastAsia="宋体"/>
                      <w:sz w:val="24"/>
                      <w:color w:val="000000"/>
                    </w:rPr>
                    <w:t>1.≥8</w:t>
                  </w:r>
                  <w:r>
                    <w:rPr>
                      <w:rFonts w:ascii="宋体" w:hAnsi="宋体" w:cs="宋体" w:eastAsia="宋体"/>
                      <w:sz w:val="24"/>
                      <w:color w:val="000000"/>
                    </w:rPr>
                    <w:t>00</w:t>
                  </w:r>
                  <w:r>
                    <w:rPr>
                      <w:rFonts w:ascii="宋体" w:hAnsi="宋体" w:cs="宋体" w:eastAsia="宋体"/>
                      <w:sz w:val="24"/>
                      <w:color w:val="000000"/>
                    </w:rPr>
                    <w:t>万像素</w:t>
                  </w:r>
                  <w:r>
                    <w:rPr>
                      <w:rFonts w:ascii="宋体" w:hAnsi="宋体" w:cs="宋体" w:eastAsia="宋体"/>
                      <w:sz w:val="24"/>
                      <w:color w:val="000000"/>
                    </w:rPr>
                    <w:t>1/2.8英寸CMOS传感器；</w:t>
                  </w:r>
                </w:p>
                <w:p>
                  <w:pPr>
                    <w:pStyle w:val="null3"/>
                    <w:jc w:val="left"/>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需</w:t>
                  </w:r>
                  <w:r>
                    <w:rPr>
                      <w:rFonts w:ascii="宋体" w:hAnsi="宋体" w:cs="宋体" w:eastAsia="宋体"/>
                      <w:sz w:val="24"/>
                      <w:color w:val="000000"/>
                    </w:rPr>
                    <w:t>支持</w:t>
                  </w:r>
                  <w:r>
                    <w:rPr>
                      <w:rFonts w:ascii="宋体" w:hAnsi="宋体" w:cs="宋体" w:eastAsia="宋体"/>
                      <w:sz w:val="24"/>
                      <w:color w:val="000000"/>
                    </w:rPr>
                    <w:t>4K分辨率30帧的网络H.265/H.264视频输出；</w:t>
                  </w:r>
                </w:p>
                <w:p>
                  <w:pPr>
                    <w:pStyle w:val="null3"/>
                    <w:jc w:val="left"/>
                  </w:pPr>
                  <w:r>
                    <w:rPr>
                      <w:rFonts w:ascii="宋体" w:hAnsi="宋体" w:cs="宋体" w:eastAsia="宋体"/>
                      <w:sz w:val="24"/>
                      <w:color w:val="000000"/>
                    </w:rPr>
                    <w:t>3.</w:t>
                  </w:r>
                  <w:r>
                    <w:rPr>
                      <w:rFonts w:ascii="宋体" w:hAnsi="宋体" w:cs="宋体" w:eastAsia="宋体"/>
                      <w:sz w:val="24"/>
                      <w:color w:val="000000"/>
                    </w:rPr>
                    <w:t>需支持</w:t>
                  </w:r>
                  <w:r>
                    <w:rPr>
                      <w:rFonts w:ascii="宋体" w:hAnsi="宋体" w:cs="宋体" w:eastAsia="宋体"/>
                      <w:sz w:val="24"/>
                      <w:color w:val="000000"/>
                    </w:rPr>
                    <w:t>单镜头可输出全景和特写两个景别；</w:t>
                  </w:r>
                </w:p>
                <w:p>
                  <w:pPr>
                    <w:pStyle w:val="null3"/>
                    <w:jc w:val="left"/>
                  </w:pPr>
                  <w:r>
                    <w:rPr>
                      <w:rFonts w:ascii="宋体" w:hAnsi="宋体" w:cs="宋体" w:eastAsia="宋体"/>
                      <w:sz w:val="24"/>
                      <w:color w:val="000000"/>
                    </w:rPr>
                    <w:t>4.</w:t>
                  </w:r>
                  <w:r>
                    <w:rPr>
                      <w:rFonts w:ascii="宋体" w:hAnsi="宋体" w:cs="宋体" w:eastAsia="宋体"/>
                      <w:sz w:val="24"/>
                      <w:color w:val="000000"/>
                    </w:rPr>
                    <w:t>需</w:t>
                  </w:r>
                  <w:r>
                    <w:rPr>
                      <w:rFonts w:ascii="宋体" w:hAnsi="宋体" w:cs="宋体" w:eastAsia="宋体"/>
                      <w:sz w:val="24"/>
                      <w:color w:val="000000"/>
                    </w:rPr>
                    <w:t>支持</w:t>
                  </w:r>
                  <w:r>
                    <w:rPr>
                      <w:rFonts w:ascii="宋体" w:hAnsi="宋体" w:cs="宋体" w:eastAsia="宋体"/>
                      <w:sz w:val="24"/>
                      <w:color w:val="000000"/>
                    </w:rPr>
                    <w:t>4</w:t>
                  </w:r>
                  <w:r>
                    <w:rPr>
                      <w:rFonts w:ascii="宋体" w:hAnsi="宋体" w:cs="宋体" w:eastAsia="宋体"/>
                      <w:sz w:val="24"/>
                      <w:color w:val="000000"/>
                    </w:rPr>
                    <w:t>路</w:t>
                  </w:r>
                  <w:r>
                    <w:rPr>
                      <w:rFonts w:ascii="宋体" w:hAnsi="宋体" w:cs="宋体" w:eastAsia="宋体"/>
                      <w:sz w:val="24"/>
                      <w:color w:val="000000"/>
                    </w:rPr>
                    <w:t>码流，即特写双码流和全景双码流，并可支持特写和全景同时</w:t>
                  </w:r>
                  <w:r>
                    <w:rPr>
                      <w:rFonts w:ascii="宋体" w:hAnsi="宋体" w:cs="宋体" w:eastAsia="宋体"/>
                      <w:sz w:val="24"/>
                      <w:color w:val="000000"/>
                    </w:rPr>
                    <w:t>RTMP推流；</w:t>
                  </w:r>
                </w:p>
                <w:p>
                  <w:pPr>
                    <w:pStyle w:val="null3"/>
                    <w:jc w:val="left"/>
                  </w:pPr>
                  <w:r>
                    <w:rPr>
                      <w:rFonts w:ascii="宋体" w:hAnsi="宋体" w:cs="宋体" w:eastAsia="宋体"/>
                      <w:sz w:val="24"/>
                      <w:color w:val="000000"/>
                    </w:rPr>
                    <w:t>5.</w:t>
                  </w:r>
                  <w:r>
                    <w:rPr>
                      <w:rFonts w:ascii="宋体" w:hAnsi="宋体" w:cs="宋体" w:eastAsia="宋体"/>
                      <w:sz w:val="24"/>
                      <w:color w:val="000000"/>
                    </w:rPr>
                    <w:t>需</w:t>
                  </w:r>
                  <w:r>
                    <w:rPr>
                      <w:rFonts w:ascii="宋体" w:hAnsi="宋体" w:cs="宋体" w:eastAsia="宋体"/>
                      <w:sz w:val="24"/>
                      <w:color w:val="000000"/>
                    </w:rPr>
                    <w:t>具备</w:t>
                  </w:r>
                  <w:r>
                    <w:rPr>
                      <w:rFonts w:ascii="宋体" w:hAnsi="宋体" w:cs="宋体" w:eastAsia="宋体"/>
                      <w:sz w:val="24"/>
                      <w:color w:val="000000"/>
                    </w:rPr>
                    <w:t>RJ45网口，支持POE和POC功能，可同时输出全景和特写两个景别的高清视频；</w:t>
                  </w:r>
                </w:p>
                <w:p>
                  <w:pPr>
                    <w:pStyle w:val="null3"/>
                    <w:jc w:val="left"/>
                  </w:pPr>
                  <w:r>
                    <w:rPr>
                      <w:rFonts w:ascii="宋体" w:hAnsi="宋体" w:cs="宋体" w:eastAsia="宋体"/>
                      <w:sz w:val="24"/>
                      <w:color w:val="000000"/>
                    </w:rPr>
                    <w:t>▲</w:t>
                  </w:r>
                  <w:r>
                    <w:rPr>
                      <w:rFonts w:ascii="宋体" w:hAnsi="宋体" w:cs="宋体" w:eastAsia="宋体"/>
                      <w:sz w:val="24"/>
                      <w:color w:val="000000"/>
                    </w:rPr>
                    <w:t>6.</w:t>
                  </w:r>
                  <w:r>
                    <w:rPr>
                      <w:rFonts w:ascii="宋体" w:hAnsi="宋体" w:cs="宋体" w:eastAsia="宋体"/>
                      <w:sz w:val="24"/>
                      <w:color w:val="000000"/>
                    </w:rPr>
                    <w:t>需</w:t>
                  </w:r>
                  <w:r>
                    <w:rPr>
                      <w:rFonts w:ascii="宋体" w:hAnsi="宋体" w:cs="宋体" w:eastAsia="宋体"/>
                      <w:sz w:val="24"/>
                      <w:color w:val="000000"/>
                    </w:rPr>
                    <w:t>支持老师跟踪，人脸识别</w:t>
                  </w:r>
                  <w:r>
                    <w:rPr>
                      <w:rFonts w:ascii="宋体" w:hAnsi="宋体" w:cs="宋体" w:eastAsia="宋体"/>
                      <w:sz w:val="24"/>
                      <w:color w:val="000000"/>
                    </w:rPr>
                    <w:t>+运动检测，单摄像机同时实现全景景别和跟踪特写景别拍摄。支持多种跟踪模式。支持多速度等级的电子云台控制；</w:t>
                  </w:r>
                </w:p>
                <w:p>
                  <w:pPr>
                    <w:pStyle w:val="null3"/>
                    <w:jc w:val="left"/>
                  </w:pPr>
                  <w:r>
                    <w:rPr>
                      <w:rFonts w:ascii="宋体" w:hAnsi="宋体" w:cs="宋体" w:eastAsia="宋体"/>
                      <w:sz w:val="24"/>
                      <w:color w:val="000000"/>
                    </w:rPr>
                    <w:t>7.</w:t>
                  </w:r>
                  <w:r>
                    <w:rPr>
                      <w:rFonts w:ascii="宋体" w:hAnsi="宋体" w:cs="宋体" w:eastAsia="宋体"/>
                      <w:sz w:val="24"/>
                      <w:color w:val="000000"/>
                    </w:rPr>
                    <w:t>需</w:t>
                  </w:r>
                  <w:r>
                    <w:rPr>
                      <w:rFonts w:ascii="宋体" w:hAnsi="宋体" w:cs="宋体" w:eastAsia="宋体"/>
                      <w:sz w:val="24"/>
                      <w:color w:val="000000"/>
                    </w:rPr>
                    <w:t>支持数字变焦、自动增益、自动白平衡等功能。</w:t>
                  </w:r>
                </w:p>
                <w:p>
                  <w:pPr>
                    <w:pStyle w:val="null3"/>
                    <w:jc w:val="left"/>
                  </w:pPr>
                  <w:r>
                    <w:rPr>
                      <w:rFonts w:ascii="宋体" w:hAnsi="宋体" w:cs="宋体" w:eastAsia="宋体"/>
                      <w:sz w:val="24"/>
                      <w:color w:val="000000"/>
                    </w:rPr>
                    <w:t>8.网络接口支持不低于3840×2160图像输出。</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r>
                    <w:rPr>
                      <w:rFonts w:ascii="宋体" w:hAnsi="宋体" w:cs="宋体" w:eastAsia="宋体"/>
                      <w:sz w:val="24"/>
                      <w:color w:val="000000"/>
                    </w:rPr>
                    <w:t>0</w:t>
                  </w:r>
                  <w:r>
                    <w:rPr>
                      <w:rFonts w:ascii="宋体" w:hAnsi="宋体" w:cs="宋体" w:eastAsia="宋体"/>
                      <w:sz w:val="24"/>
                      <w:color w:val="000000"/>
                    </w:rPr>
                    <w:t>台</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高清双目摄像机</w:t>
                  </w:r>
                </w:p>
              </w:tc>
              <w:tc>
                <w:tcPr>
                  <w:tcW w:type="dxa" w:w="2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w:t>
                  </w:r>
                  <w:r>
                    <w:rPr>
                      <w:rFonts w:ascii="宋体" w:hAnsi="宋体" w:cs="宋体" w:eastAsia="宋体"/>
                      <w:sz w:val="24"/>
                      <w:color w:val="000000"/>
                    </w:rPr>
                    <w:t>单台摄像机集成特写镜头、云台、全景镜头，支持人物行为自动捕捉与跟踪，支持特写画面与全景画面自动切换。</w:t>
                  </w:r>
                </w:p>
                <w:p>
                  <w:pPr>
                    <w:pStyle w:val="null3"/>
                    <w:jc w:val="left"/>
                  </w:pPr>
                  <w:r>
                    <w:rPr>
                      <w:rFonts w:ascii="宋体" w:hAnsi="宋体" w:cs="宋体" w:eastAsia="宋体"/>
                      <w:sz w:val="24"/>
                      <w:color w:val="000000"/>
                    </w:rPr>
                    <w:t>2.</w:t>
                  </w:r>
                  <w:r>
                    <w:rPr>
                      <w:rFonts w:ascii="宋体" w:hAnsi="宋体" w:cs="宋体" w:eastAsia="宋体"/>
                      <w:sz w:val="24"/>
                      <w:color w:val="000000"/>
                    </w:rPr>
                    <w:t>特写摄像机技术规格：图像传感器：</w:t>
                  </w:r>
                  <w:r>
                    <w:rPr>
                      <w:rFonts w:ascii="宋体" w:hAnsi="宋体" w:cs="宋体" w:eastAsia="宋体"/>
                      <w:sz w:val="24"/>
                      <w:color w:val="000000"/>
                    </w:rPr>
                    <w:t>1/2.8英寸CMOS，≥</w:t>
                  </w:r>
                  <w:r>
                    <w:rPr>
                      <w:rFonts w:ascii="宋体" w:hAnsi="宋体" w:cs="宋体" w:eastAsia="宋体"/>
                      <w:sz w:val="24"/>
                      <w:color w:val="000000"/>
                    </w:rPr>
                    <w:t>200</w:t>
                  </w:r>
                  <w:r>
                    <w:rPr>
                      <w:rFonts w:ascii="宋体" w:hAnsi="宋体" w:cs="宋体" w:eastAsia="宋体"/>
                      <w:sz w:val="24"/>
                      <w:color w:val="000000"/>
                    </w:rPr>
                    <w:t>万像素</w:t>
                  </w:r>
                  <w:r>
                    <w:rPr>
                      <w:rFonts w:ascii="宋体" w:hAnsi="宋体" w:cs="宋体" w:eastAsia="宋体"/>
                      <w:sz w:val="24"/>
                      <w:color w:val="000000"/>
                    </w:rPr>
                    <w:t>；</w:t>
                  </w:r>
                  <w:r>
                    <w:rPr>
                      <w:rFonts w:ascii="宋体" w:hAnsi="宋体" w:cs="宋体" w:eastAsia="宋体"/>
                      <w:sz w:val="24"/>
                      <w:color w:val="000000"/>
                    </w:rPr>
                    <w:t>焦距：</w:t>
                  </w:r>
                  <w:r>
                    <w:rPr>
                      <w:rFonts w:ascii="宋体" w:hAnsi="宋体" w:cs="宋体" w:eastAsia="宋体"/>
                      <w:sz w:val="24"/>
                      <w:color w:val="000000"/>
                    </w:rPr>
                    <w:t>f=4.7mm - 94.0mm</w:t>
                  </w:r>
                  <w:r>
                    <w:rPr>
                      <w:rFonts w:ascii="宋体" w:hAnsi="宋体" w:cs="宋体" w:eastAsia="宋体"/>
                      <w:sz w:val="24"/>
                      <w:color w:val="000000"/>
                    </w:rPr>
                    <w:t>；</w:t>
                  </w:r>
                  <w:r>
                    <w:rPr>
                      <w:rFonts w:ascii="宋体" w:hAnsi="宋体" w:cs="宋体" w:eastAsia="宋体"/>
                      <w:sz w:val="24"/>
                      <w:color w:val="000000"/>
                    </w:rPr>
                    <w:t>光圈：</w:t>
                  </w:r>
                  <w:r>
                    <w:rPr>
                      <w:rFonts w:ascii="宋体" w:hAnsi="宋体" w:cs="宋体" w:eastAsia="宋体"/>
                      <w:sz w:val="24"/>
                      <w:color w:val="000000"/>
                    </w:rPr>
                    <w:t>F1.6 - F3.5</w:t>
                  </w:r>
                  <w:r>
                    <w:rPr>
                      <w:rFonts w:ascii="宋体" w:hAnsi="宋体" w:cs="宋体" w:eastAsia="宋体"/>
                      <w:sz w:val="24"/>
                      <w:color w:val="000000"/>
                    </w:rPr>
                    <w:t>；</w:t>
                  </w:r>
                  <w:r>
                    <w:rPr>
                      <w:rFonts w:ascii="宋体" w:hAnsi="宋体" w:cs="宋体" w:eastAsia="宋体"/>
                      <w:sz w:val="24"/>
                      <w:color w:val="000000"/>
                    </w:rPr>
                    <w:t>光学变焦：</w:t>
                  </w:r>
                  <w:r>
                    <w:rPr>
                      <w:rFonts w:ascii="宋体" w:hAnsi="宋体" w:cs="宋体" w:eastAsia="宋体"/>
                      <w:sz w:val="24"/>
                      <w:color w:val="000000"/>
                    </w:rPr>
                    <w:t>≥12倍</w:t>
                  </w:r>
                  <w:r>
                    <w:rPr>
                      <w:rFonts w:ascii="宋体" w:hAnsi="宋体" w:cs="宋体" w:eastAsia="宋体"/>
                      <w:sz w:val="24"/>
                      <w:color w:val="000000"/>
                    </w:rPr>
                    <w:t>，</w:t>
                  </w:r>
                  <w:r>
                    <w:rPr>
                      <w:rFonts w:ascii="宋体" w:hAnsi="宋体" w:cs="宋体" w:eastAsia="宋体"/>
                      <w:sz w:val="24"/>
                      <w:color w:val="000000"/>
                    </w:rPr>
                    <w:t>数字变焦：</w:t>
                  </w:r>
                  <w:r>
                    <w:rPr>
                      <w:rFonts w:ascii="宋体" w:hAnsi="宋体" w:cs="宋体" w:eastAsia="宋体"/>
                      <w:sz w:val="24"/>
                      <w:color w:val="000000"/>
                    </w:rPr>
                    <w:t>≥12倍</w:t>
                  </w:r>
                  <w:r>
                    <w:rPr>
                      <w:rFonts w:ascii="宋体" w:hAnsi="宋体" w:cs="宋体" w:eastAsia="宋体"/>
                      <w:sz w:val="24"/>
                      <w:color w:val="000000"/>
                    </w:rPr>
                    <w:t>；</w:t>
                  </w:r>
                  <w:r>
                    <w:rPr>
                      <w:rFonts w:ascii="宋体" w:hAnsi="宋体" w:cs="宋体" w:eastAsia="宋体"/>
                      <w:sz w:val="24"/>
                      <w:color w:val="000000"/>
                    </w:rPr>
                    <w:t>视场角：</w:t>
                  </w:r>
                  <w:r>
                    <w:rPr>
                      <w:rFonts w:ascii="宋体" w:hAnsi="宋体" w:cs="宋体" w:eastAsia="宋体"/>
                      <w:sz w:val="24"/>
                      <w:color w:val="000000"/>
                    </w:rPr>
                    <w:t>59.5°- 2.9°</w:t>
                  </w:r>
                  <w:r>
                    <w:rPr>
                      <w:rFonts w:ascii="宋体" w:hAnsi="宋体" w:cs="宋体" w:eastAsia="宋体"/>
                      <w:sz w:val="24"/>
                      <w:color w:val="000000"/>
                    </w:rPr>
                    <w:t>。</w:t>
                  </w:r>
                </w:p>
                <w:p>
                  <w:pPr>
                    <w:pStyle w:val="null3"/>
                    <w:jc w:val="left"/>
                  </w:pPr>
                  <w:r>
                    <w:rPr>
                      <w:rFonts w:ascii="宋体" w:hAnsi="宋体" w:cs="宋体" w:eastAsia="宋体"/>
                      <w:sz w:val="24"/>
                      <w:color w:val="000000"/>
                    </w:rPr>
                    <w:t>3.</w:t>
                  </w:r>
                  <w:r>
                    <w:rPr>
                      <w:rFonts w:ascii="宋体" w:hAnsi="宋体" w:cs="宋体" w:eastAsia="宋体"/>
                      <w:sz w:val="24"/>
                      <w:color w:val="000000"/>
                    </w:rPr>
                    <w:t>全景摄像机技术规格：传感器：</w:t>
                  </w:r>
                  <w:r>
                    <w:rPr>
                      <w:rFonts w:ascii="宋体" w:hAnsi="宋体" w:cs="宋体" w:eastAsia="宋体"/>
                      <w:sz w:val="24"/>
                      <w:color w:val="000000"/>
                    </w:rPr>
                    <w:t>1/2.8" CMOS</w:t>
                  </w:r>
                  <w:r>
                    <w:rPr>
                      <w:rFonts w:ascii="宋体" w:hAnsi="宋体" w:cs="宋体" w:eastAsia="宋体"/>
                      <w:sz w:val="24"/>
                      <w:color w:val="000000"/>
                    </w:rPr>
                    <w:t>，</w:t>
                  </w:r>
                  <w:r>
                    <w:rPr>
                      <w:rFonts w:ascii="宋体" w:hAnsi="宋体" w:cs="宋体" w:eastAsia="宋体"/>
                      <w:sz w:val="24"/>
                      <w:color w:val="000000"/>
                    </w:rPr>
                    <w:t>有效像素：</w:t>
                  </w:r>
                  <w:r>
                    <w:rPr>
                      <w:rFonts w:ascii="宋体" w:hAnsi="宋体" w:cs="宋体" w:eastAsia="宋体"/>
                      <w:sz w:val="24"/>
                      <w:color w:val="000000"/>
                    </w:rPr>
                    <w:t>≥</w:t>
                  </w:r>
                  <w:r>
                    <w:rPr>
                      <w:rFonts w:ascii="宋体" w:hAnsi="宋体" w:cs="宋体" w:eastAsia="宋体"/>
                      <w:sz w:val="24"/>
                      <w:color w:val="000000"/>
                    </w:rPr>
                    <w:t>200</w:t>
                  </w:r>
                  <w:r>
                    <w:rPr>
                      <w:rFonts w:ascii="宋体" w:hAnsi="宋体" w:cs="宋体" w:eastAsia="宋体"/>
                      <w:sz w:val="24"/>
                      <w:color w:val="000000"/>
                    </w:rPr>
                    <w:t>万</w:t>
                  </w:r>
                  <w:r>
                    <w:rPr>
                      <w:rFonts w:ascii="宋体" w:hAnsi="宋体" w:cs="宋体" w:eastAsia="宋体"/>
                      <w:sz w:val="24"/>
                      <w:color w:val="000000"/>
                    </w:rPr>
                    <w:t>，</w:t>
                  </w:r>
                  <w:r>
                    <w:rPr>
                      <w:rFonts w:ascii="宋体" w:hAnsi="宋体" w:cs="宋体" w:eastAsia="宋体"/>
                      <w:sz w:val="24"/>
                      <w:color w:val="000000"/>
                    </w:rPr>
                    <w:t>手动定焦镜头</w:t>
                  </w:r>
                  <w:r>
                    <w:rPr>
                      <w:rFonts w:ascii="宋体" w:hAnsi="宋体" w:cs="宋体" w:eastAsia="宋体"/>
                      <w:sz w:val="24"/>
                      <w:color w:val="000000"/>
                    </w:rPr>
                    <w:t>；</w:t>
                  </w:r>
                  <w:r>
                    <w:rPr>
                      <w:rFonts w:ascii="宋体" w:hAnsi="宋体" w:cs="宋体" w:eastAsia="宋体"/>
                      <w:sz w:val="24"/>
                      <w:color w:val="000000"/>
                    </w:rPr>
                    <w:t>焦距：</w:t>
                  </w:r>
                  <w:r>
                    <w:rPr>
                      <w:rFonts w:ascii="宋体" w:hAnsi="宋体" w:cs="宋体" w:eastAsia="宋体"/>
                      <w:sz w:val="24"/>
                      <w:color w:val="000000"/>
                    </w:rPr>
                    <w:t>≥3.7mm视角：水平72°，垂直40°</w:t>
                  </w:r>
                </w:p>
                <w:p>
                  <w:pPr>
                    <w:pStyle w:val="null3"/>
                    <w:jc w:val="left"/>
                  </w:pPr>
                  <w:r>
                    <w:rPr>
                      <w:rFonts w:ascii="宋体" w:hAnsi="宋体" w:cs="宋体" w:eastAsia="宋体"/>
                      <w:sz w:val="24"/>
                      <w:color w:val="000000"/>
                    </w:rPr>
                    <w:t>4.</w:t>
                  </w:r>
                  <w:r>
                    <w:rPr>
                      <w:rFonts w:ascii="宋体" w:hAnsi="宋体" w:cs="宋体" w:eastAsia="宋体"/>
                      <w:sz w:val="24"/>
                      <w:color w:val="000000"/>
                    </w:rPr>
                    <w:t>云台技术规格</w:t>
                  </w:r>
                  <w:r>
                    <w:rPr>
                      <w:rFonts w:ascii="宋体" w:hAnsi="宋体" w:cs="宋体" w:eastAsia="宋体"/>
                      <w:sz w:val="24"/>
                      <w:color w:val="000000"/>
                    </w:rPr>
                    <w:t>：</w:t>
                  </w:r>
                  <w:r>
                    <w:rPr>
                      <w:rFonts w:ascii="宋体" w:hAnsi="宋体" w:cs="宋体" w:eastAsia="宋体"/>
                      <w:sz w:val="24"/>
                      <w:color w:val="000000"/>
                    </w:rPr>
                    <w:t>水平范围：</w:t>
                  </w:r>
                  <w:r>
                    <w:rPr>
                      <w:rFonts w:ascii="宋体" w:hAnsi="宋体" w:cs="宋体" w:eastAsia="宋体"/>
                      <w:sz w:val="24"/>
                      <w:color w:val="000000"/>
                    </w:rPr>
                    <w:t>-170°~+170°</w:t>
                  </w:r>
                  <w:r>
                    <w:rPr>
                      <w:rFonts w:ascii="宋体" w:hAnsi="宋体" w:cs="宋体" w:eastAsia="宋体"/>
                      <w:sz w:val="24"/>
                      <w:color w:val="000000"/>
                    </w:rPr>
                    <w:t>；</w:t>
                  </w:r>
                  <w:r>
                    <w:rPr>
                      <w:rFonts w:ascii="宋体" w:hAnsi="宋体" w:cs="宋体" w:eastAsia="宋体"/>
                      <w:sz w:val="24"/>
                      <w:color w:val="000000"/>
                    </w:rPr>
                    <w:t>垂直范围：</w:t>
                  </w:r>
                  <w:r>
                    <w:rPr>
                      <w:rFonts w:ascii="宋体" w:hAnsi="宋体" w:cs="宋体" w:eastAsia="宋体"/>
                      <w:sz w:val="24"/>
                      <w:color w:val="000000"/>
                    </w:rPr>
                    <w:t>-30°~+90°</w:t>
                  </w:r>
                  <w:r>
                    <w:rPr>
                      <w:rFonts w:ascii="宋体" w:hAnsi="宋体" w:cs="宋体" w:eastAsia="宋体"/>
                      <w:sz w:val="24"/>
                      <w:color w:val="000000"/>
                    </w:rPr>
                    <w:t>，</w:t>
                  </w:r>
                  <w:r>
                    <w:rPr>
                      <w:rFonts w:ascii="宋体" w:hAnsi="宋体" w:cs="宋体" w:eastAsia="宋体"/>
                      <w:sz w:val="24"/>
                      <w:color w:val="000000"/>
                    </w:rPr>
                    <w:t>水平转动速度：</w:t>
                  </w:r>
                  <w:r>
                    <w:rPr>
                      <w:rFonts w:ascii="宋体" w:hAnsi="宋体" w:cs="宋体" w:eastAsia="宋体"/>
                      <w:sz w:val="24"/>
                      <w:color w:val="000000"/>
                    </w:rPr>
                    <w:t>0.1°~120°/秒</w:t>
                  </w:r>
                  <w:r>
                    <w:rPr>
                      <w:rFonts w:ascii="宋体" w:hAnsi="宋体" w:cs="宋体" w:eastAsia="宋体"/>
                      <w:sz w:val="24"/>
                      <w:color w:val="000000"/>
                    </w:rPr>
                    <w:t>，</w:t>
                  </w:r>
                  <w:r>
                    <w:rPr>
                      <w:rFonts w:ascii="宋体" w:hAnsi="宋体" w:cs="宋体" w:eastAsia="宋体"/>
                      <w:sz w:val="24"/>
                      <w:color w:val="000000"/>
                    </w:rPr>
                    <w:t>垂直转动速度：</w:t>
                  </w:r>
                  <w:r>
                    <w:rPr>
                      <w:rFonts w:ascii="宋体" w:hAnsi="宋体" w:cs="宋体" w:eastAsia="宋体"/>
                      <w:sz w:val="24"/>
                      <w:color w:val="000000"/>
                    </w:rPr>
                    <w:t>0.1°~90°/秒</w:t>
                  </w:r>
                  <w:r>
                    <w:rPr>
                      <w:rFonts w:ascii="宋体" w:hAnsi="宋体" w:cs="宋体" w:eastAsia="宋体"/>
                      <w:sz w:val="24"/>
                      <w:color w:val="000000"/>
                    </w:rPr>
                    <w:t>，</w:t>
                  </w:r>
                  <w:r>
                    <w:rPr>
                      <w:rFonts w:ascii="宋体" w:hAnsi="宋体" w:cs="宋体" w:eastAsia="宋体"/>
                      <w:sz w:val="24"/>
                      <w:color w:val="000000"/>
                    </w:rPr>
                    <w:t>预置点数目</w:t>
                  </w:r>
                  <w:r>
                    <w:rPr>
                      <w:rFonts w:ascii="宋体" w:hAnsi="宋体" w:cs="宋体" w:eastAsia="宋体"/>
                      <w:sz w:val="24"/>
                      <w:color w:val="000000"/>
                    </w:rPr>
                    <w:t>不少于</w:t>
                  </w:r>
                  <w:r>
                    <w:rPr>
                      <w:rFonts w:ascii="宋体" w:hAnsi="宋体" w:cs="宋体" w:eastAsia="宋体"/>
                      <w:sz w:val="24"/>
                      <w:color w:val="000000"/>
                    </w:rPr>
                    <w:t>256个</w:t>
                  </w:r>
                  <w:r>
                    <w:rPr>
                      <w:rFonts w:ascii="宋体" w:hAnsi="宋体" w:cs="宋体" w:eastAsia="宋体"/>
                      <w:sz w:val="24"/>
                      <w:color w:val="000000"/>
                    </w:rPr>
                    <w:t>。</w:t>
                  </w:r>
                </w:p>
                <w:p>
                  <w:pPr>
                    <w:pStyle w:val="null3"/>
                    <w:jc w:val="left"/>
                  </w:pPr>
                  <w:r>
                    <w:rPr>
                      <w:rFonts w:ascii="宋体" w:hAnsi="宋体" w:cs="宋体" w:eastAsia="宋体"/>
                      <w:sz w:val="24"/>
                      <w:color w:val="000000"/>
                    </w:rPr>
                    <w:t>5.</w:t>
                  </w:r>
                  <w:r>
                    <w:rPr>
                      <w:rFonts w:ascii="宋体" w:hAnsi="宋体" w:cs="宋体" w:eastAsia="宋体"/>
                      <w:sz w:val="24"/>
                      <w:color w:val="000000"/>
                    </w:rPr>
                    <w:t>网络流媒体规格：分辨率：</w:t>
                  </w:r>
                  <w:r>
                    <w:rPr>
                      <w:rFonts w:ascii="宋体" w:hAnsi="宋体" w:cs="宋体" w:eastAsia="宋体"/>
                      <w:sz w:val="24"/>
                      <w:color w:val="000000"/>
                    </w:rPr>
                    <w:t>≥1920×1080@60fps</w:t>
                  </w:r>
                  <w:r>
                    <w:rPr>
                      <w:rFonts w:ascii="宋体" w:hAnsi="宋体" w:cs="宋体" w:eastAsia="宋体"/>
                      <w:sz w:val="24"/>
                      <w:color w:val="000000"/>
                    </w:rPr>
                    <w:t>，</w:t>
                  </w:r>
                  <w:r>
                    <w:rPr>
                      <w:rFonts w:ascii="宋体" w:hAnsi="宋体" w:cs="宋体" w:eastAsia="宋体"/>
                      <w:sz w:val="24"/>
                      <w:color w:val="000000"/>
                    </w:rPr>
                    <w:t>视频格式：</w:t>
                  </w:r>
                  <w:r>
                    <w:rPr>
                      <w:rFonts w:ascii="宋体" w:hAnsi="宋体" w:cs="宋体" w:eastAsia="宋体"/>
                      <w:sz w:val="24"/>
                      <w:color w:val="000000"/>
                    </w:rPr>
                    <w:t>1080P/60、1080P/50、1080P/30、1080P/25、1080I/60、1080I/50、720P/60、720P/50</w:t>
                  </w:r>
                  <w:r>
                    <w:rPr>
                      <w:rFonts w:ascii="宋体" w:hAnsi="宋体" w:cs="宋体" w:eastAsia="宋体"/>
                      <w:sz w:val="24"/>
                      <w:color w:val="000000"/>
                    </w:rPr>
                    <w:t>，</w:t>
                  </w:r>
                  <w:r>
                    <w:rPr>
                      <w:rFonts w:ascii="宋体" w:hAnsi="宋体" w:cs="宋体" w:eastAsia="宋体"/>
                      <w:sz w:val="24"/>
                      <w:color w:val="000000"/>
                    </w:rPr>
                    <w:t>网络接口：</w:t>
                  </w:r>
                  <w:r>
                    <w:rPr>
                      <w:rFonts w:ascii="宋体" w:hAnsi="宋体" w:cs="宋体" w:eastAsia="宋体"/>
                      <w:sz w:val="24"/>
                      <w:color w:val="000000"/>
                    </w:rPr>
                    <w:t>100M自适应以太网接口(RJ45)</w:t>
                  </w:r>
                  <w:r>
                    <w:rPr>
                      <w:rFonts w:ascii="宋体" w:hAnsi="宋体" w:cs="宋体" w:eastAsia="宋体"/>
                      <w:sz w:val="24"/>
                      <w:color w:val="000000"/>
                    </w:rPr>
                    <w:t>，</w:t>
                  </w:r>
                  <w:r>
                    <w:rPr>
                      <w:rFonts w:ascii="宋体" w:hAnsi="宋体" w:cs="宋体" w:eastAsia="宋体"/>
                      <w:sz w:val="24"/>
                      <w:color w:val="000000"/>
                    </w:rPr>
                    <w:t>网络协议：</w:t>
                  </w:r>
                  <w:r>
                    <w:rPr>
                      <w:rFonts w:ascii="宋体" w:hAnsi="宋体" w:cs="宋体" w:eastAsia="宋体"/>
                      <w:sz w:val="24"/>
                      <w:color w:val="000000"/>
                    </w:rPr>
                    <w:t>RTSP、RTMP、ONVIF、HTTP、TCP、UDP</w:t>
                  </w:r>
                  <w:r>
                    <w:rPr>
                      <w:rFonts w:ascii="宋体" w:hAnsi="宋体" w:cs="宋体" w:eastAsia="宋体"/>
                      <w:sz w:val="24"/>
                      <w:color w:val="000000"/>
                    </w:rPr>
                    <w:t>，</w:t>
                  </w:r>
                  <w:r>
                    <w:rPr>
                      <w:rFonts w:ascii="宋体" w:hAnsi="宋体" w:cs="宋体" w:eastAsia="宋体"/>
                      <w:sz w:val="24"/>
                      <w:color w:val="000000"/>
                    </w:rPr>
                    <w:t>压缩图像码流：双码流输出</w:t>
                  </w:r>
                  <w:r>
                    <w:rPr>
                      <w:rFonts w:ascii="宋体" w:hAnsi="宋体" w:cs="宋体" w:eastAsia="宋体"/>
                      <w:sz w:val="24"/>
                      <w:color w:val="000000"/>
                    </w:rPr>
                    <w:t>，</w:t>
                  </w:r>
                  <w:r>
                    <w:rPr>
                      <w:rFonts w:ascii="宋体" w:hAnsi="宋体" w:cs="宋体" w:eastAsia="宋体"/>
                      <w:sz w:val="24"/>
                      <w:color w:val="000000"/>
                    </w:rPr>
                    <w:t>视频压缩：</w:t>
                  </w:r>
                  <w:r>
                    <w:rPr>
                      <w:rFonts w:ascii="宋体" w:hAnsi="宋体" w:cs="宋体" w:eastAsia="宋体"/>
                      <w:sz w:val="24"/>
                      <w:color w:val="000000"/>
                    </w:rPr>
                    <w:t>H.264</w:t>
                  </w:r>
                  <w:r>
                    <w:rPr>
                      <w:rFonts w:ascii="宋体" w:hAnsi="宋体" w:cs="宋体" w:eastAsia="宋体"/>
                      <w:sz w:val="24"/>
                      <w:color w:val="000000"/>
                    </w:rPr>
                    <w:t>，</w:t>
                  </w:r>
                  <w:r>
                    <w:rPr>
                      <w:rFonts w:ascii="宋体" w:hAnsi="宋体" w:cs="宋体" w:eastAsia="宋体"/>
                      <w:sz w:val="24"/>
                      <w:color w:val="000000"/>
                    </w:rPr>
                    <w:t>音频压缩：</w:t>
                  </w:r>
                  <w:r>
                    <w:rPr>
                      <w:rFonts w:ascii="宋体" w:hAnsi="宋体" w:cs="宋体" w:eastAsia="宋体"/>
                      <w:sz w:val="24"/>
                      <w:color w:val="000000"/>
                    </w:rPr>
                    <w:t>AAC</w:t>
                  </w:r>
                  <w:r>
                    <w:rPr>
                      <w:rFonts w:ascii="宋体" w:hAnsi="宋体" w:cs="宋体" w:eastAsia="宋体"/>
                      <w:sz w:val="24"/>
                      <w:color w:val="000000"/>
                    </w:rPr>
                    <w:t>，</w:t>
                  </w:r>
                  <w:r>
                    <w:rPr>
                      <w:rFonts w:ascii="宋体" w:hAnsi="宋体" w:cs="宋体" w:eastAsia="宋体"/>
                      <w:sz w:val="24"/>
                      <w:color w:val="000000"/>
                    </w:rPr>
                    <w:t>支持网络、</w:t>
                  </w:r>
                  <w:r>
                    <w:rPr>
                      <w:rFonts w:ascii="宋体" w:hAnsi="宋体" w:cs="宋体" w:eastAsia="宋体"/>
                      <w:sz w:val="24"/>
                      <w:color w:val="000000"/>
                    </w:rPr>
                    <w:t>3G-SDI、HDMI输出。</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1台</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辅材及施工</w:t>
                  </w:r>
                </w:p>
              </w:tc>
              <w:tc>
                <w:tcPr>
                  <w:tcW w:type="dxa" w:w="2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提供施工的配套视频线、音频线、网线及电源线，符合国家标准</w:t>
                  </w:r>
                  <w:r>
                    <w:rPr>
                      <w:rFonts w:ascii="宋体" w:hAnsi="宋体" w:cs="宋体" w:eastAsia="宋体"/>
                      <w:sz w:val="24"/>
                      <w:color w:val="000000"/>
                    </w:rPr>
                    <w:t>，负载及传输满足要求；</w:t>
                  </w:r>
                </w:p>
                <w:p>
                  <w:pPr>
                    <w:pStyle w:val="null3"/>
                    <w:jc w:val="left"/>
                  </w:pP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施工依照综合布线标准设计，强弱电规范</w:t>
                  </w:r>
                  <w:r>
                    <w:rPr>
                      <w:rFonts w:ascii="宋体" w:hAnsi="宋体" w:cs="宋体" w:eastAsia="宋体"/>
                      <w:sz w:val="24"/>
                      <w:color w:val="000000"/>
                    </w:rPr>
                    <w:t>(分离)施工，所有线路、信息点均有编号或颜色标识，以方便维护；</w:t>
                  </w:r>
                </w:p>
                <w:p>
                  <w:pPr>
                    <w:pStyle w:val="null3"/>
                    <w:jc w:val="left"/>
                  </w:pP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含教室所有线材、辅材及设备安装</w:t>
                  </w:r>
                  <w:r>
                    <w:rPr>
                      <w:rFonts w:ascii="宋体" w:hAnsi="宋体" w:cs="宋体" w:eastAsia="宋体"/>
                      <w:sz w:val="24"/>
                      <w:color w:val="000000"/>
                    </w:rPr>
                    <w:t>，</w:t>
                  </w:r>
                  <w:r>
                    <w:rPr>
                      <w:rFonts w:ascii="宋体" w:hAnsi="宋体" w:cs="宋体" w:eastAsia="宋体"/>
                      <w:sz w:val="24"/>
                      <w:color w:val="000000"/>
                    </w:rPr>
                    <w:t>垃圾清运、墙面恢复</w:t>
                  </w:r>
                  <w:r>
                    <w:rPr>
                      <w:rFonts w:ascii="宋体" w:hAnsi="宋体" w:cs="宋体" w:eastAsia="宋体"/>
                      <w:sz w:val="24"/>
                      <w:color w:val="000000"/>
                    </w:rPr>
                    <w:t>等。</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r>
                    <w:rPr>
                      <w:rFonts w:ascii="宋体" w:hAnsi="宋体" w:cs="宋体" w:eastAsia="宋体"/>
                      <w:sz w:val="24"/>
                      <w:color w:val="000000"/>
                    </w:rPr>
                    <w:t>间</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w:t>
                  </w:r>
                  <w:r>
                    <w:rPr>
                      <w:rFonts w:ascii="宋体" w:hAnsi="宋体" w:cs="宋体" w:eastAsia="宋体"/>
                      <w:sz w:val="24"/>
                      <w:color w:val="000000"/>
                    </w:rPr>
                    <w:t>对接</w:t>
                  </w:r>
                  <w:r>
                    <w:rPr>
                      <w:rFonts w:ascii="宋体" w:hAnsi="宋体" w:cs="宋体" w:eastAsia="宋体"/>
                      <w:sz w:val="24"/>
                      <w:color w:val="000000"/>
                    </w:rPr>
                    <w:t>（</w:t>
                  </w:r>
                  <w:r>
                    <w:rPr>
                      <w:rFonts w:ascii="宋体" w:hAnsi="宋体" w:cs="宋体" w:eastAsia="宋体"/>
                      <w:sz w:val="24"/>
                      <w:color w:val="000000"/>
                    </w:rPr>
                    <w:t>出具承诺函</w:t>
                  </w:r>
                  <w:r>
                    <w:rPr>
                      <w:rFonts w:ascii="宋体" w:hAnsi="宋体" w:cs="宋体" w:eastAsia="宋体"/>
                      <w:sz w:val="24"/>
                      <w:color w:val="000000"/>
                    </w:rPr>
                    <w:t>）</w:t>
                  </w:r>
                </w:p>
              </w:tc>
              <w:tc>
                <w:tcPr>
                  <w:tcW w:type="dxa" w:w="2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1.此次建设教室设备与学校建设的中控、录播点播、巡课平台互联互通，形成教学楼、校区、全校教学资源共建共享、无缝对接和统一管理。</w:t>
                  </w:r>
                </w:p>
                <w:p>
                  <w:pPr>
                    <w:pStyle w:val="null3"/>
                    <w:jc w:val="left"/>
                  </w:pPr>
                  <w:r>
                    <w:rPr>
                      <w:rFonts w:ascii="宋体" w:hAnsi="宋体" w:cs="宋体" w:eastAsia="宋体"/>
                      <w:sz w:val="24"/>
                      <w:color w:val="000000"/>
                    </w:rPr>
                    <w:t>2.</w:t>
                  </w:r>
                  <w:r>
                    <w:rPr>
                      <w:rFonts w:ascii="宋体" w:hAnsi="宋体" w:cs="宋体" w:eastAsia="宋体"/>
                      <w:sz w:val="24"/>
                      <w:color w:val="000000"/>
                    </w:rPr>
                    <w:t>接入学校现有</w:t>
                  </w:r>
                  <w:r>
                    <w:rPr>
                      <w:rFonts w:ascii="宋体" w:hAnsi="宋体" w:cs="宋体" w:eastAsia="宋体"/>
                      <w:sz w:val="24"/>
                      <w:color w:val="000000"/>
                    </w:rPr>
                    <w:t>智慧教学全场景数据可视化平台</w:t>
                  </w:r>
                  <w:r>
                    <w:rPr>
                      <w:rFonts w:ascii="宋体" w:hAnsi="宋体" w:cs="宋体" w:eastAsia="宋体"/>
                      <w:sz w:val="24"/>
                      <w:color w:val="000000"/>
                    </w:rPr>
                    <w:t>，</w:t>
                  </w:r>
                  <w:r>
                    <w:rPr>
                      <w:rFonts w:ascii="宋体" w:hAnsi="宋体" w:cs="宋体" w:eastAsia="宋体"/>
                      <w:sz w:val="24"/>
                      <w:color w:val="000000"/>
                    </w:rPr>
                    <w:t>要求各</w:t>
                  </w:r>
                  <w:r>
                    <w:rPr>
                      <w:rFonts w:ascii="宋体" w:hAnsi="宋体" w:cs="宋体" w:eastAsia="宋体"/>
                      <w:sz w:val="24"/>
                      <w:color w:val="000000"/>
                    </w:rPr>
                    <w:t>教室</w:t>
                  </w:r>
                  <w:r>
                    <w:rPr>
                      <w:rFonts w:ascii="宋体" w:hAnsi="宋体" w:cs="宋体" w:eastAsia="宋体"/>
                      <w:sz w:val="24"/>
                      <w:color w:val="000000"/>
                    </w:rPr>
                    <w:t>音视频信号、课程录播点播、</w:t>
                  </w:r>
                  <w:r>
                    <w:rPr>
                      <w:rFonts w:ascii="宋体" w:hAnsi="宋体" w:cs="宋体" w:eastAsia="宋体"/>
                      <w:sz w:val="24"/>
                      <w:color w:val="000000"/>
                    </w:rPr>
                    <w:t>设备</w:t>
                  </w:r>
                  <w:r>
                    <w:rPr>
                      <w:rFonts w:ascii="宋体" w:hAnsi="宋体" w:cs="宋体" w:eastAsia="宋体"/>
                      <w:sz w:val="24"/>
                      <w:color w:val="000000"/>
                    </w:rPr>
                    <w:t>信息与校区教学数据中心互通互联、按需调用和可视化展示</w:t>
                  </w:r>
                  <w:r>
                    <w:rPr>
                      <w:rFonts w:ascii="宋体" w:hAnsi="宋体" w:cs="宋体" w:eastAsia="宋体"/>
                      <w:sz w:val="24"/>
                      <w:color w:val="000000"/>
                    </w:rPr>
                    <w:t>，</w:t>
                  </w:r>
                  <w:r>
                    <w:rPr>
                      <w:rFonts w:ascii="宋体" w:hAnsi="宋体" w:cs="宋体" w:eastAsia="宋体"/>
                      <w:sz w:val="24"/>
                      <w:color w:val="000000"/>
                    </w:rPr>
                    <w:t>做此次建设教室</w:t>
                  </w:r>
                  <w:r>
                    <w:rPr>
                      <w:rFonts w:ascii="宋体" w:hAnsi="宋体" w:cs="宋体" w:eastAsia="宋体"/>
                      <w:sz w:val="24"/>
                      <w:color w:val="000000"/>
                    </w:rPr>
                    <w:t>3D场景建模，接入对应录播画面进行实时展示</w:t>
                  </w:r>
                  <w:r>
                    <w:rPr>
                      <w:rFonts w:ascii="宋体" w:hAnsi="宋体" w:cs="宋体" w:eastAsia="宋体"/>
                      <w:sz w:val="24"/>
                      <w:color w:val="000000"/>
                    </w:rPr>
                    <w:t>。</w:t>
                  </w:r>
                </w:p>
                <w:p>
                  <w:pPr>
                    <w:pStyle w:val="null3"/>
                    <w:jc w:val="left"/>
                  </w:pPr>
                  <w:r>
                    <w:rPr>
                      <w:rFonts w:ascii="宋体" w:hAnsi="宋体" w:cs="宋体" w:eastAsia="宋体"/>
                      <w:sz w:val="24"/>
                      <w:color w:val="000000"/>
                    </w:rPr>
                    <w:t>3.</w:t>
                  </w:r>
                  <w:r>
                    <w:rPr>
                      <w:rFonts w:ascii="宋体" w:hAnsi="宋体" w:cs="宋体" w:eastAsia="宋体"/>
                      <w:sz w:val="24"/>
                      <w:color w:val="000000"/>
                    </w:rPr>
                    <w:t>根据</w:t>
                  </w:r>
                  <w:r>
                    <w:rPr>
                      <w:rFonts w:ascii="宋体" w:hAnsi="宋体" w:cs="宋体" w:eastAsia="宋体"/>
                      <w:sz w:val="24"/>
                      <w:color w:val="000000"/>
                    </w:rPr>
                    <w:t>学校</w:t>
                  </w:r>
                  <w:r>
                    <w:rPr>
                      <w:rFonts w:ascii="宋体" w:hAnsi="宋体" w:cs="宋体" w:eastAsia="宋体"/>
                      <w:sz w:val="24"/>
                      <w:color w:val="000000"/>
                    </w:rPr>
                    <w:t>需求，完成督导终端与学校现有各软硬件系统的对接，提供</w:t>
                  </w:r>
                  <w:r>
                    <w:rPr>
                      <w:rFonts w:ascii="宋体" w:hAnsi="宋体" w:cs="宋体" w:eastAsia="宋体"/>
                      <w:sz w:val="24"/>
                      <w:color w:val="000000"/>
                    </w:rPr>
                    <w:t>对接承诺函</w:t>
                  </w:r>
                  <w:r>
                    <w:rPr>
                      <w:rFonts w:ascii="宋体" w:hAnsi="宋体" w:cs="宋体" w:eastAsia="宋体"/>
                      <w:sz w:val="24"/>
                      <w:color w:val="000000"/>
                    </w:rPr>
                    <w:t>及对接方案。具体包括：</w:t>
                  </w:r>
                </w:p>
                <w:p>
                  <w:pPr>
                    <w:pStyle w:val="null3"/>
                    <w:jc w:val="left"/>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与</w:t>
                  </w:r>
                  <w:r>
                    <w:rPr>
                      <w:rFonts w:ascii="宋体" w:hAnsi="宋体" w:cs="宋体" w:eastAsia="宋体"/>
                      <w:sz w:val="24"/>
                      <w:color w:val="000000"/>
                    </w:rPr>
                    <w:t>学校现有教务数据、身份认证系统等数据的对接，支持全部数据同步以及增量数据同步方式</w:t>
                  </w:r>
                  <w:r>
                    <w:rPr>
                      <w:rFonts w:ascii="宋体" w:hAnsi="宋体" w:cs="宋体" w:eastAsia="宋体"/>
                      <w:sz w:val="24"/>
                      <w:color w:val="000000"/>
                    </w:rPr>
                    <w:t>,实现数据互联互通，实现基于课表为前提的前端教室应用与管理等；</w:t>
                  </w:r>
                </w:p>
                <w:p>
                  <w:pPr>
                    <w:pStyle w:val="null3"/>
                    <w:jc w:val="left"/>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与</w:t>
                  </w:r>
                  <w:r>
                    <w:rPr>
                      <w:rFonts w:ascii="宋体" w:hAnsi="宋体" w:cs="宋体" w:eastAsia="宋体"/>
                      <w:sz w:val="24"/>
                      <w:color w:val="000000"/>
                    </w:rPr>
                    <w:t>学校现有</w:t>
                  </w:r>
                  <w:r>
                    <w:rPr>
                      <w:rFonts w:ascii="宋体" w:hAnsi="宋体" w:cs="宋体" w:eastAsia="宋体"/>
                      <w:sz w:val="24"/>
                      <w:color w:val="000000"/>
                    </w:rPr>
                    <w:t>录播</w:t>
                  </w:r>
                  <w:r>
                    <w:rPr>
                      <w:rFonts w:ascii="宋体" w:hAnsi="宋体" w:cs="宋体" w:eastAsia="宋体"/>
                      <w:sz w:val="24"/>
                      <w:color w:val="000000"/>
                    </w:rPr>
                    <w:t>资源平台对接，实时监测各教室设备运行状态，并以图形方式实时直观呈现各教室和设备运行状态。支持课后点播督导、点播巡课功能。支持同一账号体系下的在线巡视、评课、督导教学等功能教学应用。</w:t>
                  </w:r>
                </w:p>
                <w:p>
                  <w:pPr>
                    <w:pStyle w:val="null3"/>
                    <w:jc w:val="left"/>
                  </w:pPr>
                  <w:r>
                    <w:rPr>
                      <w:rFonts w:ascii="宋体" w:hAnsi="宋体" w:cs="宋体" w:eastAsia="宋体"/>
                      <w:sz w:val="24"/>
                      <w:color w:val="000000"/>
                    </w:rPr>
                    <w:t>（</w:t>
                  </w:r>
                  <w:r>
                    <w:rPr>
                      <w:rFonts w:ascii="宋体" w:hAnsi="宋体" w:cs="宋体" w:eastAsia="宋体"/>
                      <w:sz w:val="24"/>
                      <w:color w:val="000000"/>
                    </w:rPr>
                    <w:t>3）与学校现有督导平台对接，实现管理员或督导专家在线巡课，根据课表可视化评价、打分等。</w:t>
                  </w:r>
                </w:p>
                <w:p>
                  <w:pPr>
                    <w:pStyle w:val="null3"/>
                    <w:jc w:val="left"/>
                  </w:pPr>
                  <w:r>
                    <w:rPr>
                      <w:rFonts w:ascii="宋体" w:hAnsi="宋体" w:cs="宋体" w:eastAsia="宋体"/>
                      <w:sz w:val="24"/>
                      <w:color w:val="000000"/>
                    </w:rPr>
                    <w:t>4</w:t>
                  </w:r>
                  <w:r>
                    <w:rPr>
                      <w:rFonts w:ascii="宋体" w:hAnsi="宋体" w:cs="宋体" w:eastAsia="宋体"/>
                      <w:sz w:val="24"/>
                      <w:color w:val="000000"/>
                    </w:rPr>
                    <w:t>.按照学校现有物联中控平台管控要求，开放网络多媒体中控相关端口和协议，接入学校现有平台，实现统一管控运维，可远程开启、关闭教室设备，并准确获取教室端设备运行状态、设备使用时长、教室使用时长的数据；</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1项</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教务系统大创模块</w:t>
                  </w:r>
                </w:p>
              </w:tc>
              <w:tc>
                <w:tcPr>
                  <w:tcW w:type="dxa" w:w="2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00"/>
                    </w:rPr>
                    <w:t>（一）管理端服务</w:t>
                  </w:r>
                </w:p>
                <w:p>
                  <w:pPr>
                    <w:pStyle w:val="null3"/>
                    <w:ind w:firstLine="480"/>
                    <w:jc w:val="both"/>
                  </w:pPr>
                  <w:r>
                    <w:rPr>
                      <w:rFonts w:ascii="宋体" w:hAnsi="宋体" w:cs="宋体" w:eastAsia="宋体"/>
                      <w:sz w:val="24"/>
                      <w:color w:val="000000"/>
                    </w:rPr>
                    <w:t>依托现有教务管理系统，支持对大学生创新创业管理模块的基本参数及流程的配置功能，包括对学生的项目总数配置、指导教师项目总数的配置、每种类型的项目参与人数限制的配置、不同级别的项目设置默认经费额度、在项目的不同阶段控制经费分批报销的比例上限设置功能；支持立项、中期检查、结题三个阶段的时间节点控制及维护功能。</w:t>
                  </w:r>
                </w:p>
                <w:p>
                  <w:pPr>
                    <w:pStyle w:val="null3"/>
                    <w:ind w:firstLine="480"/>
                    <w:jc w:val="both"/>
                  </w:pPr>
                  <w:r>
                    <w:rPr>
                      <w:rFonts w:ascii="宋体" w:hAnsi="宋体" w:cs="宋体" w:eastAsia="宋体"/>
                      <w:sz w:val="24"/>
                      <w:color w:val="000000"/>
                    </w:rPr>
                    <w:t>系统应支持对项目申报书、中期检查表、结题表的模板配置功能；同时支持立项审批流程、中期检查审批流程、结项审批流程、项目变更审批流程、项目列支审批流程的配置功能。</w:t>
                  </w:r>
                </w:p>
                <w:p>
                  <w:pPr>
                    <w:pStyle w:val="null3"/>
                    <w:jc w:val="both"/>
                  </w:pPr>
                  <w:r>
                    <w:rPr>
                      <w:rFonts w:ascii="宋体" w:hAnsi="宋体" w:cs="宋体" w:eastAsia="宋体"/>
                      <w:sz w:val="24"/>
                      <w:color w:val="000000"/>
                    </w:rPr>
                    <w:t>（</w:t>
                  </w:r>
                  <w:r>
                    <w:rPr>
                      <w:rFonts w:ascii="宋体" w:hAnsi="宋体" w:cs="宋体" w:eastAsia="宋体"/>
                      <w:sz w:val="24"/>
                      <w:color w:val="000000"/>
                    </w:rPr>
                    <w:t>1）临时用户管理</w:t>
                  </w:r>
                </w:p>
                <w:p>
                  <w:pPr>
                    <w:pStyle w:val="null3"/>
                    <w:ind w:firstLine="480"/>
                    <w:jc w:val="both"/>
                  </w:pPr>
                  <w:r>
                    <w:rPr>
                      <w:rFonts w:ascii="宋体" w:hAnsi="宋体" w:cs="宋体" w:eastAsia="宋体"/>
                      <w:sz w:val="24"/>
                      <w:color w:val="000000"/>
                    </w:rPr>
                    <w:t>系统应支持支持通过此模块来为其分配一个临时账号，并支持专家组的维护及组长、组员的配置功能。</w:t>
                  </w:r>
                </w:p>
                <w:p>
                  <w:pPr>
                    <w:pStyle w:val="null3"/>
                    <w:ind w:firstLine="480"/>
                    <w:jc w:val="both"/>
                  </w:pPr>
                  <w:r>
                    <w:rPr>
                      <w:rFonts w:ascii="宋体" w:hAnsi="宋体" w:cs="宋体" w:eastAsia="宋体"/>
                      <w:sz w:val="24"/>
                      <w:color w:val="000000"/>
                    </w:rPr>
                    <w:t>临时用户：系统应支持创建、修改、删除、冻结</w:t>
                  </w:r>
                  <w:r>
                    <w:rPr>
                      <w:rFonts w:ascii="宋体" w:hAnsi="宋体" w:cs="宋体" w:eastAsia="宋体"/>
                      <w:sz w:val="24"/>
                      <w:color w:val="000000"/>
                    </w:rPr>
                    <w:t>/激活临时账号功能，并支持导出临时账号；为了确保安全性，提供为临时账号设置有效期，密码过期时间的功能。</w:t>
                  </w:r>
                </w:p>
                <w:p>
                  <w:pPr>
                    <w:pStyle w:val="null3"/>
                    <w:ind w:firstLine="480"/>
                    <w:jc w:val="both"/>
                  </w:pPr>
                  <w:r>
                    <w:rPr>
                      <w:rFonts w:ascii="宋体" w:hAnsi="宋体" w:cs="宋体" w:eastAsia="宋体"/>
                      <w:sz w:val="24"/>
                      <w:color w:val="000000"/>
                    </w:rPr>
                    <w:t>临时用户默认角色绑定：系统应支持临时用户默认角色绑定功能。</w:t>
                  </w:r>
                </w:p>
                <w:p>
                  <w:pPr>
                    <w:pStyle w:val="null3"/>
                    <w:ind w:firstLine="480"/>
                    <w:jc w:val="both"/>
                  </w:pPr>
                  <w:r>
                    <w:rPr>
                      <w:rFonts w:ascii="宋体" w:hAnsi="宋体" w:cs="宋体" w:eastAsia="宋体"/>
                      <w:sz w:val="24"/>
                      <w:color w:val="000000"/>
                    </w:rPr>
                    <w:t>临时教师：系统应支持新建、修改、删除、导入导出、手动或自动合并重复教师功能。</w:t>
                  </w:r>
                </w:p>
                <w:p>
                  <w:pPr>
                    <w:pStyle w:val="null3"/>
                    <w:ind w:firstLine="480"/>
                    <w:jc w:val="both"/>
                  </w:pPr>
                  <w:r>
                    <w:rPr>
                      <w:rFonts w:ascii="宋体" w:hAnsi="宋体" w:cs="宋体" w:eastAsia="宋体"/>
                      <w:sz w:val="24"/>
                      <w:color w:val="000000"/>
                    </w:rPr>
                    <w:t>专家库：系统应支持新增、修改和删除校内专家与校外专家，校内专家可从教职工信息中读取数据添加至专家库；校外专家可添加临时用户并赋予专家</w:t>
                  </w:r>
                  <w:r>
                    <w:rPr>
                      <w:rFonts w:ascii="宋体" w:hAnsi="宋体" w:cs="宋体" w:eastAsia="宋体"/>
                      <w:sz w:val="24"/>
                      <w:color w:val="000000"/>
                    </w:rPr>
                    <w:t>“教师”角色；每个专家组支持1名组长和多名组员，并支持将临时用户添加到专家组中。</w:t>
                  </w:r>
                </w:p>
                <w:p>
                  <w:pPr>
                    <w:pStyle w:val="null3"/>
                    <w:jc w:val="both"/>
                  </w:pPr>
                  <w:r>
                    <w:rPr>
                      <w:rFonts w:ascii="宋体" w:hAnsi="宋体" w:cs="宋体" w:eastAsia="宋体"/>
                      <w:sz w:val="24"/>
                      <w:color w:val="000000"/>
                    </w:rPr>
                    <w:t>（</w:t>
                  </w:r>
                  <w:r>
                    <w:rPr>
                      <w:rFonts w:ascii="宋体" w:hAnsi="宋体" w:cs="宋体" w:eastAsia="宋体"/>
                      <w:sz w:val="24"/>
                      <w:color w:val="000000"/>
                    </w:rPr>
                    <w:t>2）项目日常管理</w:t>
                  </w:r>
                </w:p>
                <w:p>
                  <w:pPr>
                    <w:pStyle w:val="null3"/>
                    <w:jc w:val="both"/>
                  </w:pPr>
                  <w:r>
                    <w:rPr>
                      <w:rFonts w:ascii="宋体" w:hAnsi="宋体" w:cs="宋体" w:eastAsia="宋体"/>
                      <w:sz w:val="24"/>
                      <w:color w:val="000000"/>
                    </w:rPr>
                    <w:t>系统支持项目变更的审核、批量审核及列支的审批，同时支持查看项目成果功能，支持教务处对项目进行日常管理功能以及支持项目执行过程中所产生的数据变更日志；支持院系及教务处查询、查看项目成果的功能，信息包括项目编号、项目名称、项目等级、项目类型、所属院系、指导教师、发表论文情况、申请专利情况、竞赛获奖情况、参加国际国内学术交流会议情况、操作；支持设置</w:t>
                  </w:r>
                  <w:r>
                    <w:rPr>
                      <w:rFonts w:ascii="宋体" w:hAnsi="宋体" w:cs="宋体" w:eastAsia="宋体"/>
                      <w:sz w:val="24"/>
                      <w:color w:val="000000"/>
                    </w:rPr>
                    <w:t>/取消设置优秀项目的功能。</w:t>
                  </w:r>
                </w:p>
                <w:p>
                  <w:pPr>
                    <w:pStyle w:val="null3"/>
                    <w:jc w:val="both"/>
                  </w:pPr>
                  <w:r>
                    <w:rPr>
                      <w:rFonts w:ascii="宋体" w:hAnsi="宋体" w:cs="宋体" w:eastAsia="宋体"/>
                      <w:sz w:val="24"/>
                      <w:color w:val="000000"/>
                    </w:rPr>
                    <w:t>（</w:t>
                  </w:r>
                  <w:r>
                    <w:rPr>
                      <w:rFonts w:ascii="宋体" w:hAnsi="宋体" w:cs="宋体" w:eastAsia="宋体"/>
                      <w:sz w:val="24"/>
                      <w:color w:val="000000"/>
                    </w:rPr>
                    <w:t>3）院系项目立项</w:t>
                  </w:r>
                </w:p>
                <w:p>
                  <w:pPr>
                    <w:pStyle w:val="null3"/>
                    <w:ind w:firstLine="480"/>
                    <w:jc w:val="both"/>
                  </w:pPr>
                  <w:r>
                    <w:rPr>
                      <w:rFonts w:ascii="宋体" w:hAnsi="宋体" w:cs="宋体" w:eastAsia="宋体"/>
                      <w:sz w:val="24"/>
                      <w:color w:val="000000"/>
                    </w:rPr>
                    <w:t>系统应支持院系进行列支填报，院系分配立项、中期、结题阶段的审批专家组，导出不同阶段的项目专家组列表功能；支持院系对立项、中期和结题阶段的项目审批、批量审批、下载答辩安排表、导出审批列表、查看审批详情，指导教师、专家组等各个环节的审批意见、评分和结果；支持院系对立项进行变更审核功能。</w:t>
                  </w:r>
                </w:p>
                <w:p>
                  <w:pPr>
                    <w:pStyle w:val="null3"/>
                    <w:jc w:val="both"/>
                  </w:pPr>
                  <w:r>
                    <w:rPr>
                      <w:rFonts w:ascii="宋体" w:hAnsi="宋体" w:cs="宋体" w:eastAsia="宋体"/>
                      <w:sz w:val="24"/>
                      <w:color w:val="000000"/>
                    </w:rPr>
                    <w:t>（</w:t>
                  </w:r>
                  <w:r>
                    <w:rPr>
                      <w:rFonts w:ascii="宋体" w:hAnsi="宋体" w:cs="宋体" w:eastAsia="宋体"/>
                      <w:sz w:val="24"/>
                      <w:color w:val="000000"/>
                    </w:rPr>
                    <w:t>4）项目申报</w:t>
                  </w:r>
                </w:p>
                <w:p>
                  <w:pPr>
                    <w:pStyle w:val="null3"/>
                    <w:ind w:firstLine="480"/>
                    <w:jc w:val="both"/>
                  </w:pPr>
                  <w:r>
                    <w:rPr>
                      <w:rFonts w:ascii="宋体" w:hAnsi="宋体" w:cs="宋体" w:eastAsia="宋体"/>
                      <w:sz w:val="24"/>
                      <w:color w:val="000000"/>
                    </w:rPr>
                    <w:t>项目申报开关：支持教务处在线设置学生申报项目的时间范围，使用后不可删除；字段包括开关名称、开始时间、结束时间；</w:t>
                  </w:r>
                </w:p>
                <w:p>
                  <w:pPr>
                    <w:pStyle w:val="null3"/>
                    <w:ind w:firstLine="480"/>
                    <w:jc w:val="both"/>
                  </w:pPr>
                  <w:r>
                    <w:rPr>
                      <w:rFonts w:ascii="宋体" w:hAnsi="宋体" w:cs="宋体" w:eastAsia="宋体"/>
                      <w:sz w:val="24"/>
                      <w:color w:val="000000"/>
                    </w:rPr>
                    <w:t>项目申报：支持学生在项目申报时间范围内，进行项目申报；</w:t>
                  </w:r>
                </w:p>
                <w:p>
                  <w:pPr>
                    <w:pStyle w:val="null3"/>
                    <w:ind w:firstLine="480"/>
                    <w:jc w:val="both"/>
                  </w:pPr>
                  <w:r>
                    <w:rPr>
                      <w:rFonts w:ascii="宋体" w:hAnsi="宋体" w:cs="宋体" w:eastAsia="宋体"/>
                      <w:sz w:val="24"/>
                      <w:color w:val="000000"/>
                    </w:rPr>
                    <w:t>项目申报审核：支持学生提交项目申报后，提交至项目的指导教师进行审核；指导教师审核通过后，教务处可以指定评审专家，数据来源为</w:t>
                  </w:r>
                  <w:r>
                    <w:rPr>
                      <w:rFonts w:ascii="宋体" w:hAnsi="宋体" w:cs="宋体" w:eastAsia="宋体"/>
                      <w:sz w:val="24"/>
                      <w:color w:val="000000"/>
                    </w:rPr>
                    <w:t>“专家库”中的教师信息。教务处针对项目申报指定专家后，专家进行评审打分；教务处对指导教师审核通过的项目进行审核；</w:t>
                  </w:r>
                </w:p>
                <w:p>
                  <w:pPr>
                    <w:pStyle w:val="null3"/>
                    <w:ind w:firstLine="480"/>
                    <w:jc w:val="both"/>
                  </w:pPr>
                  <w:r>
                    <w:rPr>
                      <w:rFonts w:ascii="宋体" w:hAnsi="宋体" w:cs="宋体" w:eastAsia="宋体"/>
                      <w:sz w:val="24"/>
                      <w:color w:val="000000"/>
                    </w:rPr>
                    <w:t>终稿上传：支持教务处设置项目终稿的上传时间，学生在时间范围内进行终稿材料的上传；</w:t>
                  </w:r>
                </w:p>
                <w:p>
                  <w:pPr>
                    <w:pStyle w:val="null3"/>
                    <w:ind w:firstLine="480"/>
                    <w:jc w:val="both"/>
                  </w:pPr>
                  <w:r>
                    <w:rPr>
                      <w:rFonts w:ascii="宋体" w:hAnsi="宋体" w:cs="宋体" w:eastAsia="宋体"/>
                      <w:sz w:val="24"/>
                      <w:color w:val="000000"/>
                    </w:rPr>
                    <w:t>申报结果发布：支持教务处在终稿上传时间结束之后，进行最终结果的发布，功能包括查看、发布、批量发布、取消发布；</w:t>
                  </w:r>
                </w:p>
                <w:p>
                  <w:pPr>
                    <w:pStyle w:val="null3"/>
                    <w:ind w:firstLine="480"/>
                    <w:jc w:val="both"/>
                  </w:pPr>
                  <w:r>
                    <w:rPr>
                      <w:rFonts w:ascii="宋体" w:hAnsi="宋体" w:cs="宋体" w:eastAsia="宋体"/>
                      <w:sz w:val="24"/>
                      <w:color w:val="000000"/>
                    </w:rPr>
                    <w:t>支持教务处对立项阶段的项目审批、批量审批、下载答辩安排表、导出审批列表、查看审批详情、指导教师、专家组等各个环节的审批意见、评分和结果，</w:t>
                  </w:r>
                </w:p>
                <w:p>
                  <w:pPr>
                    <w:pStyle w:val="null3"/>
                    <w:jc w:val="both"/>
                  </w:pPr>
                  <w:r>
                    <w:rPr>
                      <w:rFonts w:ascii="宋体" w:hAnsi="宋体" w:cs="宋体" w:eastAsia="宋体"/>
                      <w:sz w:val="24"/>
                      <w:color w:val="000000"/>
                    </w:rPr>
                    <w:t>（</w:t>
                  </w:r>
                  <w:r>
                    <w:rPr>
                      <w:rFonts w:ascii="宋体" w:hAnsi="宋体" w:cs="宋体" w:eastAsia="宋体"/>
                      <w:sz w:val="24"/>
                      <w:color w:val="000000"/>
                    </w:rPr>
                    <w:t>5）项目中期检查</w:t>
                  </w:r>
                </w:p>
                <w:p>
                  <w:pPr>
                    <w:pStyle w:val="null3"/>
                    <w:ind w:firstLine="480"/>
                    <w:jc w:val="both"/>
                  </w:pPr>
                  <w:r>
                    <w:rPr>
                      <w:rFonts w:ascii="宋体" w:hAnsi="宋体" w:cs="宋体" w:eastAsia="宋体"/>
                      <w:sz w:val="24"/>
                      <w:color w:val="000000"/>
                    </w:rPr>
                    <w:t>开关设置：支持教务处新建、修改、删除学生中期检查的时间范围；字段包括开关名称、开始时间、结束时间；</w:t>
                  </w:r>
                </w:p>
                <w:p>
                  <w:pPr>
                    <w:pStyle w:val="null3"/>
                    <w:ind w:firstLine="480"/>
                    <w:jc w:val="both"/>
                  </w:pPr>
                  <w:r>
                    <w:rPr>
                      <w:rFonts w:ascii="宋体" w:hAnsi="宋体" w:cs="宋体" w:eastAsia="宋体"/>
                      <w:sz w:val="24"/>
                      <w:color w:val="000000"/>
                    </w:rPr>
                    <w:t>项目中期审核：支持中期检查材料在指导教师审核通过后，提交至教务处进行审核；教务处管理员可查看、审核通过、审核不通过；</w:t>
                  </w:r>
                </w:p>
                <w:p>
                  <w:pPr>
                    <w:pStyle w:val="null3"/>
                    <w:ind w:firstLine="480"/>
                    <w:jc w:val="both"/>
                  </w:pPr>
                  <w:r>
                    <w:rPr>
                      <w:rFonts w:ascii="宋体" w:hAnsi="宋体" w:cs="宋体" w:eastAsia="宋体"/>
                      <w:sz w:val="24"/>
                      <w:color w:val="000000"/>
                    </w:rPr>
                    <w:t>支持教务处对中期阶段的项目审批、批量审批、下载答辩安排表、导出审批列表、查看审批详情、指导教师、专家组等各个环节的审批意见、评分和结果，</w:t>
                  </w:r>
                </w:p>
                <w:p>
                  <w:pPr>
                    <w:pStyle w:val="null3"/>
                    <w:jc w:val="both"/>
                  </w:pPr>
                  <w:r>
                    <w:rPr>
                      <w:rFonts w:ascii="宋体" w:hAnsi="宋体" w:cs="宋体" w:eastAsia="宋体"/>
                      <w:sz w:val="24"/>
                      <w:color w:val="000000"/>
                    </w:rPr>
                    <w:t>（</w:t>
                  </w:r>
                  <w:r>
                    <w:rPr>
                      <w:rFonts w:ascii="宋体" w:hAnsi="宋体" w:cs="宋体" w:eastAsia="宋体"/>
                      <w:sz w:val="24"/>
                      <w:color w:val="000000"/>
                    </w:rPr>
                    <w:t>6）项目结题</w:t>
                  </w:r>
                </w:p>
                <w:p>
                  <w:pPr>
                    <w:pStyle w:val="null3"/>
                    <w:ind w:firstLine="480"/>
                    <w:jc w:val="both"/>
                  </w:pPr>
                  <w:r>
                    <w:rPr>
                      <w:rFonts w:ascii="宋体" w:hAnsi="宋体" w:cs="宋体" w:eastAsia="宋体"/>
                      <w:sz w:val="24"/>
                      <w:color w:val="000000"/>
                    </w:rPr>
                    <w:t>开关设置：支持管理员新建、修改、删除；项目负责人填报项目结题的时间范围；字段包括开关名称、开始时间、结束时间；</w:t>
                  </w:r>
                </w:p>
                <w:p>
                  <w:pPr>
                    <w:pStyle w:val="null3"/>
                    <w:ind w:firstLine="480"/>
                    <w:jc w:val="both"/>
                  </w:pPr>
                  <w:r>
                    <w:rPr>
                      <w:rFonts w:ascii="宋体" w:hAnsi="宋体" w:cs="宋体" w:eastAsia="宋体"/>
                      <w:sz w:val="24"/>
                      <w:color w:val="000000"/>
                    </w:rPr>
                    <w:t>项目结题审核：项目结题信息在指导教师审核通过后，提交至教务处进行审核；支持教务处对项目结题进行查看、审核通过、审核不通过。</w:t>
                  </w:r>
                </w:p>
                <w:p>
                  <w:pPr>
                    <w:pStyle w:val="null3"/>
                    <w:ind w:firstLine="480"/>
                    <w:jc w:val="both"/>
                  </w:pPr>
                  <w:r>
                    <w:rPr>
                      <w:rFonts w:ascii="宋体" w:hAnsi="宋体" w:cs="宋体" w:eastAsia="宋体"/>
                      <w:sz w:val="24"/>
                      <w:color w:val="000000"/>
                    </w:rPr>
                    <w:t>支持教务处对结题阶段的项目审批、批量审批、下载答辩安排表、导出审批列表、查看审批详情、指导教师、专家组等各个环节的审批意见、评分和结果。</w:t>
                  </w:r>
                </w:p>
                <w:p>
                  <w:pPr>
                    <w:pStyle w:val="null3"/>
                    <w:jc w:val="both"/>
                  </w:pPr>
                  <w:r>
                    <w:rPr>
                      <w:rFonts w:ascii="宋体" w:hAnsi="宋体" w:cs="宋体" w:eastAsia="宋体"/>
                      <w:sz w:val="24"/>
                      <w:color w:val="000000"/>
                    </w:rPr>
                    <w:t>（</w:t>
                  </w:r>
                  <w:r>
                    <w:rPr>
                      <w:rFonts w:ascii="宋体" w:hAnsi="宋体" w:cs="宋体" w:eastAsia="宋体"/>
                      <w:sz w:val="24"/>
                      <w:color w:val="000000"/>
                    </w:rPr>
                    <w:t>7）项目变更</w:t>
                  </w:r>
                </w:p>
                <w:p>
                  <w:pPr>
                    <w:pStyle w:val="null3"/>
                    <w:ind w:firstLine="480"/>
                    <w:jc w:val="both"/>
                  </w:pPr>
                  <w:r>
                    <w:rPr>
                      <w:rFonts w:ascii="宋体" w:hAnsi="宋体" w:cs="宋体" w:eastAsia="宋体"/>
                      <w:sz w:val="24"/>
                      <w:color w:val="000000"/>
                    </w:rPr>
                    <w:t>教务处对一些特殊项目（项目异动的情况，比如项目组长出国交流，项目暂时停止，回国后继续进行；比如项目作弊，终止项目并调查清楚后恢复等）进行终止</w:t>
                  </w:r>
                  <w:r>
                    <w:rPr>
                      <w:rFonts w:ascii="宋体" w:hAnsi="宋体" w:cs="宋体" w:eastAsia="宋体"/>
                      <w:sz w:val="24"/>
                      <w:color w:val="000000"/>
                    </w:rPr>
                    <w:t>/恢复；支持教务处对立项进行变更审核功能。</w:t>
                  </w:r>
                </w:p>
                <w:p>
                  <w:pPr>
                    <w:pStyle w:val="null3"/>
                    <w:jc w:val="both"/>
                  </w:pPr>
                  <w:r>
                    <w:rPr>
                      <w:rFonts w:ascii="宋体" w:hAnsi="宋体" w:cs="宋体" w:eastAsia="宋体"/>
                      <w:sz w:val="24"/>
                      <w:color w:val="000000"/>
                    </w:rPr>
                    <w:t>（</w:t>
                  </w:r>
                  <w:r>
                    <w:rPr>
                      <w:rFonts w:ascii="宋体" w:hAnsi="宋体" w:cs="宋体" w:eastAsia="宋体"/>
                      <w:sz w:val="24"/>
                      <w:color w:val="000000"/>
                    </w:rPr>
                    <w:t>8）报表统计</w:t>
                  </w:r>
                </w:p>
                <w:p>
                  <w:pPr>
                    <w:pStyle w:val="null3"/>
                    <w:ind w:firstLine="480"/>
                    <w:jc w:val="both"/>
                  </w:pPr>
                  <w:r>
                    <w:rPr>
                      <w:rFonts w:ascii="宋体" w:hAnsi="宋体" w:cs="宋体" w:eastAsia="宋体"/>
                      <w:sz w:val="24"/>
                      <w:color w:val="000000"/>
                    </w:rPr>
                    <w:t>系统支持按部门、按年度统计不同状态、不同等级的项目数目功能，并支持生成报表和饼状图；支持统计各个部门、按年度统计的创新创业项目中发表论文、申请专利、竞赛获奖、参加学术会议的数目，并支持生成报表和饼状图功能。</w:t>
                  </w:r>
                </w:p>
                <w:p>
                  <w:pPr>
                    <w:pStyle w:val="null3"/>
                    <w:jc w:val="both"/>
                  </w:pPr>
                  <w:r>
                    <w:rPr>
                      <w:rFonts w:ascii="宋体" w:hAnsi="宋体" w:cs="宋体" w:eastAsia="宋体"/>
                      <w:sz w:val="24"/>
                      <w:color w:val="000000"/>
                    </w:rPr>
                    <w:t>（</w:t>
                  </w:r>
                  <w:r>
                    <w:rPr>
                      <w:rFonts w:ascii="宋体" w:hAnsi="宋体" w:cs="宋体" w:eastAsia="宋体"/>
                      <w:sz w:val="24"/>
                      <w:color w:val="000000"/>
                    </w:rPr>
                    <w:t>9）汇总查询</w:t>
                  </w:r>
                </w:p>
                <w:p>
                  <w:pPr>
                    <w:pStyle w:val="null3"/>
                    <w:ind w:firstLine="480"/>
                    <w:jc w:val="both"/>
                  </w:pPr>
                  <w:r>
                    <w:rPr>
                      <w:rFonts w:ascii="宋体" w:hAnsi="宋体" w:cs="宋体" w:eastAsia="宋体"/>
                      <w:sz w:val="24"/>
                      <w:color w:val="000000"/>
                    </w:rPr>
                    <w:t>系统应支持对处于申报阶段的项目汇总查询及一键下载申报、中期情况、结题情况汇总表；并支持项目进度、项目成果、项目列支的查询汇总功能。</w:t>
                  </w:r>
                </w:p>
                <w:p>
                  <w:pPr>
                    <w:pStyle w:val="null3"/>
                    <w:jc w:val="both"/>
                  </w:pPr>
                  <w:r>
                    <w:rPr>
                      <w:rFonts w:ascii="宋体" w:hAnsi="宋体" w:cs="宋体" w:eastAsia="宋体"/>
                      <w:sz w:val="24"/>
                      <w:b/>
                      <w:color w:val="000000"/>
                    </w:rPr>
                    <w:t>（二）教师端服务</w:t>
                  </w:r>
                </w:p>
                <w:p>
                  <w:pPr>
                    <w:pStyle w:val="null3"/>
                    <w:jc w:val="both"/>
                  </w:pPr>
                  <w:r>
                    <w:rPr>
                      <w:rFonts w:ascii="宋体" w:hAnsi="宋体" w:cs="宋体" w:eastAsia="宋体"/>
                      <w:sz w:val="24"/>
                      <w:color w:val="000000"/>
                    </w:rPr>
                    <w:t>（</w:t>
                  </w:r>
                  <w:r>
                    <w:rPr>
                      <w:rFonts w:ascii="宋体" w:hAnsi="宋体" w:cs="宋体" w:eastAsia="宋体"/>
                      <w:sz w:val="24"/>
                      <w:color w:val="000000"/>
                    </w:rPr>
                    <w:t>1）创新创业项目发布：支持指导教师在线发布新的项目，也可以指定学生报名项目的负责人。</w:t>
                  </w:r>
                </w:p>
                <w:p>
                  <w:pPr>
                    <w:pStyle w:val="null3"/>
                    <w:jc w:val="both"/>
                  </w:pPr>
                  <w:r>
                    <w:rPr>
                      <w:rFonts w:ascii="宋体" w:hAnsi="宋体" w:cs="宋体" w:eastAsia="宋体"/>
                      <w:sz w:val="24"/>
                      <w:color w:val="000000"/>
                    </w:rPr>
                    <w:t>（</w:t>
                  </w:r>
                  <w:r>
                    <w:rPr>
                      <w:rFonts w:ascii="宋体" w:hAnsi="宋体" w:cs="宋体" w:eastAsia="宋体"/>
                      <w:sz w:val="24"/>
                      <w:color w:val="000000"/>
                    </w:rPr>
                    <w:t>2）项目申报指导教师审批：支持学生提交项目申报后，提交至项目的指导教师进行审核，功能包括审核通过、审核不通过、查看、导出；</w:t>
                  </w:r>
                </w:p>
                <w:p>
                  <w:pPr>
                    <w:pStyle w:val="null3"/>
                    <w:jc w:val="both"/>
                  </w:pPr>
                  <w:r>
                    <w:rPr>
                      <w:rFonts w:ascii="宋体" w:hAnsi="宋体" w:cs="宋体" w:eastAsia="宋体"/>
                      <w:sz w:val="24"/>
                      <w:color w:val="000000"/>
                    </w:rPr>
                    <w:t>（</w:t>
                  </w:r>
                  <w:r>
                    <w:rPr>
                      <w:rFonts w:ascii="宋体" w:hAnsi="宋体" w:cs="宋体" w:eastAsia="宋体"/>
                      <w:sz w:val="24"/>
                      <w:color w:val="000000"/>
                    </w:rPr>
                    <w:t>3）项目中期指导教师审核：支持学生填报中期检查材料后，提交至指导教师进行审核，教师可查看、审核通过或不通过；</w:t>
                  </w:r>
                </w:p>
                <w:p>
                  <w:pPr>
                    <w:pStyle w:val="null3"/>
                    <w:jc w:val="both"/>
                  </w:pPr>
                  <w:r>
                    <w:rPr>
                      <w:rFonts w:ascii="宋体" w:hAnsi="宋体" w:cs="宋体" w:eastAsia="宋体"/>
                      <w:sz w:val="24"/>
                      <w:color w:val="000000"/>
                    </w:rPr>
                    <w:t>（</w:t>
                  </w:r>
                  <w:r>
                    <w:rPr>
                      <w:rFonts w:ascii="宋体" w:hAnsi="宋体" w:cs="宋体" w:eastAsia="宋体"/>
                      <w:sz w:val="24"/>
                      <w:color w:val="000000"/>
                    </w:rPr>
                    <w:t>4）项目结题指导教师审核：支持学生填报项目结题信息后，提交至指导教师进行审核，教师可查看、审核通过、审核不通过；</w:t>
                  </w:r>
                </w:p>
                <w:p>
                  <w:pPr>
                    <w:pStyle w:val="null3"/>
                    <w:jc w:val="both"/>
                  </w:pPr>
                  <w:r>
                    <w:rPr>
                      <w:rFonts w:ascii="宋体" w:hAnsi="宋体" w:cs="宋体" w:eastAsia="宋体"/>
                      <w:sz w:val="24"/>
                      <w:color w:val="000000"/>
                    </w:rPr>
                    <w:t>（</w:t>
                  </w:r>
                  <w:r>
                    <w:rPr>
                      <w:rFonts w:ascii="宋体" w:hAnsi="宋体" w:cs="宋体" w:eastAsia="宋体"/>
                      <w:sz w:val="24"/>
                      <w:color w:val="000000"/>
                    </w:rPr>
                    <w:t>5）项目申报专家评审：支持教务处针对项目申报指定专家后，专家进行评审打分；专家可查看学生申报信息及相关附件，需在线进行打分并填写评审一键，提交后显示为“已评审”；</w:t>
                  </w:r>
                </w:p>
                <w:p>
                  <w:pPr>
                    <w:pStyle w:val="null3"/>
                    <w:jc w:val="both"/>
                  </w:pPr>
                  <w:r>
                    <w:rPr>
                      <w:rFonts w:ascii="宋体" w:hAnsi="宋体" w:cs="宋体" w:eastAsia="宋体"/>
                      <w:sz w:val="24"/>
                      <w:color w:val="000000"/>
                    </w:rPr>
                    <w:t>（</w:t>
                  </w:r>
                  <w:r>
                    <w:rPr>
                      <w:rFonts w:ascii="宋体" w:hAnsi="宋体" w:cs="宋体" w:eastAsia="宋体"/>
                      <w:sz w:val="24"/>
                      <w:color w:val="000000"/>
                    </w:rPr>
                    <w:t>6）创新创业项目校级专家审批：支持校级专家可以审核学生申报项目的立项、中期检查和结项审核。</w:t>
                  </w:r>
                </w:p>
                <w:p>
                  <w:pPr>
                    <w:pStyle w:val="null3"/>
                    <w:jc w:val="both"/>
                  </w:pPr>
                  <w:r>
                    <w:rPr>
                      <w:rFonts w:ascii="宋体" w:hAnsi="宋体" w:cs="宋体" w:eastAsia="宋体"/>
                      <w:sz w:val="24"/>
                      <w:color w:val="000000"/>
                    </w:rPr>
                    <w:t>（</w:t>
                  </w:r>
                  <w:r>
                    <w:rPr>
                      <w:rFonts w:ascii="宋体" w:hAnsi="宋体" w:cs="宋体" w:eastAsia="宋体"/>
                      <w:sz w:val="24"/>
                      <w:color w:val="000000"/>
                    </w:rPr>
                    <w:t>7）指导教师审批（列支）：支持指导老师可以在指导老师审批（列支）里面审核学生申报项目的报销费用信息。</w:t>
                  </w:r>
                </w:p>
                <w:p>
                  <w:pPr>
                    <w:pStyle w:val="null3"/>
                    <w:jc w:val="both"/>
                  </w:pPr>
                  <w:r>
                    <w:rPr>
                      <w:rFonts w:ascii="宋体" w:hAnsi="宋体" w:cs="宋体" w:eastAsia="宋体"/>
                      <w:sz w:val="24"/>
                      <w:color w:val="000000"/>
                    </w:rPr>
                    <w:t>（</w:t>
                  </w:r>
                  <w:r>
                    <w:rPr>
                      <w:rFonts w:ascii="宋体" w:hAnsi="宋体" w:cs="宋体" w:eastAsia="宋体"/>
                      <w:sz w:val="24"/>
                      <w:color w:val="000000"/>
                    </w:rPr>
                    <w:t>8）创业项目日志：支持在创业项目日志页面查看学生提交的项目日志。</w:t>
                  </w:r>
                </w:p>
                <w:p>
                  <w:pPr>
                    <w:pStyle w:val="null3"/>
                    <w:jc w:val="both"/>
                  </w:pPr>
                  <w:r>
                    <w:rPr>
                      <w:rFonts w:ascii="宋体" w:hAnsi="宋体" w:cs="宋体" w:eastAsia="宋体"/>
                      <w:sz w:val="24"/>
                      <w:b/>
                      <w:color w:val="000000"/>
                    </w:rPr>
                    <w:t>（三）学生端服务</w:t>
                  </w:r>
                </w:p>
                <w:p>
                  <w:pPr>
                    <w:pStyle w:val="null3"/>
                    <w:jc w:val="both"/>
                  </w:pPr>
                  <w:r>
                    <w:rPr>
                      <w:rFonts w:ascii="宋体" w:hAnsi="宋体" w:cs="宋体" w:eastAsia="宋体"/>
                      <w:sz w:val="24"/>
                      <w:color w:val="000000"/>
                    </w:rPr>
                    <w:t>（</w:t>
                  </w:r>
                  <w:r>
                    <w:rPr>
                      <w:rFonts w:ascii="宋体" w:hAnsi="宋体" w:cs="宋体" w:eastAsia="宋体"/>
                      <w:sz w:val="24"/>
                      <w:color w:val="000000"/>
                    </w:rPr>
                    <w:t>1）项目负责人申报：支持查看开放报名的创业项目项目信息，学生在项目申报时间范围内，也可以点击项目申报申报自己的创业项目，功能包括申报、修改、删除、查看、导出、取消提交；</w:t>
                  </w:r>
                </w:p>
                <w:p>
                  <w:pPr>
                    <w:pStyle w:val="null3"/>
                    <w:jc w:val="both"/>
                  </w:pPr>
                  <w:r>
                    <w:rPr>
                      <w:rFonts w:ascii="宋体" w:hAnsi="宋体" w:cs="宋体" w:eastAsia="宋体"/>
                      <w:sz w:val="24"/>
                      <w:color w:val="000000"/>
                    </w:rPr>
                    <w:t>（</w:t>
                  </w:r>
                  <w:r>
                    <w:rPr>
                      <w:rFonts w:ascii="宋体" w:hAnsi="宋体" w:cs="宋体" w:eastAsia="宋体"/>
                      <w:sz w:val="24"/>
                      <w:color w:val="000000"/>
                    </w:rPr>
                    <w:t>2）申报终稿上传：支持学生在时间范围内，针对自己申报项目最终审核通过的进行终稿上传；</w:t>
                  </w:r>
                </w:p>
                <w:p>
                  <w:pPr>
                    <w:pStyle w:val="null3"/>
                    <w:jc w:val="both"/>
                  </w:pPr>
                  <w:r>
                    <w:rPr>
                      <w:rFonts w:ascii="宋体" w:hAnsi="宋体" w:cs="宋体" w:eastAsia="宋体"/>
                      <w:sz w:val="24"/>
                      <w:color w:val="000000"/>
                    </w:rPr>
                    <w:t>（</w:t>
                  </w:r>
                  <w:r>
                    <w:rPr>
                      <w:rFonts w:ascii="宋体" w:hAnsi="宋体" w:cs="宋体" w:eastAsia="宋体"/>
                      <w:sz w:val="24"/>
                      <w:color w:val="000000"/>
                    </w:rPr>
                    <w:t>3）项目负责人填报中期检查材料：支持学生针对项目结果为已发布的项目申报，在中期检查时间范围内填报中期检查材料或者申请项目延期；功能包括填报中期检查，申请延期，取消延期，查看，打印，取消提交；</w:t>
                  </w:r>
                </w:p>
                <w:p>
                  <w:pPr>
                    <w:pStyle w:val="null3"/>
                    <w:jc w:val="both"/>
                  </w:pPr>
                  <w:r>
                    <w:rPr>
                      <w:rFonts w:ascii="宋体" w:hAnsi="宋体" w:cs="宋体" w:eastAsia="宋体"/>
                      <w:sz w:val="24"/>
                      <w:color w:val="000000"/>
                    </w:rPr>
                    <w:t>（</w:t>
                  </w:r>
                  <w:r>
                    <w:rPr>
                      <w:rFonts w:ascii="宋体" w:hAnsi="宋体" w:cs="宋体" w:eastAsia="宋体"/>
                      <w:sz w:val="24"/>
                      <w:color w:val="000000"/>
                    </w:rPr>
                    <w:t>4）项目负责人填报项目结题：支持学生在结题填报时间范围内，学生进行查看、填报项目结题；（需判断中期检查最终审核通过并且项目延期字段为否）</w:t>
                  </w:r>
                </w:p>
                <w:p>
                  <w:pPr>
                    <w:pStyle w:val="null3"/>
                    <w:jc w:val="both"/>
                  </w:pPr>
                  <w:r>
                    <w:rPr>
                      <w:rFonts w:ascii="宋体" w:hAnsi="宋体" w:cs="宋体" w:eastAsia="宋体"/>
                      <w:sz w:val="24"/>
                      <w:color w:val="000000"/>
                    </w:rPr>
                    <w:t>（</w:t>
                  </w:r>
                  <w:r>
                    <w:rPr>
                      <w:rFonts w:ascii="宋体" w:hAnsi="宋体" w:cs="宋体" w:eastAsia="宋体"/>
                      <w:sz w:val="24"/>
                      <w:color w:val="000000"/>
                    </w:rPr>
                    <w:t>5）我的创业项目：支持学生进行项目的立项、中期检结题的流程查看及操作，并在项目流程中填写项目的执行日志和最后的项目成果；</w:t>
                  </w:r>
                </w:p>
                <w:p>
                  <w:pPr>
                    <w:pStyle w:val="null3"/>
                    <w:jc w:val="both"/>
                  </w:pPr>
                  <w:r>
                    <w:rPr>
                      <w:rFonts w:ascii="宋体" w:hAnsi="宋体" w:cs="宋体" w:eastAsia="宋体"/>
                      <w:sz w:val="24"/>
                      <w:color w:val="000000"/>
                    </w:rPr>
                    <w:t>（</w:t>
                  </w:r>
                  <w:r>
                    <w:rPr>
                      <w:rFonts w:ascii="宋体" w:hAnsi="宋体" w:cs="宋体" w:eastAsia="宋体"/>
                      <w:sz w:val="24"/>
                      <w:color w:val="000000"/>
                    </w:rPr>
                    <w:t>6）项目列支：支持学生在线申请项目列支；</w:t>
                  </w:r>
                </w:p>
                <w:p>
                  <w:pPr>
                    <w:pStyle w:val="null3"/>
                    <w:jc w:val="left"/>
                  </w:pPr>
                  <w:r>
                    <w:rPr>
                      <w:rFonts w:ascii="宋体" w:hAnsi="宋体" w:cs="宋体" w:eastAsia="宋体"/>
                      <w:sz w:val="24"/>
                      <w:color w:val="000000"/>
                    </w:rPr>
                    <w:t>（</w:t>
                  </w:r>
                  <w:r>
                    <w:rPr>
                      <w:rFonts w:ascii="宋体" w:hAnsi="宋体" w:cs="宋体" w:eastAsia="宋体"/>
                      <w:sz w:val="24"/>
                      <w:color w:val="000000"/>
                    </w:rPr>
                    <w:t>7）项目变更：支持学生对项目申报信息进行变更。</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1项</w:t>
                  </w:r>
                </w:p>
              </w:tc>
            </w:tr>
          </w:tbl>
          <w:p/>
        </w:tc>
      </w:tr>
    </w:tbl>
    <w:p>
      <w:pPr>
        <w:pStyle w:val="null3"/>
        <w:outlineLvl w:val="2"/>
      </w:pPr>
      <w:r>
        <w:rPr>
          <w:sz w:val="28"/>
          <w:b/>
        </w:rPr>
        <w:t>3.2.3人员配置要求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outlineLvl w:val="2"/>
      </w:pPr>
      <w:r>
        <w:rPr>
          <w:sz w:val="28"/>
          <w:b/>
        </w:rPr>
        <w:t>3.2.4设施设备要求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outlineLvl w:val="2"/>
      </w:pPr>
      <w:r>
        <w:rPr>
          <w:sz w:val="28"/>
          <w:b/>
        </w:rPr>
        <w:t>3.2.5其他要求</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合同签订后4个月内</w:t>
      </w:r>
    </w:p>
    <w:p>
      <w:pPr>
        <w:pStyle w:val="null3"/>
      </w:pPr>
      <w:r>
        <w:rPr/>
        <w:t>采购包2：</w:t>
      </w:r>
    </w:p>
    <w:p>
      <w:pPr>
        <w:pStyle w:val="null3"/>
      </w:pPr>
      <w:r>
        <w:rPr/>
        <w:t>合同签订后60日内完成</w:t>
      </w:r>
    </w:p>
    <w:p>
      <w:pPr>
        <w:pStyle w:val="null3"/>
        <w:outlineLvl w:val="3"/>
      </w:pPr>
      <w:r>
        <w:rPr>
          <w:sz w:val="24"/>
          <w:b/>
        </w:rPr>
        <w:t>3.3.2服务地点</w:t>
      </w:r>
    </w:p>
    <w:p>
      <w:pPr>
        <w:pStyle w:val="null3"/>
      </w:pPr>
      <w:r>
        <w:rPr/>
        <w:t>采购包1：</w:t>
      </w:r>
    </w:p>
    <w:p>
      <w:pPr>
        <w:pStyle w:val="null3"/>
      </w:pPr>
      <w:r>
        <w:rPr/>
        <w:t>西北政法大学</w:t>
      </w:r>
    </w:p>
    <w:p>
      <w:pPr>
        <w:pStyle w:val="null3"/>
      </w:pPr>
      <w:r>
        <w:rPr/>
        <w:t>采购包2：</w:t>
      </w:r>
    </w:p>
    <w:p>
      <w:pPr>
        <w:pStyle w:val="null3"/>
      </w:pPr>
      <w:r>
        <w:rPr/>
        <w:t>西北政法大学</w:t>
      </w:r>
    </w:p>
    <w:p>
      <w:pPr>
        <w:pStyle w:val="null3"/>
        <w:outlineLvl w:val="3"/>
      </w:pPr>
      <w:r>
        <w:rPr>
          <w:sz w:val="24"/>
          <w:b/>
        </w:rPr>
        <w:t>3.3.3考核（验收）标准和方法</w:t>
      </w:r>
    </w:p>
    <w:p>
      <w:pPr>
        <w:pStyle w:val="null3"/>
      </w:pPr>
      <w:r>
        <w:rPr/>
        <w:t>采购包1：</w:t>
      </w:r>
    </w:p>
    <w:p>
      <w:pPr>
        <w:pStyle w:val="null3"/>
      </w:pPr>
      <w:r>
        <w:rPr/>
        <w:t>每门课程制的视频资源制作完成后，由使用单位对完成的课程进行初验审核后，协助教师完成指定平台上线且正常运行，方为验收通过。</w:t>
      </w:r>
    </w:p>
    <w:p>
      <w:pPr>
        <w:pStyle w:val="null3"/>
      </w:pPr>
      <w:r>
        <w:rPr/>
        <w:t>采购包2：</w:t>
      </w:r>
    </w:p>
    <w:p>
      <w:pPr>
        <w:pStyle w:val="null3"/>
      </w:pPr>
      <w:r>
        <w:rPr/>
        <w:t xml:space="preserve"> 中标人按采购方要求将全部货物运到指定地点，经采购人现场按采购文件及合同中的采购参数内容验收核对登记后方可进行安装调试。最终验收按合同约定的时间进行。</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合同签订后支付合同款的100％</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合同签订后支付合同款的80％</w:t>
      </w:r>
      <w:r>
        <w:rPr/>
        <w:t xml:space="preserve"> ，达到付款条件起 </w:t>
      </w:r>
      <w:r>
        <w:rPr/>
        <w:t>30</w:t>
      </w:r>
      <w:r>
        <w:rPr/>
        <w:t xml:space="preserve"> 日内，支付合同总金额的 </w:t>
      </w:r>
      <w:r>
        <w:rPr/>
        <w:t>80.00</w:t>
      </w:r>
      <w:r>
        <w:rPr/>
        <w:t>%。</w:t>
      </w:r>
    </w:p>
    <w:p>
      <w:pPr>
        <w:pStyle w:val="null3"/>
      </w:pPr>
      <w:r>
        <w:rPr/>
        <w:t>采购包2：</w:t>
      </w:r>
      <w:r>
        <w:rPr/>
        <w:t xml:space="preserve"> 付款条件说明： </w:t>
      </w:r>
      <w:r>
        <w:rPr/>
        <w:t>剩余款项验收合格后一次性付清。</w:t>
      </w:r>
      <w:r>
        <w:rPr/>
        <w:t xml:space="preserve"> ，达到付款条件起 </w:t>
      </w:r>
      <w:r>
        <w:rPr/>
        <w:t>30</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服务缺陷的补救措施和索赔 (1)如果乙方提供的服务不符合本合同约定以及磋商文件、响应文件关于服务的要求和承诺，乙方应按照甲方同意的下列一种或几种方式结合起来解决索赔事宜： ①乙方同意将服务款退还给甲方，由此发生的一切费用和损失由乙方承担。如甲方另行购买相类似的服务，乙方应负担新购买类似服务所超出的费用。 ②根据服务的质量状况以及甲方所遭受的损失，经过甲乙双方商定降低服务的价格。 (2)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迟延履约的违约责任 (1)乙方应按照本合同规定的时间、地点提供服务。 (2)在履行合同过程中，如果乙方遇到可能妨碍按时提供服务的情形时，应及时以书面形式将迟延的事实、可能迟延的期限和理由通知甲方。甲方在收到乙方通知后，应尽快对情况进行评价，并确定是否同意延期提供服务。 (3)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 (4)如果乙方延迟履约超过30日，甲方有权解除合同，另行购买类似的服务，乙方应负担购买类似服务所超出的费用。同时，乙方还应按合同价的15%向甲方支付违约金。 因本合同而发生的争议或纠纷，甲乙双方应先协商解决，协商不成时可向甲方所在地的人民法院提请诉讼。</w:t>
      </w:r>
    </w:p>
    <w:p>
      <w:pPr>
        <w:pStyle w:val="null3"/>
      </w:pPr>
      <w:r>
        <w:rPr/>
        <w:t>采购包2：</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1、为顺利推进政府采购电子化交易平台试点应用工作，供应商需要在线提交所有通过电子化交易平台实施的政府采购项目的投标文件，同时，线下按包提交投标文件正本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磋商报价表及分项报价表（1包）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合同签订后4个月内</w:t>
            </w:r>
          </w:p>
        </w:tc>
        <w:tc>
          <w:tcPr>
            <w:tcW w:type="dxa" w:w="1661"/>
          </w:tcPr>
          <w:p>
            <w:pPr>
              <w:pStyle w:val="null3"/>
            </w:pPr>
            <w:r>
              <w:rPr/>
              <w:t>商务及技术偏离表（1包）</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合同签订后支付合同款的100％ ，达到付款条件起 30 日内，支付合同总金额的 100.00%</w:t>
            </w:r>
          </w:p>
        </w:tc>
        <w:tc>
          <w:tcPr>
            <w:tcW w:type="dxa" w:w="1661"/>
          </w:tcPr>
          <w:p>
            <w:pPr>
              <w:pStyle w:val="null3"/>
            </w:pPr>
            <w:r>
              <w:rPr/>
              <w:t>商务及技术偏离表（1包）</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90日历日</w:t>
            </w:r>
          </w:p>
        </w:tc>
        <w:tc>
          <w:tcPr>
            <w:tcW w:type="dxa" w:w="1661"/>
          </w:tcPr>
          <w:p>
            <w:pPr>
              <w:pStyle w:val="null3"/>
            </w:pPr>
            <w:r>
              <w:rPr/>
              <w:t>商务及技术偏离表（1包）</w:t>
            </w:r>
          </w:p>
        </w:tc>
      </w:tr>
      <w:tr>
        <w:tc>
          <w:tcPr>
            <w:tcW w:type="dxa" w:w="831"/>
          </w:tcPr>
          <w:p>
            <w:pPr>
              <w:pStyle w:val="null3"/>
            </w:pPr>
            <w:r>
              <w:rPr/>
              <w:t>5</w:t>
            </w:r>
          </w:p>
        </w:tc>
        <w:tc>
          <w:tcPr>
            <w:tcW w:type="dxa" w:w="2492"/>
          </w:tcPr>
          <w:p>
            <w:pPr>
              <w:pStyle w:val="null3"/>
            </w:pPr>
            <w:r>
              <w:rPr/>
              <w:t>质保期</w:t>
            </w:r>
          </w:p>
        </w:tc>
        <w:tc>
          <w:tcPr>
            <w:tcW w:type="dxa" w:w="3322"/>
          </w:tcPr>
          <w:p>
            <w:pPr>
              <w:pStyle w:val="null3"/>
            </w:pPr>
            <w:r>
              <w:rPr/>
              <w:t>3年</w:t>
            </w:r>
          </w:p>
        </w:tc>
        <w:tc>
          <w:tcPr>
            <w:tcW w:type="dxa" w:w="1661"/>
          </w:tcPr>
          <w:p>
            <w:pPr>
              <w:pStyle w:val="null3"/>
            </w:pPr>
            <w:r>
              <w:rPr/>
              <w:t>商务及技术偏离表（1包）</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质保期满后维护费用报价表（2包） 标的清单 报价表 磋商报价表及分项报价表（2包）</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合同签订后60日内完成</w:t>
            </w:r>
          </w:p>
        </w:tc>
        <w:tc>
          <w:tcPr>
            <w:tcW w:type="dxa" w:w="1661"/>
          </w:tcPr>
          <w:p>
            <w:pPr>
              <w:pStyle w:val="null3"/>
            </w:pPr>
            <w:r>
              <w:rPr/>
              <w:t>商务及技术偏离表（2包）</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 xml:space="preserve"> 合同签订后支付合同款的80％ ，达到付款条件起 30 日内，支付合同总金额的 80.00%。  剩余款项验收合格后一次性付清 ，达到付款条件起 30 日内，支付合同总金额的 20.00%。</w:t>
            </w:r>
          </w:p>
        </w:tc>
        <w:tc>
          <w:tcPr>
            <w:tcW w:type="dxa" w:w="1661"/>
          </w:tcPr>
          <w:p>
            <w:pPr>
              <w:pStyle w:val="null3"/>
            </w:pPr>
            <w:r>
              <w:rPr/>
              <w:t>商务及技术偏离表（2包）</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90日历日</w:t>
            </w:r>
          </w:p>
        </w:tc>
        <w:tc>
          <w:tcPr>
            <w:tcW w:type="dxa" w:w="1661"/>
          </w:tcPr>
          <w:p>
            <w:pPr>
              <w:pStyle w:val="null3"/>
            </w:pPr>
            <w:r>
              <w:rPr/>
              <w:t>商务及技术偏离表（2包）</w:t>
            </w:r>
          </w:p>
        </w:tc>
      </w:tr>
      <w:tr>
        <w:tc>
          <w:tcPr>
            <w:tcW w:type="dxa" w:w="831"/>
          </w:tcPr>
          <w:p>
            <w:pPr>
              <w:pStyle w:val="null3"/>
            </w:pPr>
            <w:r>
              <w:rPr/>
              <w:t>5</w:t>
            </w:r>
          </w:p>
        </w:tc>
        <w:tc>
          <w:tcPr>
            <w:tcW w:type="dxa" w:w="2492"/>
          </w:tcPr>
          <w:p>
            <w:pPr>
              <w:pStyle w:val="null3"/>
            </w:pPr>
            <w:r>
              <w:rPr/>
              <w:t>质保期</w:t>
            </w:r>
          </w:p>
        </w:tc>
        <w:tc>
          <w:tcPr>
            <w:tcW w:type="dxa" w:w="3322"/>
          </w:tcPr>
          <w:p>
            <w:pPr>
              <w:pStyle w:val="null3"/>
            </w:pPr>
            <w:r>
              <w:rPr/>
              <w:t>5年</w:t>
            </w:r>
          </w:p>
        </w:tc>
        <w:tc>
          <w:tcPr>
            <w:tcW w:type="dxa" w:w="1661"/>
          </w:tcPr>
          <w:p>
            <w:pPr>
              <w:pStyle w:val="null3"/>
            </w:pPr>
            <w:r>
              <w:rPr/>
              <w:t>商务及技术偏离表（2包）</w:t>
            </w:r>
          </w:p>
        </w:tc>
      </w:tr>
      <w:tr>
        <w:tc>
          <w:tcPr>
            <w:tcW w:type="dxa" w:w="831"/>
          </w:tcPr>
          <w:p>
            <w:pPr>
              <w:pStyle w:val="null3"/>
            </w:pPr>
            <w:r>
              <w:rPr/>
              <w:t>6</w:t>
            </w:r>
          </w:p>
        </w:tc>
        <w:tc>
          <w:tcPr>
            <w:tcW w:type="dxa" w:w="2492"/>
          </w:tcPr>
          <w:p>
            <w:pPr>
              <w:pStyle w:val="null3"/>
            </w:pPr>
            <w:r>
              <w:rPr/>
              <w:t>★项提供承诺函</w:t>
            </w:r>
          </w:p>
        </w:tc>
        <w:tc>
          <w:tcPr>
            <w:tcW w:type="dxa" w:w="3322"/>
          </w:tcPr>
          <w:p>
            <w:pPr>
              <w:pStyle w:val="null3"/>
            </w:pPr>
            <w:r>
              <w:rPr/>
              <w:t>对接（出具承诺函）</w:t>
            </w:r>
          </w:p>
        </w:tc>
        <w:tc>
          <w:tcPr>
            <w:tcW w:type="dxa" w:w="1661"/>
          </w:tcPr>
          <w:p>
            <w:pPr>
              <w:pStyle w:val="null3"/>
            </w:pPr>
            <w:r>
              <w:rPr/>
              <w:t>商务及技术偏离表（2包）</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w:t>
            </w:r>
          </w:p>
        </w:tc>
        <w:tc>
          <w:tcPr>
            <w:tcW w:type="dxa" w:w="2492"/>
          </w:tcPr>
          <w:p>
            <w:pPr>
              <w:pStyle w:val="null3"/>
            </w:pPr>
            <w:r>
              <w:rPr/>
              <w:t>供应商结合学校实际情况提供针对本项目的需求理解的方案，内容包括1、实施背景；2、实施目的；3、实施意义等。 内容全面详细、阐述条理清晰，每有一项缺项扣2分，每有一处内容存在缺陷，扣1分，扣完为止。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策划方案</w:t>
            </w:r>
          </w:p>
        </w:tc>
        <w:tc>
          <w:tcPr>
            <w:tcW w:type="dxa" w:w="2492"/>
          </w:tcPr>
          <w:p>
            <w:pPr>
              <w:pStyle w:val="null3"/>
            </w:pPr>
            <w:r>
              <w:rPr/>
              <w:t>供应商结合学校实际情况提供针对本项目的策划方案，内容包括1、课程思政教学管理平台建设方案；2、刑事案件侦查虚拟仿真平台技术方案；3、融媒体新闻平台技术方案；4、平台对接技术方案等。 方案内容全面详细、阐述条理清晰，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拍摄方案</w:t>
            </w:r>
          </w:p>
        </w:tc>
        <w:tc>
          <w:tcPr>
            <w:tcW w:type="dxa" w:w="2492"/>
          </w:tcPr>
          <w:p>
            <w:pPr>
              <w:pStyle w:val="null3"/>
            </w:pPr>
            <w:r>
              <w:rPr/>
              <w:t>供应商提供针对本项目的拍摄方案，内容包括1、拍摄思路；2、设计理念；3、艺术运用；4、拍摄过程安排等。 方案内容全面详细、阐述条理清晰，每有一项缺项扣3分，每有一处内容存在缺陷，扣1分，扣完为止。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作品展示</w:t>
            </w:r>
          </w:p>
        </w:tc>
        <w:tc>
          <w:tcPr>
            <w:tcW w:type="dxa" w:w="2492"/>
          </w:tcPr>
          <w:p>
            <w:pPr>
              <w:pStyle w:val="null3"/>
            </w:pPr>
            <w:r>
              <w:rPr/>
              <w:t>供应商提供类似相关项目样片效果截图，需有供应商明显标识。样片效果截图1、种类多；2、构思新颖、制作精良；3、贴合本次采购内容。 内容全面详细、阐述条理清晰，每有一处内容存在缺陷，扣1分，扣完为止。 备注：缺陷是指种类少、题材陈旧、图片模糊、构图单一等。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软、硬件设备</w:t>
            </w:r>
          </w:p>
        </w:tc>
        <w:tc>
          <w:tcPr>
            <w:tcW w:type="dxa" w:w="2492"/>
          </w:tcPr>
          <w:p>
            <w:pPr>
              <w:pStyle w:val="null3"/>
            </w:pPr>
            <w:r>
              <w:rPr/>
              <w:t>供应商提供针对本项目的软、硬件设备，内容包括1、拍摄现场设备；2、拍摄场地；3、后期制作设备；4、开发设计平台等。 方案内容全面详细、阐述条理清晰，每有一项缺项扣3分，每有一处内容存在缺陷，扣1分，扣完为止。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拍摄进度、质量保障措施方案</w:t>
            </w:r>
          </w:p>
        </w:tc>
        <w:tc>
          <w:tcPr>
            <w:tcW w:type="dxa" w:w="2492"/>
          </w:tcPr>
          <w:p>
            <w:pPr>
              <w:pStyle w:val="null3"/>
            </w:pPr>
            <w:r>
              <w:rPr/>
              <w:t>供应商提供针对本项目的拍摄进度、质量保障措施的方案，内容包括1、拍摄进度；2、质量保障措施；3、安全措施等。 方案内容全面详细、阐述条理清晰，每有一项缺项扣3分，每有一处内容存在缺陷，扣1分，扣完为止。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售后服务方案</w:t>
            </w:r>
          </w:p>
        </w:tc>
        <w:tc>
          <w:tcPr>
            <w:tcW w:type="dxa" w:w="2492"/>
          </w:tcPr>
          <w:p>
            <w:pPr>
              <w:pStyle w:val="null3"/>
            </w:pPr>
            <w:r>
              <w:rPr/>
              <w:t>提供针对本项目提供售后服务方案，内容包含：1.售后服务内容；2.故障服务管理方案；3.紧急问题管理方案。 方案内容全面详细、阐述条理清晰、配置合理，每有一项缺项扣2分，每有一处内容存在缺陷，扣1分，扣完为止。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培训方案</w:t>
            </w:r>
          </w:p>
        </w:tc>
        <w:tc>
          <w:tcPr>
            <w:tcW w:type="dxa" w:w="2492"/>
          </w:tcPr>
          <w:p>
            <w:pPr>
              <w:pStyle w:val="null3"/>
            </w:pPr>
            <w:r>
              <w:rPr/>
              <w:t>供应商提供针对本项目的培训方案，内容包括1、后期处理、提供高效、便捷的教学资源制作服务和咨询；2、课程培训。 方案内容全面详细、阐述条理清晰，每有一项缺项扣2分，每有一处内容存在缺陷，扣1分，扣完为止。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合理化建议方案</w:t>
            </w:r>
          </w:p>
        </w:tc>
        <w:tc>
          <w:tcPr>
            <w:tcW w:type="dxa" w:w="2492"/>
          </w:tcPr>
          <w:p>
            <w:pPr>
              <w:pStyle w:val="null3"/>
            </w:pPr>
            <w:r>
              <w:rPr/>
              <w:t>供应商提供针对本项目的合理化建议方案。 1、方案内容切实可行、阐述条理清晰得4分； 2、方案内容未贴合项目实际情况进行论述得2分； 3、未提供不得分。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团队配备方案</w:t>
            </w:r>
          </w:p>
        </w:tc>
        <w:tc>
          <w:tcPr>
            <w:tcW w:type="dxa" w:w="2492"/>
          </w:tcPr>
          <w:p>
            <w:pPr>
              <w:pStyle w:val="null3"/>
            </w:pPr>
            <w:r>
              <w:rPr/>
              <w:t>供应商结合项目实际情况提供针对本项目的团队配备方案，内容包括：1、人员配备齐全、结构合理，安排计划及分配工作情况表，计划科学合理有针对性；2、人员配备能力完备等；3、内控制度：具有管理组织机构、问责机制、监督机制、自查制度。 内容全面详细、阐述条理清晰，每有一项缺项扣3分，每有一处内容存在缺陷，扣1分，扣完为止。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服务方案、人员表及供应商认为有必要提供的其他内容（1包）</w:t>
            </w:r>
          </w:p>
        </w:tc>
      </w:tr>
      <w:tr>
        <w:tc>
          <w:tcPr>
            <w:tcW w:type="dxa" w:w="831"/>
            <w:vMerge/>
          </w:tcPr>
          <w:p/>
        </w:tc>
        <w:tc>
          <w:tcPr>
            <w:tcW w:type="dxa" w:w="1661"/>
          </w:tcPr>
          <w:p>
            <w:pPr>
              <w:pStyle w:val="null3"/>
            </w:pPr>
            <w:r>
              <w:rPr/>
              <w:t>业绩</w:t>
            </w:r>
          </w:p>
        </w:tc>
        <w:tc>
          <w:tcPr>
            <w:tcW w:type="dxa" w:w="2492"/>
          </w:tcPr>
          <w:p>
            <w:pPr>
              <w:pStyle w:val="null3"/>
            </w:pPr>
            <w:r>
              <w:rPr/>
              <w:t>提供2021年1月1日以来类似项目合同，每提供一个得2分，满分10分。以合同签订日期为准，提供合同复印件加盖公章。 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满足磋商文件要求且磋商价格最低的投标报价为评标基准价，其价格分为满分。其他供应商的价格分统一按照下列公式计算：报价得分=（评标基准价/投标报价）×10。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标的清单</w:t>
            </w:r>
          </w:p>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磋商文件要求的，得满分16分；其中“▲”标注参数为重要技术参数。每负偏离一项扣2分，直至本项扣完为止；非“▲”参数为一般参数，每负偏离一项扣1分，直至本项扣完为止。 注：带“▲”参数需提供佐证材料并加盖公章。 （佐证材料不限于：检测报告、功能说明书、功能截图等内容，证明材料需加盖公章，未提供相关证明材料不得分。）</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商务及技术偏离表（2包）</w:t>
            </w:r>
          </w:p>
        </w:tc>
      </w:tr>
      <w:tr>
        <w:tc>
          <w:tcPr>
            <w:tcW w:type="dxa" w:w="831"/>
            <w:vMerge/>
          </w:tcPr>
          <w:p/>
        </w:tc>
        <w:tc>
          <w:tcPr>
            <w:tcW w:type="dxa" w:w="1661"/>
          </w:tcPr>
          <w:p>
            <w:pPr>
              <w:pStyle w:val="null3"/>
            </w:pPr>
            <w:r>
              <w:rPr/>
              <w:t>配置方案</w:t>
            </w:r>
          </w:p>
        </w:tc>
        <w:tc>
          <w:tcPr>
            <w:tcW w:type="dxa" w:w="2492"/>
          </w:tcPr>
          <w:p>
            <w:pPr>
              <w:pStyle w:val="null3"/>
            </w:pPr>
            <w:r>
              <w:rPr/>
              <w:t>供应商提供针对本项目的配置方案。至少包含：1、对大创模块的支持度；2、对项目全生命周期管理规划；3、系统角色服务针对性。 方案各项内容全面详细、阐述条理清晰、技术先进、功能配置合理，每有一项缺项扣3分，每有一处内容存在缺陷，扣1分，扣完为止。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至少包含：1、教学设备的安装调试；2、教学系统对接实施方案的合理性、可行性、对不可预见因素的预测；3、实施步骤、进度计划和保证措施、质量，安全控制方案及措施；4、备品备件更换使用率低等。 方案各项内容全面详细、阐述条理清晰、技术先进、功能配置合理，每有一项缺项扣2分，每有一处内容存在缺陷，扣1分，扣完为止。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质量保证措施</w:t>
            </w:r>
          </w:p>
        </w:tc>
        <w:tc>
          <w:tcPr>
            <w:tcW w:type="dxa" w:w="2492"/>
          </w:tcPr>
          <w:p>
            <w:pPr>
              <w:pStyle w:val="null3"/>
            </w:pPr>
            <w:r>
              <w:rPr/>
              <w:t>投标产品技术工艺先进，性能稳定，产品进货渠道正规，确保生产供应的产品无假货、水货、翻新货且无产权纠纷，具有较好的使用效果，质量保证完善，符合相关标准或行业标准，提供措施方案及证明材料。 1、方案内容全面详细、阐述条理清晰，证明材料齐全、优于国家标准得6分； 2、方案内容简单，但证明材料符合国家标准得3分； 3、方案内容未贴合项目实际情况论述，未提供或提供较少证明材料得1分；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售后服务方案</w:t>
            </w:r>
          </w:p>
        </w:tc>
        <w:tc>
          <w:tcPr>
            <w:tcW w:type="dxa" w:w="2492"/>
          </w:tcPr>
          <w:p>
            <w:pPr>
              <w:pStyle w:val="null3"/>
            </w:pPr>
            <w:r>
              <w:rPr/>
              <w:t>根据各供应商针对本项目的售后服务方案，至少包含：1、售后服务内容及承诺；2、现有服务体系、服务网点固定场所；3、货物损坏解决方案、响应时间、人员安排等。 方案各项内容全面详细、阐述条理清晰、能有效保障本项目实施，每有一项缺项扣3分，每有一处内容存在缺陷，扣1分，扣完为止。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团队配备方案</w:t>
            </w:r>
          </w:p>
        </w:tc>
        <w:tc>
          <w:tcPr>
            <w:tcW w:type="dxa" w:w="2492"/>
          </w:tcPr>
          <w:p>
            <w:pPr>
              <w:pStyle w:val="null3"/>
            </w:pPr>
            <w:r>
              <w:rPr/>
              <w:t>供应商结合项目实际情况提供针对本项目的团队配备方案，内容包括：1、人员配备齐全、结构合理，安排计划及分配工作情况表，计划科学合理有针对性；2、人员配备能力完备等；3、内控制度：具有管理组织机构、问责机制、监督机制、自查制度。 内容全面详细、阐述条理清晰，每有一项缺项扣2分，每有一处内容存在缺陷，扣1分，扣完为止。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根据各供应商提供针对本项目的培训方案，至少包含：1、提供详尽的培训方案及培训计划；2、列出培训的具体内容及方式；3、确保使用人员能够独立熟练操作、维护和正常使用得承诺函等。 方案各项内容全面详细、阐述条理清晰，每有一项缺项扣2分，每有一处内容存在缺陷，扣1分，扣完为止。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合理化建议方案</w:t>
            </w:r>
          </w:p>
        </w:tc>
        <w:tc>
          <w:tcPr>
            <w:tcW w:type="dxa" w:w="2492"/>
          </w:tcPr>
          <w:p>
            <w:pPr>
              <w:pStyle w:val="null3"/>
            </w:pPr>
            <w:r>
              <w:rPr/>
              <w:t>供应商提供针对本项目的合理化建议方案。 1、方案内容切实可行、阐述条理清晰得4分； 2、方案内容未贴合项目实际情况进行论述得2分； 3、未提供不得分。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服务方案、人员表及供应商认为有必要提供的其他内容（2包）</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提供供应商2021年1月1日至今同类项目合同（以合同签订日期为准），每提供1个得2分，最高得6分。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经初审合格的响应文件，其投标报价为有效投标价。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详见附件：资格响应表</w:t>
      </w:r>
    </w:p>
    <w:p>
      <w:pPr>
        <w:pStyle w:val="null3"/>
        <w:ind w:firstLine="960"/>
      </w:pPr>
      <w:r>
        <w:rPr/>
        <w:t>详见附件：业绩一览表</w:t>
      </w:r>
    </w:p>
    <w:p>
      <w:pPr>
        <w:pStyle w:val="null3"/>
        <w:ind w:firstLine="960"/>
      </w:pPr>
      <w:r>
        <w:rPr/>
        <w:t>详见附件：商务及技术偏离表（1包）</w:t>
      </w:r>
    </w:p>
    <w:p>
      <w:pPr>
        <w:pStyle w:val="null3"/>
        <w:ind w:firstLine="960"/>
      </w:pPr>
      <w:r>
        <w:rPr/>
        <w:t>详见附件：服务方案、人员表及供应商认为有必要提供的其他内容（1包）</w:t>
      </w:r>
    </w:p>
    <w:p>
      <w:pPr>
        <w:pStyle w:val="null3"/>
        <w:ind w:firstLine="960"/>
      </w:pPr>
      <w:r>
        <w:rPr/>
        <w:t>详见附件：磋商报价表及分项报价表（1包）</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详见附件：资格响应表</w:t>
      </w:r>
    </w:p>
    <w:p>
      <w:pPr>
        <w:pStyle w:val="null3"/>
        <w:ind w:firstLine="960"/>
      </w:pPr>
      <w:r>
        <w:rPr/>
        <w:t>详见附件：业绩一览表</w:t>
      </w:r>
    </w:p>
    <w:p>
      <w:pPr>
        <w:pStyle w:val="null3"/>
        <w:ind w:firstLine="960"/>
      </w:pPr>
      <w:r>
        <w:rPr/>
        <w:t>详见附件：服务方案、人员表及供应商认为有必要提供的其他内容（2包）</w:t>
      </w:r>
    </w:p>
    <w:p>
      <w:pPr>
        <w:pStyle w:val="null3"/>
        <w:ind w:firstLine="960"/>
      </w:pPr>
      <w:r>
        <w:rPr/>
        <w:t>详见附件：商务及技术偏离表（2包）</w:t>
      </w:r>
    </w:p>
    <w:p>
      <w:pPr>
        <w:pStyle w:val="null3"/>
        <w:ind w:firstLine="960"/>
      </w:pPr>
      <w:r>
        <w:rPr/>
        <w:t>详见附件：磋商报价表及分项报价表（2包）</w:t>
      </w:r>
    </w:p>
    <w:p>
      <w:pPr>
        <w:pStyle w:val="null3"/>
        <w:ind w:firstLine="960"/>
      </w:pPr>
      <w:r>
        <w:rPr/>
        <w:t>详见附件：质保期满后维护费用报价表（2包）</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