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A8471A"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</w:rPr>
      </w:pPr>
      <w:bookmarkStart w:id="0" w:name="_Toc31821"/>
      <w:r>
        <w:rPr>
          <w:rFonts w:hint="eastAsia" w:ascii="仿宋" w:hAnsi="仿宋" w:eastAsia="仿宋" w:cs="仿宋"/>
          <w:kern w:val="1"/>
        </w:rPr>
        <w:t>附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 xml:space="preserve">件 </w:t>
      </w:r>
      <w:r>
        <w:rPr>
          <w:rFonts w:hint="eastAsia" w:ascii="仿宋" w:hAnsi="仿宋" w:eastAsia="仿宋" w:cs="仿宋"/>
          <w:bCs/>
          <w:lang w:val="en-US" w:eastAsia="zh-CN"/>
        </w:rPr>
        <w:t>磋商报价</w:t>
      </w:r>
      <w:bookmarkStart w:id="2" w:name="_GoBack"/>
      <w:bookmarkEnd w:id="2"/>
      <w:r>
        <w:rPr>
          <w:rFonts w:hint="eastAsia" w:ascii="仿宋" w:hAnsi="仿宋" w:eastAsia="仿宋" w:cs="仿宋"/>
          <w:bCs/>
        </w:rPr>
        <w:t>表</w:t>
      </w:r>
    </w:p>
    <w:p w14:paraId="3AD1AEA8">
      <w:pPr>
        <w:rPr>
          <w:rFonts w:hint="eastAsia" w:ascii="仿宋" w:hAnsi="仿宋" w:eastAsia="仿宋" w:cs="仿宋"/>
          <w:b/>
        </w:rPr>
      </w:pPr>
    </w:p>
    <w:tbl>
      <w:tblPr>
        <w:tblStyle w:val="10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 w14:paraId="7263A3B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7D896313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 w14:paraId="33235F19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7210FDE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2C82B47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 w14:paraId="12A168EC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67E16DA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 w14:paraId="079A0C8C"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供应商</w:t>
            </w:r>
          </w:p>
        </w:tc>
        <w:tc>
          <w:tcPr>
            <w:tcW w:w="6988" w:type="dxa"/>
            <w:noWrap w:val="0"/>
            <w:vAlign w:val="center"/>
          </w:tcPr>
          <w:p w14:paraId="567E0F7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F25121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 w14:paraId="40DFB1A9"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</w:rPr>
              <w:t>报价</w:t>
            </w:r>
          </w:p>
          <w:p w14:paraId="5BC932E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（人民币）</w:t>
            </w:r>
          </w:p>
        </w:tc>
        <w:tc>
          <w:tcPr>
            <w:tcW w:w="6988" w:type="dxa"/>
            <w:noWrap w:val="0"/>
            <w:vAlign w:val="center"/>
          </w:tcPr>
          <w:p w14:paraId="761A1134">
            <w:pPr>
              <w:ind w:firstLine="1440" w:firstLineChars="600"/>
              <w:jc w:val="both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小写金额：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¥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</w:t>
            </w:r>
            <w:r>
              <w:rPr>
                <w:rFonts w:hint="eastAsia" w:ascii="仿宋" w:hAnsi="仿宋" w:eastAsia="仿宋" w:cs="仿宋"/>
                <w:sz w:val="24"/>
              </w:rPr>
              <w:t>。</w:t>
            </w:r>
          </w:p>
          <w:p w14:paraId="5AD858D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大写金额：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sz w:val="24"/>
              </w:rPr>
              <w:t>元。</w:t>
            </w:r>
          </w:p>
        </w:tc>
      </w:tr>
      <w:tr w14:paraId="6B143CF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noWrap w:val="0"/>
            <w:vAlign w:val="center"/>
          </w:tcPr>
          <w:p w14:paraId="06939FC8"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</w:rPr>
              <w:t>期限：</w:t>
            </w:r>
          </w:p>
        </w:tc>
      </w:tr>
      <w:tr w14:paraId="046CB81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 w14:paraId="4CC0F761"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付款方式是否响应：是/否</w:t>
            </w:r>
          </w:p>
        </w:tc>
      </w:tr>
    </w:tbl>
    <w:p w14:paraId="037CFF69">
      <w:pPr>
        <w:ind w:right="480"/>
        <w:rPr>
          <w:rFonts w:hint="eastAsia" w:ascii="仿宋" w:hAnsi="仿宋" w:eastAsia="仿宋" w:cs="仿宋"/>
          <w:sz w:val="28"/>
        </w:rPr>
      </w:pPr>
    </w:p>
    <w:p w14:paraId="0CE4F984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45DE9F83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2F1976FA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 w14:paraId="7B7448D8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72B82E43">
      <w:pPr>
        <w:ind w:right="180"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3BFF940D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758B98D6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16F463B5">
      <w:pPr>
        <w:pStyle w:val="4"/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</w:rPr>
      </w:pPr>
      <w:r>
        <w:rPr>
          <w:rFonts w:hint="eastAsia" w:ascii="仿宋" w:hAnsi="仿宋" w:eastAsia="仿宋" w:cs="仿宋"/>
          <w:bCs/>
        </w:rPr>
        <w:br w:type="page"/>
      </w:r>
      <w:bookmarkStart w:id="1" w:name="_Toc2340"/>
      <w:r>
        <w:rPr>
          <w:rFonts w:hint="eastAsia" w:ascii="仿宋" w:hAnsi="仿宋" w:eastAsia="仿宋" w:cs="仿宋"/>
          <w:bCs/>
        </w:rPr>
        <w:t xml:space="preserve">附件 </w:t>
      </w:r>
      <w:bookmarkEnd w:id="1"/>
      <w:r>
        <w:rPr>
          <w:rFonts w:hint="eastAsia" w:ascii="仿宋_GB2312" w:hAnsi="仿宋_GB2312" w:eastAsia="仿宋_GB2312" w:cs="仿宋_GB2312"/>
        </w:rPr>
        <w:t>分项报价表</w:t>
      </w:r>
    </w:p>
    <w:tbl>
      <w:tblPr>
        <w:tblStyle w:val="10"/>
        <w:tblW w:w="885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626"/>
        <w:gridCol w:w="1625"/>
        <w:gridCol w:w="1069"/>
        <w:gridCol w:w="887"/>
        <w:gridCol w:w="1569"/>
        <w:gridCol w:w="1415"/>
      </w:tblGrid>
      <w:tr w14:paraId="1AF5D5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643C4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序号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5C5245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项目内容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7DEE1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内容描述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B1DAC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单位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B2923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数量</w:t>
            </w:r>
          </w:p>
        </w:tc>
        <w:tc>
          <w:tcPr>
            <w:tcW w:w="1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42DE8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单价（元）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FADE3">
            <w:pPr>
              <w:widowControl/>
              <w:spacing w:line="360" w:lineRule="auto"/>
              <w:ind w:right="-57"/>
              <w:jc w:val="both"/>
              <w:rPr>
                <w:rFonts w:hint="eastAsia" w:ascii="仿宋" w:hAnsi="仿宋" w:eastAsia="仿宋" w:cs="仿宋"/>
                <w:b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lang w:val="en-US" w:eastAsia="zh-CN"/>
              </w:rPr>
              <w:t>总价（元）</w:t>
            </w:r>
          </w:p>
        </w:tc>
      </w:tr>
      <w:tr w14:paraId="746A9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65" w:type="dxa"/>
            <w:noWrap w:val="0"/>
            <w:vAlign w:val="center"/>
          </w:tcPr>
          <w:p w14:paraId="6C907A8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626" w:type="dxa"/>
            <w:noWrap w:val="0"/>
            <w:vAlign w:val="center"/>
          </w:tcPr>
          <w:p w14:paraId="57BDD8A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33CAF46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69ACE8C6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583C834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33A81F5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 w14:paraId="3BDDADF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463A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 w14:paraId="454E6194"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626" w:type="dxa"/>
            <w:noWrap w:val="0"/>
            <w:vAlign w:val="center"/>
          </w:tcPr>
          <w:p w14:paraId="1A2B521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04D02E8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10E270A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47C1A8E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1159E76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 w14:paraId="1773624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BB3E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 w14:paraId="7435BAC8"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...</w:t>
            </w:r>
          </w:p>
        </w:tc>
        <w:tc>
          <w:tcPr>
            <w:tcW w:w="1626" w:type="dxa"/>
            <w:noWrap w:val="0"/>
            <w:vAlign w:val="center"/>
          </w:tcPr>
          <w:p w14:paraId="52F8056F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0163906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72DA77E7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4FE0D3C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129A099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 w14:paraId="34864C90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609A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856" w:type="dxa"/>
            <w:gridSpan w:val="7"/>
            <w:noWrap w:val="0"/>
            <w:vAlign w:val="center"/>
          </w:tcPr>
          <w:p w14:paraId="47019098">
            <w:pPr>
              <w:spacing w:line="360" w:lineRule="auto"/>
              <w:ind w:left="-50" w:right="-50"/>
              <w:jc w:val="left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磋商报价：</w:t>
            </w:r>
            <w:r>
              <w:rPr>
                <w:rFonts w:hint="eastAsia" w:ascii="仿宋" w:hAnsi="仿宋" w:eastAsia="仿宋" w:cs="仿宋"/>
                <w:color w:val="000000"/>
                <w:sz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u w:val="none"/>
                <w:lang w:val="en-US" w:eastAsia="zh-CN"/>
              </w:rPr>
              <w:t>元</w:t>
            </w:r>
          </w:p>
        </w:tc>
      </w:tr>
    </w:tbl>
    <w:p w14:paraId="6AE33535">
      <w:pPr>
        <w:spacing w:line="480" w:lineRule="auto"/>
        <w:ind w:right="-161" w:firstLine="2640" w:firstLineChars="1100"/>
        <w:rPr>
          <w:rFonts w:hint="eastAsia" w:ascii="仿宋_GB2312" w:hAnsi="仿宋_GB2312" w:eastAsia="仿宋_GB2312" w:cs="仿宋_GB2312"/>
          <w:sz w:val="24"/>
          <w:szCs w:val="24"/>
        </w:rPr>
      </w:pPr>
    </w:p>
    <w:p w14:paraId="558984C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32A3D66B">
      <w:pPr>
        <w:pStyle w:val="3"/>
        <w:rPr>
          <w:rFonts w:hint="eastAsia"/>
        </w:rPr>
      </w:pPr>
    </w:p>
    <w:p w14:paraId="5B491479"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 w14:paraId="38A689FF"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 w14:paraId="48B5DD01"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 w14:paraId="7168F398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3D936A94"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76120813">
      <w:pPr>
        <w:ind w:left="-61" w:leftChars="-29" w:right="-38" w:rightChars="-18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</w:p>
    <w:p w14:paraId="593EDD3E"/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ZWY0NzI1YzM2ZGRkNzQ5Zjg2YjFkZTNiNDRiZDgifQ=="/>
  </w:docVars>
  <w:rsids>
    <w:rsidRoot w:val="00000000"/>
    <w:rsid w:val="033B4826"/>
    <w:rsid w:val="04527D74"/>
    <w:rsid w:val="0651463B"/>
    <w:rsid w:val="08E51EFB"/>
    <w:rsid w:val="09AB2ECF"/>
    <w:rsid w:val="11ED7499"/>
    <w:rsid w:val="12BF0549"/>
    <w:rsid w:val="130D077E"/>
    <w:rsid w:val="13BC05EC"/>
    <w:rsid w:val="16E606D8"/>
    <w:rsid w:val="172500B4"/>
    <w:rsid w:val="19D450A7"/>
    <w:rsid w:val="1A6F31EE"/>
    <w:rsid w:val="1A787842"/>
    <w:rsid w:val="1C441E18"/>
    <w:rsid w:val="1D3E15EC"/>
    <w:rsid w:val="1D882867"/>
    <w:rsid w:val="1FB522CF"/>
    <w:rsid w:val="20511636"/>
    <w:rsid w:val="24522278"/>
    <w:rsid w:val="26552C0C"/>
    <w:rsid w:val="2717169E"/>
    <w:rsid w:val="287C333E"/>
    <w:rsid w:val="2CA87836"/>
    <w:rsid w:val="2E48683F"/>
    <w:rsid w:val="3321758E"/>
    <w:rsid w:val="33E04D53"/>
    <w:rsid w:val="35892DA0"/>
    <w:rsid w:val="36A209E6"/>
    <w:rsid w:val="373A6823"/>
    <w:rsid w:val="38254C62"/>
    <w:rsid w:val="3BC464AD"/>
    <w:rsid w:val="3C7607B5"/>
    <w:rsid w:val="41DB4A95"/>
    <w:rsid w:val="445123AE"/>
    <w:rsid w:val="4A3B4D4E"/>
    <w:rsid w:val="4B0B4954"/>
    <w:rsid w:val="4B40712C"/>
    <w:rsid w:val="4D73249A"/>
    <w:rsid w:val="4DCB5E68"/>
    <w:rsid w:val="4E7600F6"/>
    <w:rsid w:val="4E797FE5"/>
    <w:rsid w:val="4E7C3473"/>
    <w:rsid w:val="4EC75F21"/>
    <w:rsid w:val="4F024FED"/>
    <w:rsid w:val="4F2C30EB"/>
    <w:rsid w:val="55AA541D"/>
    <w:rsid w:val="578F3B8E"/>
    <w:rsid w:val="57CF672F"/>
    <w:rsid w:val="59442FAA"/>
    <w:rsid w:val="596F497E"/>
    <w:rsid w:val="64A9386B"/>
    <w:rsid w:val="655479FC"/>
    <w:rsid w:val="69765236"/>
    <w:rsid w:val="69E85C96"/>
    <w:rsid w:val="6AE61F48"/>
    <w:rsid w:val="6DF90AFB"/>
    <w:rsid w:val="70DD35AC"/>
    <w:rsid w:val="71A8476A"/>
    <w:rsid w:val="71B76239"/>
    <w:rsid w:val="751A5610"/>
    <w:rsid w:val="76953FE4"/>
    <w:rsid w:val="79656602"/>
    <w:rsid w:val="7AE53FCA"/>
    <w:rsid w:val="7D6D04F4"/>
    <w:rsid w:val="7D731D61"/>
    <w:rsid w:val="7ED6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6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6"/>
    <w:pPr>
      <w:ind w:firstLine="420"/>
      <w:jc w:val="left"/>
    </w:pPr>
    <w:rPr>
      <w:b w:val="0"/>
      <w:kern w:val="0"/>
      <w:sz w:val="21"/>
    </w:rPr>
  </w:style>
  <w:style w:type="paragraph" w:styleId="3">
    <w:name w:val="Body Text"/>
    <w:basedOn w:val="1"/>
    <w:next w:val="1"/>
    <w:qFormat/>
    <w:uiPriority w:val="6"/>
    <w:rPr>
      <w:b/>
      <w:kern w:val="1"/>
      <w:sz w:val="28"/>
    </w:rPr>
  </w:style>
  <w:style w:type="paragraph" w:styleId="5">
    <w:name w:val="Normal Indent"/>
    <w:basedOn w:val="1"/>
    <w:qFormat/>
    <w:uiPriority w:val="7"/>
    <w:pPr>
      <w:ind w:firstLine="420"/>
    </w:pPr>
    <w:rPr>
      <w:kern w:val="1"/>
    </w:rPr>
  </w:style>
  <w:style w:type="paragraph" w:styleId="6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7">
    <w:name w:val="Plain Text"/>
    <w:basedOn w:val="1"/>
    <w:next w:val="1"/>
    <w:qFormat/>
    <w:uiPriority w:val="6"/>
    <w:rPr>
      <w:rFonts w:ascii="宋体" w:hAnsi="宋体" w:cs="Courier New"/>
      <w:kern w:val="1"/>
      <w:sz w:val="24"/>
    </w:rPr>
  </w:style>
  <w:style w:type="paragraph" w:styleId="8">
    <w:name w:val="Normal (Web)"/>
    <w:basedOn w:val="1"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9">
    <w:name w:val="Body Text First Indent 2"/>
    <w:basedOn w:val="6"/>
    <w:qFormat/>
    <w:uiPriority w:val="99"/>
  </w:style>
  <w:style w:type="character" w:customStyle="1" w:styleId="12">
    <w:name w:val="font01"/>
    <w:basedOn w:val="11"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3">
    <w:name w:val="font21"/>
    <w:basedOn w:val="1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146</Words>
  <Characters>148</Characters>
  <Lines>0</Lines>
  <Paragraphs>0</Paragraphs>
  <TotalTime>4</TotalTime>
  <ScaleCrop>false</ScaleCrop>
  <LinksUpToDate>false</LinksUpToDate>
  <CharactersWithSpaces>388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wangx</cp:lastModifiedBy>
  <dcterms:modified xsi:type="dcterms:W3CDTF">2024-11-04T11:04:53Z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775748B1BC854F7081C1B31D24B3ED98_13</vt:lpwstr>
  </property>
</Properties>
</file>