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>
      <w:pPr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bookmarkStart w:id="0" w:name="_GoBack"/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标段号：</w:t>
      </w:r>
      <w:bookmarkEnd w:id="0"/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</w:t>
      </w:r>
    </w:p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1.供应商应如实列出以上情况，如有隐瞒，一经查实报价将被拒绝。</w:t>
      </w:r>
    </w:p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2.</w:t>
      </w:r>
      <w:r>
        <w:rPr>
          <w:rFonts w:hint="eastAsia" w:ascii="仿宋" w:hAnsi="仿宋" w:cs="仿宋"/>
        </w:rPr>
        <w:t>后附相关业绩证明资料。</w:t>
      </w: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pStyle w:val="4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B2C6969"/>
    <w:rsid w:val="3B2C6969"/>
    <w:rsid w:val="746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127</Characters>
  <Lines>0</Lines>
  <Paragraphs>0</Paragraphs>
  <TotalTime>0</TotalTime>
  <ScaleCrop>false</ScaleCrop>
  <LinksUpToDate>false</LinksUpToDate>
  <CharactersWithSpaces>247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陕西中技招标有限公司</cp:lastModifiedBy>
  <dcterms:modified xsi:type="dcterms:W3CDTF">2024-05-11T10:12:08Z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257ADEA12E4345209B7E44FEF3B418AD_11</vt:lpwstr>
  </property>
</Properties>
</file>