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版本号：241127001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（货物类）</w:t>
      </w:r>
      <w:r>
        <w:br/>
      </w:r>
      <w:r>
        <w:br/>
      </w:r>
      <w:r>
        <w:br/>
      </w:r>
      <w:r>
        <w:br/>
      </w:r>
      <w:r>
        <w:br/>
      </w:r>
      <w:r>
        <w:br/>
      </w:r>
      <w:r>
        <w:br/>
      </w:r>
      <w:r>
        <w:br/>
      </w:r>
      <w:r>
        <w:br/>
      </w:r>
      <w:r>
        <w:br/>
      </w:r>
      <w:r>
        <w:br/>
      </w:r>
    </w:p>
    <w:p>
      <w:pPr>
        <w:pStyle w:val="null3"/>
        <w:jc w:val="center"/>
        <w:outlineLvl w:val="5"/>
      </w:pPr>
      <w:r>
        <w:rPr>
          <w:sz w:val="15"/>
          <w:b/>
        </w:rPr>
        <w:t>项目名称：</w:t>
      </w:r>
      <w:r>
        <w:rPr>
          <w:sz w:val="15"/>
          <w:b/>
        </w:rPr>
        <w:t>艾滋病检测试剂采购项目1（第三批）</w:t>
      </w:r>
    </w:p>
    <w:p>
      <w:pPr>
        <w:pStyle w:val="null3"/>
        <w:jc w:val="center"/>
        <w:outlineLvl w:val="5"/>
      </w:pPr>
      <w:r>
        <w:rPr>
          <w:sz w:val="15"/>
          <w:b/>
        </w:rPr>
        <w:t xml:space="preserve">项目编号: </w:t>
      </w:r>
      <w:r>
        <w:rPr>
          <w:sz w:val="15"/>
          <w:b/>
        </w:rPr>
        <w:t>SZT2024-SN-XC-ZC-HW-0984</w:t>
      </w:r>
      <w:r>
        <w:br/>
      </w:r>
      <w:r>
        <w:br/>
      </w:r>
      <w:r>
        <w:br/>
      </w:r>
      <w:r>
        <w:br/>
      </w:r>
      <w:r>
        <w:br/>
      </w:r>
    </w:p>
    <w:p>
      <w:pPr>
        <w:pStyle w:val="null3"/>
        <w:jc w:val="center"/>
        <w:outlineLvl w:val="5"/>
      </w:pPr>
      <w:r>
        <w:rPr>
          <w:sz w:val="15"/>
          <w:b/>
        </w:rPr>
        <w:t>西安市疾病预防控制中心</w:t>
      </w:r>
    </w:p>
    <w:p>
      <w:pPr>
        <w:pStyle w:val="null3"/>
        <w:jc w:val="center"/>
        <w:outlineLvl w:val="5"/>
      </w:pPr>
      <w:r>
        <w:rPr>
          <w:sz w:val="15"/>
          <w:b/>
        </w:rPr>
        <w:t>陕西中技招标有限公司</w:t>
      </w:r>
      <w:r>
        <w:rPr>
          <w:sz w:val="15"/>
          <w:b/>
        </w:rPr>
        <w:t>共同编制</w:t>
      </w:r>
    </w:p>
    <w:p>
      <w:pPr>
        <w:pStyle w:val="null3"/>
        <w:jc w:val="center"/>
        <w:outlineLvl w:val="5"/>
      </w:pPr>
      <w:r>
        <w:rPr>
          <w:sz w:val="15"/>
          <w:b/>
        </w:rPr>
        <w:t>2024年11月28日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陕西中技招标有限公司</w:t>
      </w:r>
      <w:r>
        <w:rPr/>
        <w:t>（以下简称“代理机构”）受</w:t>
      </w:r>
      <w:r>
        <w:rPr/>
        <w:t>西安市疾病预防控制中心</w:t>
      </w:r>
      <w:r>
        <w:rPr/>
        <w:t>委托，拟对</w:t>
      </w:r>
      <w:r>
        <w:rPr/>
        <w:t>艾滋病检测试剂采购项目1（第三批）</w:t>
      </w:r>
      <w:r>
        <w:rPr/>
        <w:t>采用单一来源方式进行采购，现邀请贵公司参加该项目的协商。</w:t>
      </w:r>
    </w:p>
    <w:p>
      <w:pPr>
        <w:pStyle w:val="null3"/>
        <w:outlineLvl w:val="2"/>
      </w:pPr>
      <w:r>
        <w:rPr>
          <w:sz w:val="28"/>
          <w:b/>
        </w:rPr>
        <w:t>一、采购项目编号：</w:t>
      </w:r>
      <w:r>
        <w:rPr>
          <w:sz w:val="28"/>
          <w:b/>
        </w:rPr>
        <w:t>SZT2024-SN-XC-ZC-HW-0984</w:t>
      </w:r>
    </w:p>
    <w:p>
      <w:pPr>
        <w:pStyle w:val="null3"/>
        <w:outlineLvl w:val="2"/>
      </w:pPr>
      <w:r>
        <w:rPr>
          <w:sz w:val="28"/>
          <w:b/>
        </w:rPr>
        <w:t>二、采购项目名称：</w:t>
      </w:r>
      <w:r>
        <w:rPr>
          <w:sz w:val="28"/>
          <w:b/>
        </w:rPr>
        <w:t>艾滋病检测试剂采购项目1（第三批）</w:t>
      </w:r>
    </w:p>
    <w:p>
      <w:pPr>
        <w:pStyle w:val="null3"/>
        <w:outlineLvl w:val="2"/>
      </w:pPr>
      <w:r>
        <w:rPr>
          <w:sz w:val="28"/>
          <w:b/>
        </w:rPr>
        <w:t>三、协商项目简介：</w:t>
      </w:r>
    </w:p>
    <w:p>
      <w:pPr>
        <w:pStyle w:val="null3"/>
        <w:ind w:firstLine="480"/>
      </w:pPr>
      <w:r>
        <w:rPr/>
        <w:t>西安市疾病预防控制中心艾滋病检测试剂采购</w:t>
      </w:r>
    </w:p>
    <w:p>
      <w:pPr>
        <w:pStyle w:val="null3"/>
        <w:outlineLvl w:val="2"/>
      </w:pPr>
      <w:r>
        <w:rPr>
          <w:sz w:val="28"/>
          <w:b/>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协商全过程，其中法定代表人直接参加的，须出具法定代表人身份证，并与营业执照上信息一致。法定代表人授权代表参加的，须出具法定代表人授权委托书及授权代表身份证；</w:t>
      </w:r>
    </w:p>
    <w:p>
      <w:pPr>
        <w:pStyle w:val="null3"/>
      </w:pPr>
      <w:r>
        <w:rPr/>
        <w:t>2、进口产品授权链：所投产品为进口产品，供应商为代理商须提供完整授权链的产品代理授权书，且授权范围需包含本次采购项目内容；</w:t>
      </w:r>
    </w:p>
    <w:p>
      <w:pPr>
        <w:pStyle w:val="null3"/>
      </w:pPr>
      <w:r>
        <w:rPr/>
        <w:t>3、医疗器械经营许可证或医疗器械经营备案证：出具供应商医疗器械经营许可证或医疗器械经营备案证；</w:t>
      </w:r>
    </w:p>
    <w:p>
      <w:pPr>
        <w:pStyle w:val="null3"/>
      </w:pPr>
      <w:r>
        <w:rPr/>
        <w:t>4、所投产品医疗器械注册证或医疗器械备案凭证：投标产品属于医疗器械管理的提供医疗器械注册证或医疗器械备案凭证，如国家规定免注册产品提供相关证明文件；</w:t>
      </w:r>
    </w:p>
    <w:p>
      <w:pPr>
        <w:pStyle w:val="null3"/>
      </w:pPr>
      <w:r>
        <w:rPr/>
        <w:t>5、本项目不接受联合体参与：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采购包2：</w:t>
      </w:r>
    </w:p>
    <w:p>
      <w:pPr>
        <w:pStyle w:val="null3"/>
      </w:pPr>
      <w:r>
        <w:rPr/>
        <w:t>1、法定代表人授权委托书：供应商应授权合法的人员参加协商全过程，其中法定代表人直接参加的，须出具法定代表人身份证，并与营业执照上信息一致。法定代表人授权代表参加的，须出具法定代表人授权委托书及授权代表身份证；</w:t>
      </w:r>
    </w:p>
    <w:p>
      <w:pPr>
        <w:pStyle w:val="null3"/>
      </w:pPr>
      <w:r>
        <w:rPr/>
        <w:t>2、唯一授权：提供产品生产厂家出具的针对本项目唯一的合法授权书；</w:t>
      </w:r>
    </w:p>
    <w:p>
      <w:pPr>
        <w:pStyle w:val="null3"/>
      </w:pPr>
      <w:r>
        <w:rPr/>
        <w:t>3、医疗器械经营许可证或医疗器械经营备案证：出具供应商医疗器械经营许可证或医疗器械经营备案证；</w:t>
      </w:r>
    </w:p>
    <w:p>
      <w:pPr>
        <w:pStyle w:val="null3"/>
      </w:pPr>
      <w:r>
        <w:rPr/>
        <w:t>4、生产厂家的医疗器械生产许可证或医疗器械生产备案证：出具生产厂家的医疗器械生产许可证或医疗器械生产备案证；</w:t>
      </w:r>
    </w:p>
    <w:p>
      <w:pPr>
        <w:pStyle w:val="null3"/>
      </w:pPr>
      <w:r>
        <w:rPr/>
        <w:t>5、所投产品医疗器械注册证或医疗器械备案凭证：投标产品属于医疗器械管理的提供医疗器械注册证或医疗器械备案凭证，如国家规定免注册产品提供相关证明文件；</w:t>
      </w:r>
    </w:p>
    <w:p>
      <w:pPr>
        <w:pStyle w:val="null3"/>
      </w:pPr>
      <w:r>
        <w:rPr/>
        <w:t>6、本项目不接受联合体参与：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采购包3：</w:t>
      </w:r>
    </w:p>
    <w:p>
      <w:pPr>
        <w:pStyle w:val="null3"/>
      </w:pPr>
      <w:r>
        <w:rPr/>
        <w:t>1、法定代表人授权委托书：供应商应授权合法的人员参加协商全过程，其中法定代表人直接参加的，须出具法定代表人身份证，并与营业执照上信息一致。法定代表人授权代表参加的，须出具法定代表人授权委托书及授权代表身份证；</w:t>
      </w:r>
    </w:p>
    <w:p>
      <w:pPr>
        <w:pStyle w:val="null3"/>
      </w:pPr>
      <w:r>
        <w:rPr/>
        <w:t>2、进口产品授权链：所投产品为进口产品，供应商为代理商须提供完整授权链的产品代理授权书，且授权范围需包含本次采购项目内容；</w:t>
      </w:r>
    </w:p>
    <w:p>
      <w:pPr>
        <w:pStyle w:val="null3"/>
      </w:pPr>
      <w:r>
        <w:rPr/>
        <w:t>3、医疗器械经营许可证或医疗器械经营备案证：出具供应商医疗器械经营许可证或医疗器械经营备案证；</w:t>
      </w:r>
    </w:p>
    <w:p>
      <w:pPr>
        <w:pStyle w:val="null3"/>
      </w:pPr>
      <w:r>
        <w:rPr/>
        <w:t>4、所投产品医疗器械注册证或医疗器械备案凭证：投标产品属于医疗器械管理的提供医疗器械注册证或医疗器械备案凭证，如国家规定免注册产品提供相关证明文件；</w:t>
      </w:r>
    </w:p>
    <w:p>
      <w:pPr>
        <w:pStyle w:val="null3"/>
      </w:pPr>
      <w:r>
        <w:rPr/>
        <w:t>5、本项目不接受联合体参与：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ind w:firstLine="480"/>
      </w:pPr>
      <w:r>
        <w:rPr/>
        <w:t>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sz w:val="28"/>
          <w:b/>
        </w:rPr>
        <w:t>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西安市疾病预防控制中心</w:t>
      </w:r>
    </w:p>
    <w:p>
      <w:pPr>
        <w:pStyle w:val="null3"/>
      </w:pPr>
      <w:r>
        <w:rPr/>
        <w:t xml:space="preserve"> 地址： </w:t>
      </w:r>
      <w:r>
        <w:rPr/>
        <w:t>西安市西影路599号</w:t>
      </w:r>
    </w:p>
    <w:p>
      <w:pPr>
        <w:pStyle w:val="null3"/>
      </w:pPr>
      <w:r>
        <w:rPr/>
        <w:t xml:space="preserve"> 邮编： </w:t>
      </w:r>
      <w:r>
        <w:rPr/>
        <w:t>710065</w:t>
      </w:r>
    </w:p>
    <w:p>
      <w:pPr>
        <w:pStyle w:val="null3"/>
      </w:pPr>
      <w:r>
        <w:rPr/>
        <w:t xml:space="preserve"> 联系人： </w:t>
      </w:r>
      <w:r>
        <w:rPr/>
        <w:t>刘老师</w:t>
      </w:r>
    </w:p>
    <w:p>
      <w:pPr>
        <w:pStyle w:val="null3"/>
      </w:pPr>
      <w:r>
        <w:rPr/>
        <w:t xml:space="preserve"> 联系电话： </w:t>
      </w:r>
      <w:r>
        <w:rPr/>
        <w:t>029-85535673</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710065</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采购包1：909,000.00元</w:t>
            </w:r>
          </w:p>
          <w:p>
            <w:pPr>
              <w:pStyle w:val="null3"/>
            </w:pPr>
            <w:r>
              <w:rPr/>
              <w:t>采购包2：3,444,000.00元</w:t>
            </w:r>
          </w:p>
          <w:p>
            <w:pPr>
              <w:pStyle w:val="null3"/>
            </w:pPr>
            <w:r>
              <w:rPr/>
              <w:t>采购包3：796,000.00元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采购包1：909,000.00元</w:t>
            </w:r>
          </w:p>
          <w:p>
            <w:pPr>
              <w:pStyle w:val="null3"/>
            </w:pPr>
            <w:r>
              <w:rPr/>
              <w:t>采购包2：3,444,000.00元</w:t>
            </w:r>
          </w:p>
          <w:p>
            <w:pPr>
              <w:pStyle w:val="null3"/>
            </w:pPr>
            <w:r>
              <w:rPr/>
              <w:t>采购包3：796,000.00元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7</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供应商依据成交金额向代理交纳招标代理服务费，交费金额参照国家计委颁布的《招标代理服务收费管理暂行办法》（计价格【2002】1980号）及发改办价格【2003】857号中的规定计取，采用差额定律累进法计算。 2、成交人在取得成交通知书时，向采购代理机构缴付成交服务费。 3、服务费以转账或现金形式交纳，服务费缴纳帐号如下： 收款单位：陕西中技招标有限公司 开 户 行：招商银行西安分行营业部 账 号：129916812810001</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西安市疾病预防控制中心</w:t>
      </w:r>
      <w:r>
        <w:rPr/>
        <w:t>和</w:t>
      </w:r>
      <w:r>
        <w:rPr/>
        <w:t>陕西中技招标有限公司</w:t>
      </w:r>
      <w:r>
        <w:rPr/>
        <w:t>享有。对采购文件中供应商参加本次政府采购活动应当具备的条件、项目技术、服务、商务及其他要求，评审标准由采购人负责解释。除上述采购文件内容，其他内容由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西安市疾病预防控制中心</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sz w:val="24"/>
          <w:b/>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1、合同文本： 2、国家和行业制定的相应的标准和规范。 3、验收清单（注明品名、数量、价格、规格型号、产地和生产厂家）。</w:t>
      </w:r>
    </w:p>
    <w:p>
      <w:pPr>
        <w:pStyle w:val="null3"/>
      </w:pPr>
      <w:r>
        <w:rPr/>
        <w:t>采购包2：</w:t>
      </w:r>
    </w:p>
    <w:p>
      <w:pPr>
        <w:pStyle w:val="null3"/>
      </w:pPr>
      <w:r>
        <w:rPr/>
        <w:t>1、合同文本： 2、国家和行业制定的相应的标准和规范。 3、验收清单（注明品名、数量、价格、规格型号、产地和生产厂家）。</w:t>
      </w:r>
    </w:p>
    <w:p>
      <w:pPr>
        <w:pStyle w:val="null3"/>
      </w:pPr>
      <w:r>
        <w:rPr/>
        <w:t>采购包3：</w:t>
      </w:r>
    </w:p>
    <w:p>
      <w:pPr>
        <w:pStyle w:val="null3"/>
      </w:pPr>
      <w:r>
        <w:rPr/>
        <w:t>1、合同文本： 2、国家和行业制定的相应的标准和规范。 3、验收清单（注明品名、数量、价格、规格型号、产地和生产厂家）。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西安市疾病预防控制中心艾滋病检测试剂采购</w:t>
      </w:r>
    </w:p>
    <w:p>
      <w:pPr>
        <w:pStyle w:val="null3"/>
        <w:outlineLvl w:val="2"/>
      </w:pPr>
      <w:r>
        <w:rPr>
          <w:sz w:val="28"/>
          <w:b/>
        </w:rPr>
        <w:t>3.2采购内容</w:t>
      </w:r>
    </w:p>
    <w:p>
      <w:pPr>
        <w:pStyle w:val="null3"/>
      </w:pPr>
      <w:r>
        <w:rPr/>
        <w:t>采购包1：</w:t>
      </w:r>
    </w:p>
    <w:p>
      <w:pPr>
        <w:pStyle w:val="null3"/>
      </w:pPr>
      <w:r>
        <w:rPr/>
        <w:t>采购包预算金额（元）: 909,000.00</w:t>
      </w:r>
    </w:p>
    <w:p>
      <w:pPr>
        <w:pStyle w:val="null3"/>
      </w:pPr>
      <w:r>
        <w:rPr/>
        <w:t>采购包最高限价（元）: 909,000.00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CD4+T淋巴细胞检测试剂</w:t>
            </w:r>
          </w:p>
        </w:tc>
        <w:tc>
          <w:tcPr>
            <w:tcW w:type="dxa" w:w="831"/>
          </w:tcPr>
          <w:p>
            <w:pPr>
              <w:pStyle w:val="null3"/>
              <w:jc w:val="right"/>
            </w:pPr>
            <w:r>
              <w:rPr/>
              <w:t>202.00</w:t>
            </w:r>
          </w:p>
        </w:tc>
        <w:tc>
          <w:tcPr>
            <w:tcW w:type="dxa" w:w="831"/>
          </w:tcPr>
          <w:p>
            <w:pPr>
              <w:pStyle w:val="null3"/>
              <w:jc w:val="right"/>
            </w:pPr>
            <w:r>
              <w:rPr/>
              <w:t>909,000.00</w:t>
            </w:r>
          </w:p>
        </w:tc>
        <w:tc>
          <w:tcPr>
            <w:tcW w:type="dxa" w:w="831"/>
          </w:tcPr>
          <w:p>
            <w:pPr>
              <w:pStyle w:val="null3"/>
            </w:pPr>
            <w:r>
              <w:rPr/>
              <w:t>盒</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3,444,000.00</w:t>
      </w:r>
    </w:p>
    <w:p>
      <w:pPr>
        <w:pStyle w:val="null3"/>
      </w:pPr>
      <w:r>
        <w:rPr/>
        <w:t>采购包最高限价（元）: 3,444,000.00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HIV-1病毒载量检测试剂1</w:t>
            </w:r>
          </w:p>
        </w:tc>
        <w:tc>
          <w:tcPr>
            <w:tcW w:type="dxa" w:w="831"/>
          </w:tcPr>
          <w:p>
            <w:pPr>
              <w:pStyle w:val="null3"/>
              <w:jc w:val="right"/>
            </w:pPr>
            <w:r>
              <w:rPr/>
              <w:t>205.00</w:t>
            </w:r>
          </w:p>
        </w:tc>
        <w:tc>
          <w:tcPr>
            <w:tcW w:type="dxa" w:w="831"/>
          </w:tcPr>
          <w:p>
            <w:pPr>
              <w:pStyle w:val="null3"/>
              <w:jc w:val="right"/>
            </w:pPr>
            <w:r>
              <w:rPr/>
              <w:t>3,444,000.00</w:t>
            </w:r>
          </w:p>
        </w:tc>
        <w:tc>
          <w:tcPr>
            <w:tcW w:type="dxa" w:w="831"/>
          </w:tcPr>
          <w:p>
            <w:pPr>
              <w:pStyle w:val="null3"/>
            </w:pPr>
            <w:r>
              <w:rPr/>
              <w:t>盒</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796,000.00</w:t>
      </w:r>
    </w:p>
    <w:p>
      <w:pPr>
        <w:pStyle w:val="null3"/>
      </w:pPr>
      <w:r>
        <w:rPr/>
        <w:t>采购包最高限价（元）: 796,000.00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HIV-1病毒载量检测试剂2</w:t>
            </w:r>
          </w:p>
        </w:tc>
        <w:tc>
          <w:tcPr>
            <w:tcW w:type="dxa" w:w="831"/>
          </w:tcPr>
          <w:p>
            <w:pPr>
              <w:pStyle w:val="null3"/>
              <w:jc w:val="right"/>
            </w:pPr>
            <w:r>
              <w:rPr/>
              <w:t>20.00</w:t>
            </w:r>
          </w:p>
        </w:tc>
        <w:tc>
          <w:tcPr>
            <w:tcW w:type="dxa" w:w="831"/>
          </w:tcPr>
          <w:p>
            <w:pPr>
              <w:pStyle w:val="null3"/>
              <w:jc w:val="right"/>
            </w:pPr>
            <w:r>
              <w:rPr/>
              <w:t>796,000.00</w:t>
            </w:r>
          </w:p>
        </w:tc>
        <w:tc>
          <w:tcPr>
            <w:tcW w:type="dxa" w:w="831"/>
          </w:tcPr>
          <w:p>
            <w:pPr>
              <w:pStyle w:val="null3"/>
            </w:pPr>
            <w:r>
              <w:rPr/>
              <w:t>盒</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标的名称：CD4+T淋巴细胞检测试剂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32"/>
                <w:b/>
              </w:rPr>
              <w:t>CD4+T淋巴细胞检测试剂</w:t>
            </w:r>
          </w:p>
          <w:p>
            <w:pPr>
              <w:pStyle w:val="null3"/>
              <w:jc w:val="both"/>
            </w:pPr>
            <w:r>
              <w:rPr>
                <w:rFonts w:ascii="宋体" w:hAnsi="宋体" w:cs="宋体" w:eastAsia="宋体"/>
                <w:sz w:val="24"/>
              </w:rPr>
              <w:t>1．检测原理：流式细胞仪微球法检测，免洗法，样品为全血细胞，用于检测白细胞上CD4、CD8、CD3分子；仪器能自动报告CD4+T、CD8+T和CD3+T淋巴细胞绝对计数及百分比率。</w:t>
            </w:r>
          </w:p>
          <w:p>
            <w:pPr>
              <w:pStyle w:val="null3"/>
              <w:jc w:val="both"/>
            </w:pPr>
            <w:r>
              <w:rPr>
                <w:rFonts w:ascii="宋体" w:hAnsi="宋体" w:cs="宋体" w:eastAsia="宋体"/>
                <w:sz w:val="24"/>
              </w:rPr>
              <w:t>2．试剂内容：荧光素FITC、PE、PerCP标记的CD4/CD8/CD3抗体和裂解红细胞专用溶血素。</w:t>
            </w:r>
          </w:p>
          <w:p>
            <w:pPr>
              <w:pStyle w:val="null3"/>
              <w:jc w:val="both"/>
            </w:pPr>
            <w:r>
              <w:rPr>
                <w:rFonts w:ascii="宋体" w:hAnsi="宋体" w:cs="宋体" w:eastAsia="宋体"/>
                <w:sz w:val="24"/>
              </w:rPr>
              <w:t>3．CD4/CD8/CD3抗体包装规格：50人份/盒。</w:t>
            </w:r>
          </w:p>
          <w:p>
            <w:pPr>
              <w:pStyle w:val="null3"/>
              <w:jc w:val="both"/>
            </w:pPr>
            <w:r>
              <w:rPr>
                <w:rFonts w:ascii="宋体" w:hAnsi="宋体" w:cs="宋体" w:eastAsia="宋体"/>
                <w:sz w:val="24"/>
              </w:rPr>
              <w:t>4．配套同品牌单人份包装绝对计数微球管，并获得国家食品药品监督管理局注册证。</w:t>
            </w:r>
          </w:p>
          <w:p>
            <w:pPr>
              <w:pStyle w:val="null3"/>
              <w:jc w:val="both"/>
            </w:pPr>
            <w:r>
              <w:rPr>
                <w:rFonts w:ascii="宋体" w:hAnsi="宋体" w:cs="宋体" w:eastAsia="宋体"/>
                <w:sz w:val="24"/>
              </w:rPr>
              <w:t>5．配套同品牌三色FITC/PE/PerCP自动化校准微球，可匹配FACSComp自动化校准软件，可实现对仪器电压、补偿、阈值等试验参数的自动调节，自动形成质控报告和L-J质控文件，校准微球获得国家食品药品监督管理局的注册证。</w:t>
            </w:r>
          </w:p>
          <w:p>
            <w:pPr>
              <w:pStyle w:val="null3"/>
              <w:jc w:val="both"/>
            </w:pPr>
            <w:r>
              <w:rPr>
                <w:rFonts w:ascii="宋体" w:hAnsi="宋体" w:cs="宋体" w:eastAsia="宋体"/>
                <w:sz w:val="24"/>
              </w:rPr>
              <w:t>6．上述试剂和校准微球配合FACSCalibur仪器使用，匹配该仪器的质控软件及淋巴细胞自动化分析软件。</w:t>
            </w:r>
          </w:p>
          <w:p>
            <w:pPr>
              <w:pStyle w:val="null3"/>
              <w:jc w:val="both"/>
            </w:pPr>
            <w:r>
              <w:rPr>
                <w:rFonts w:ascii="宋体" w:hAnsi="宋体" w:cs="宋体" w:eastAsia="宋体"/>
                <w:sz w:val="24"/>
              </w:rPr>
              <w:t>7．试剂到交货地点的有效期≥12月。</w:t>
            </w:r>
          </w:p>
          <w:p>
            <w:pPr>
              <w:pStyle w:val="null3"/>
              <w:jc w:val="both"/>
            </w:pPr>
            <w:r>
              <w:rPr>
                <w:rFonts w:ascii="宋体" w:hAnsi="宋体" w:cs="宋体" w:eastAsia="宋体"/>
                <w:sz w:val="24"/>
              </w:rPr>
              <w:t>8．试剂获得国家食品药品监督管理局注册证，试剂经中国药品生物制品检定所批检合格。</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标的名称：HIV-1病毒载量检测试剂1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28"/>
                <w:b/>
              </w:rPr>
              <w:t>HIV-1病毒载量检测试剂1</w:t>
            </w:r>
          </w:p>
          <w:p>
            <w:pPr>
              <w:pStyle w:val="null3"/>
              <w:jc w:val="both"/>
            </w:pPr>
            <w:r>
              <w:rPr>
                <w:rFonts w:ascii="宋体" w:hAnsi="宋体" w:cs="宋体" w:eastAsia="宋体"/>
                <w:sz w:val="24"/>
              </w:rPr>
              <w:t>1.检测方法：磁珠分离纯化技术和Taqman RT-PCR技术进行病毒载量检测。</w:t>
            </w:r>
          </w:p>
          <w:p>
            <w:pPr>
              <w:pStyle w:val="null3"/>
              <w:jc w:val="both"/>
            </w:pPr>
            <w:r>
              <w:rPr>
                <w:rFonts w:ascii="宋体" w:hAnsi="宋体" w:cs="宋体" w:eastAsia="宋体"/>
                <w:sz w:val="24"/>
              </w:rPr>
              <w:t>2.样本类型：血清或者血浆。</w:t>
            </w:r>
          </w:p>
          <w:p>
            <w:pPr>
              <w:pStyle w:val="null3"/>
              <w:jc w:val="both"/>
            </w:pPr>
            <w:r>
              <w:rPr>
                <w:rFonts w:ascii="宋体" w:hAnsi="宋体" w:cs="宋体" w:eastAsia="宋体"/>
                <w:sz w:val="24"/>
              </w:rPr>
              <w:t>3. 试剂基因亚型覆盖：试剂可检测HIV 的A型、B型、C型以及AB重组型、N组和O组基因型。</w:t>
            </w:r>
          </w:p>
          <w:p>
            <w:pPr>
              <w:pStyle w:val="null3"/>
              <w:jc w:val="both"/>
            </w:pPr>
            <w:r>
              <w:rPr>
                <w:rFonts w:ascii="宋体" w:hAnsi="宋体" w:cs="宋体" w:eastAsia="宋体"/>
                <w:sz w:val="24"/>
              </w:rPr>
              <w:t>4. 特异性：双靶标检测，含有HIV-1 pol基因和LTR区域，与其它病原体无交叉反应，结果不受药物及其它物质干扰。</w:t>
            </w:r>
          </w:p>
          <w:p>
            <w:pPr>
              <w:pStyle w:val="null3"/>
              <w:jc w:val="both"/>
            </w:pPr>
            <w:r>
              <w:rPr>
                <w:rFonts w:ascii="宋体" w:hAnsi="宋体" w:cs="宋体" w:eastAsia="宋体"/>
                <w:sz w:val="24"/>
              </w:rPr>
              <w:t>5. 定量方法：内标定量，精确定量，结果可溯源。</w:t>
            </w:r>
          </w:p>
          <w:p>
            <w:pPr>
              <w:pStyle w:val="null3"/>
              <w:jc w:val="both"/>
            </w:pPr>
            <w:r>
              <w:rPr>
                <w:rFonts w:ascii="宋体" w:hAnsi="宋体" w:cs="宋体" w:eastAsia="宋体"/>
                <w:sz w:val="24"/>
              </w:rPr>
              <w:t>6. 试剂上样量≤1000ul。</w:t>
            </w:r>
          </w:p>
          <w:p>
            <w:pPr>
              <w:pStyle w:val="null3"/>
              <w:jc w:val="both"/>
            </w:pPr>
            <w:r>
              <w:rPr>
                <w:rFonts w:ascii="宋体" w:hAnsi="宋体" w:cs="宋体" w:eastAsia="宋体"/>
                <w:sz w:val="24"/>
              </w:rPr>
              <w:t>7. 线性范围：涵盖30 IU/mL～1.0×107 IU/mL 。</w:t>
            </w:r>
          </w:p>
          <w:p>
            <w:pPr>
              <w:pStyle w:val="null3"/>
              <w:jc w:val="both"/>
            </w:pPr>
            <w:r>
              <w:rPr>
                <w:rFonts w:ascii="宋体" w:hAnsi="宋体" w:cs="宋体" w:eastAsia="宋体"/>
                <w:sz w:val="24"/>
              </w:rPr>
              <w:t>8. 试剂盒规格：48人份/盒。</w:t>
            </w:r>
          </w:p>
          <w:p>
            <w:pPr>
              <w:pStyle w:val="null3"/>
              <w:jc w:val="both"/>
            </w:pPr>
            <w:r>
              <w:rPr>
                <w:rFonts w:ascii="宋体" w:hAnsi="宋体" w:cs="宋体" w:eastAsia="宋体"/>
                <w:sz w:val="24"/>
              </w:rPr>
              <w:t>9. 质控品：试剂盒自带阴性对照、阳性对照、临界阳性对照。</w:t>
            </w:r>
          </w:p>
          <w:p>
            <w:pPr>
              <w:pStyle w:val="null3"/>
              <w:jc w:val="both"/>
            </w:pPr>
            <w:r>
              <w:rPr>
                <w:rFonts w:ascii="宋体" w:hAnsi="宋体" w:cs="宋体" w:eastAsia="宋体"/>
                <w:sz w:val="24"/>
              </w:rPr>
              <w:t>10. 试剂提供配套耗材能满足实验正常进行。</w:t>
            </w:r>
          </w:p>
          <w:p>
            <w:pPr>
              <w:pStyle w:val="null3"/>
              <w:jc w:val="both"/>
            </w:pPr>
            <w:r>
              <w:rPr>
                <w:rFonts w:ascii="宋体" w:hAnsi="宋体" w:cs="宋体" w:eastAsia="宋体"/>
                <w:sz w:val="24"/>
              </w:rPr>
              <w:t>11. 试剂到达交货地点的有效期≥10个月。</w:t>
            </w:r>
          </w:p>
          <w:p>
            <w:pPr>
              <w:pStyle w:val="null3"/>
              <w:jc w:val="both"/>
            </w:pPr>
            <w:r>
              <w:rPr>
                <w:rFonts w:ascii="宋体" w:hAnsi="宋体" w:cs="宋体" w:eastAsia="宋体"/>
                <w:sz w:val="24"/>
              </w:rPr>
              <w:t>12.试剂性能：试剂参加HIV-1 RNA国家参考品的检测，结果稳定可靠。</w:t>
            </w:r>
          </w:p>
          <w:p>
            <w:pPr>
              <w:pStyle w:val="null3"/>
              <w:jc w:val="both"/>
            </w:pPr>
            <w:r>
              <w:rPr>
                <w:rFonts w:ascii="宋体" w:hAnsi="宋体" w:cs="宋体" w:eastAsia="宋体"/>
                <w:sz w:val="24"/>
              </w:rPr>
              <w:t>13.试剂配套珠海丽珠STARLET全自动核酸提取仪进行HIV-1病毒载量核酸测定。</w:t>
            </w:r>
          </w:p>
          <w:p>
            <w:pPr>
              <w:pStyle w:val="null3"/>
              <w:jc w:val="both"/>
            </w:pPr>
            <w:r>
              <w:rPr>
                <w:rFonts w:ascii="宋体" w:hAnsi="宋体" w:cs="宋体" w:eastAsia="宋体"/>
                <w:sz w:val="24"/>
              </w:rPr>
              <w:t>14. 试剂获得国家食品药品监督管理局注册证，试剂经中国药品生物制品检定所批检合格。</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标的名称：HIV-1病毒载量检测试剂2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28"/>
                <w:b/>
              </w:rPr>
              <w:t>HIV-1病毒载量检测试剂2</w:t>
            </w:r>
          </w:p>
          <w:p>
            <w:pPr>
              <w:pStyle w:val="null3"/>
              <w:jc w:val="both"/>
            </w:pPr>
            <w:r>
              <w:rPr>
                <w:rFonts w:ascii="宋体" w:hAnsi="宋体" w:cs="宋体" w:eastAsia="宋体"/>
                <w:sz w:val="24"/>
              </w:rPr>
              <w:t>1.检测原理：转录介导恒温扩增技术（TMA）。</w:t>
            </w:r>
          </w:p>
          <w:p>
            <w:pPr>
              <w:pStyle w:val="null3"/>
              <w:jc w:val="both"/>
            </w:pPr>
            <w:r>
              <w:rPr>
                <w:rFonts w:ascii="宋体" w:hAnsi="宋体" w:cs="宋体" w:eastAsia="宋体"/>
                <w:sz w:val="24"/>
              </w:rPr>
              <w:t>2.检测方法：HIV-1定性检测和HIV-1定量检测，同一试剂可出具定性检测结果，也可出具定量检测结果。</w:t>
            </w:r>
          </w:p>
          <w:p>
            <w:pPr>
              <w:pStyle w:val="null3"/>
              <w:jc w:val="both"/>
            </w:pPr>
            <w:r>
              <w:rPr>
                <w:rFonts w:ascii="宋体" w:hAnsi="宋体" w:cs="宋体" w:eastAsia="宋体"/>
                <w:sz w:val="24"/>
              </w:rPr>
              <w:t>3.样本类型：血清或者血浆。</w:t>
            </w:r>
          </w:p>
          <w:p>
            <w:pPr>
              <w:pStyle w:val="null3"/>
              <w:jc w:val="both"/>
            </w:pPr>
            <w:r>
              <w:rPr>
                <w:rFonts w:ascii="宋体" w:hAnsi="宋体" w:cs="宋体" w:eastAsia="宋体"/>
                <w:sz w:val="24"/>
              </w:rPr>
              <w:t>4. 特异性：双靶标检测，含有HIV-1 pol基因和LTR区域，可以检测M、N组和O组基因型，与其它病原体无交叉反应，结果不受药物及其它物质干扰。</w:t>
            </w:r>
          </w:p>
          <w:p>
            <w:pPr>
              <w:pStyle w:val="null3"/>
              <w:jc w:val="both"/>
            </w:pPr>
            <w:r>
              <w:rPr>
                <w:rFonts w:ascii="宋体" w:hAnsi="宋体" w:cs="宋体" w:eastAsia="宋体"/>
                <w:sz w:val="24"/>
              </w:rPr>
              <w:t>6. 试剂上样量≤1200ul。</w:t>
            </w:r>
          </w:p>
          <w:p>
            <w:pPr>
              <w:pStyle w:val="null3"/>
              <w:jc w:val="both"/>
            </w:pPr>
            <w:r>
              <w:rPr>
                <w:rFonts w:ascii="宋体" w:hAnsi="宋体" w:cs="宋体" w:eastAsia="宋体"/>
                <w:sz w:val="24"/>
              </w:rPr>
              <w:t>7. 线性范围：涵盖30拷贝/mL～1.0×107 拷贝/mL 。</w:t>
            </w:r>
          </w:p>
          <w:p>
            <w:pPr>
              <w:pStyle w:val="null3"/>
              <w:jc w:val="both"/>
            </w:pPr>
            <w:r>
              <w:rPr>
                <w:rFonts w:ascii="宋体" w:hAnsi="宋体" w:cs="宋体" w:eastAsia="宋体"/>
                <w:sz w:val="24"/>
              </w:rPr>
              <w:t>8. 试剂盒规格：100人份/盒。</w:t>
            </w:r>
          </w:p>
          <w:p>
            <w:pPr>
              <w:pStyle w:val="null3"/>
              <w:jc w:val="both"/>
            </w:pPr>
            <w:r>
              <w:rPr>
                <w:rFonts w:ascii="宋体" w:hAnsi="宋体" w:cs="宋体" w:eastAsia="宋体"/>
                <w:sz w:val="24"/>
              </w:rPr>
              <w:t>9. 质控品：试剂包含内部质控品（校准品）和外部质控品。</w:t>
            </w:r>
          </w:p>
          <w:p>
            <w:pPr>
              <w:pStyle w:val="null3"/>
              <w:jc w:val="both"/>
            </w:pPr>
            <w:r>
              <w:rPr>
                <w:rFonts w:ascii="宋体" w:hAnsi="宋体" w:cs="宋体" w:eastAsia="宋体"/>
                <w:sz w:val="24"/>
              </w:rPr>
              <w:t>10. 试剂提供配套耗材能满足实验正常进行。</w:t>
            </w:r>
          </w:p>
          <w:p>
            <w:pPr>
              <w:pStyle w:val="null3"/>
              <w:jc w:val="both"/>
            </w:pPr>
            <w:r>
              <w:rPr>
                <w:rFonts w:ascii="宋体" w:hAnsi="宋体" w:cs="宋体" w:eastAsia="宋体"/>
                <w:sz w:val="24"/>
              </w:rPr>
              <w:t>11. 试剂到达交货地点的有效期≥12个月。</w:t>
            </w:r>
          </w:p>
          <w:p>
            <w:pPr>
              <w:pStyle w:val="null3"/>
              <w:jc w:val="both"/>
            </w:pPr>
            <w:r>
              <w:rPr>
                <w:rFonts w:ascii="宋体" w:hAnsi="宋体" w:cs="宋体" w:eastAsia="宋体"/>
                <w:sz w:val="24"/>
              </w:rPr>
              <w:t>12.试剂性能：试剂参加HIV-1 RNA国家参考品的检测，结果稳定可靠。</w:t>
            </w:r>
          </w:p>
          <w:p>
            <w:pPr>
              <w:pStyle w:val="null3"/>
              <w:jc w:val="both"/>
            </w:pPr>
            <w:r>
              <w:rPr>
                <w:rFonts w:ascii="宋体" w:hAnsi="宋体" w:cs="宋体" w:eastAsia="宋体"/>
                <w:sz w:val="24"/>
              </w:rPr>
              <w:t>13.试剂配套豪洛捷Panther 全自动一体化分子诊断平台进行HIV-1病毒核酸测定。</w:t>
            </w:r>
          </w:p>
          <w:p>
            <w:pPr>
              <w:pStyle w:val="null3"/>
              <w:jc w:val="both"/>
            </w:pPr>
            <w:r>
              <w:rPr>
                <w:rFonts w:ascii="宋体" w:hAnsi="宋体" w:cs="宋体" w:eastAsia="宋体"/>
                <w:sz w:val="24"/>
              </w:rPr>
              <w:t>14. 试剂获得FDA和国家食品药品监督管理局注册证。</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接到采购人送货通知后，7天内完成供货及验收。</w:t>
      </w:r>
    </w:p>
    <w:p>
      <w:pPr>
        <w:pStyle w:val="null3"/>
      </w:pPr>
      <w:r>
        <w:rPr/>
        <w:t>采购包2：</w:t>
      </w:r>
    </w:p>
    <w:p>
      <w:pPr>
        <w:pStyle w:val="null3"/>
      </w:pPr>
      <w:r>
        <w:rPr/>
        <w:t>接到采购人送货通知后，7天内完成供货及验收。</w:t>
      </w:r>
    </w:p>
    <w:p>
      <w:pPr>
        <w:pStyle w:val="null3"/>
      </w:pPr>
      <w:r>
        <w:rPr/>
        <w:t>采购包3：</w:t>
      </w:r>
    </w:p>
    <w:p>
      <w:pPr>
        <w:pStyle w:val="null3"/>
      </w:pPr>
      <w:r>
        <w:rPr/>
        <w:t>接到采购人送货通知后，7天内完成供货及验收。</w:t>
      </w:r>
    </w:p>
    <w:p>
      <w:pPr>
        <w:pStyle w:val="null3"/>
        <w:outlineLvl w:val="3"/>
      </w:pPr>
      <w:r>
        <w:rPr>
          <w:sz w:val="24"/>
          <w:b/>
        </w:rPr>
        <w:t>3.4.2交货地点</w:t>
      </w:r>
    </w:p>
    <w:p>
      <w:pPr>
        <w:pStyle w:val="null3"/>
      </w:pPr>
      <w:r>
        <w:rPr/>
        <w:t>采购包1：</w:t>
      </w:r>
    </w:p>
    <w:p>
      <w:pPr>
        <w:pStyle w:val="null3"/>
      </w:pPr>
      <w:r>
        <w:rPr/>
        <w:t>西安市疾病预防控制中心指定地点</w:t>
      </w:r>
    </w:p>
    <w:p>
      <w:pPr>
        <w:pStyle w:val="null3"/>
      </w:pPr>
      <w:r>
        <w:rPr/>
        <w:t>采购包2：</w:t>
      </w:r>
    </w:p>
    <w:p>
      <w:pPr>
        <w:pStyle w:val="null3"/>
      </w:pPr>
      <w:r>
        <w:rPr/>
        <w:t>西安市疾病预防控制中心指定地点</w:t>
      </w:r>
    </w:p>
    <w:p>
      <w:pPr>
        <w:pStyle w:val="null3"/>
      </w:pPr>
      <w:r>
        <w:rPr/>
        <w:t>采购包3：</w:t>
      </w:r>
    </w:p>
    <w:p>
      <w:pPr>
        <w:pStyle w:val="null3"/>
      </w:pPr>
      <w:r>
        <w:rPr/>
        <w:t>西安市疾病预防控制中心指定地点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付款条件说明：合同签订后，乙方须按其投标文件中响应的供货期按时交货并提供全额合规发票，保证“货票同行”。货物到达甲方指定地点，验收合格后</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付款条件说明：合同签订后，乙方须按其投标文件中响应的供货期按时交货并提供全额合规发票，保证“货票同行”。货物到达甲方指定地点，验收合格后</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付款条件说明：合同签订后，乙方须按其投标文件中响应的供货期按时交货并提供全额合规发票，保证“货票同行”。货物到达甲方指定地点，验收合格后</w:t>
      </w:r>
      <w:r>
        <w:rPr/>
        <w:t xml:space="preserve"> ，达到付款条件起 </w:t>
      </w:r>
      <w:r>
        <w:rPr/>
        <w:t>30</w:t>
      </w:r>
      <w:r>
        <w:rPr/>
        <w:t xml:space="preserve"> 日内，支付合同总金额的 </w:t>
      </w:r>
      <w:r>
        <w:rPr/>
        <w:t>100.00</w:t>
      </w:r>
      <w:r>
        <w:rPr/>
        <w:t>%。</w:t>
      </w:r>
    </w:p>
    <w:p>
      <w:pPr>
        <w:pStyle w:val="null3"/>
        <w:jc w:val="left"/>
        <w:outlineLvl w:val="3"/>
      </w:pPr>
      <w:r>
        <w:rPr>
          <w:sz w:val="24"/>
          <w:b/>
        </w:rPr>
        <w:t>3.4.5.验收标准和方法</w:t>
      </w:r>
    </w:p>
    <w:p>
      <w:pPr>
        <w:pStyle w:val="null3"/>
      </w:pPr>
      <w:r>
        <w:rPr/>
        <w:t>采购包1：</w:t>
      </w:r>
    </w:p>
    <w:p>
      <w:pPr>
        <w:pStyle w:val="null3"/>
      </w:pPr>
      <w:r>
        <w:rPr/>
        <w:t>由甲方和乙方共同对货物进行验收。其内容包括确认货物的包装、产地、规格、型号和数量，对其货物技术指标、性能参数进行逐项核验。1.验收货物的指标、性能参数通过验收达到合同要求，或出现甲方不能正常使用的情况，将视为验收不合格，乙方应及时更换或退货。2.若发现乙方有弄虚作假的，故意或随意夸大货物技术性能，甲方除要求退货外，有权要求乙方赔偿甲方相应的损失。3.验收标准：按合同文件及澄清等技术指标进行验收。货物的各项指标均应符合验收标准及要求。4.验收合格后，填写验收单，甲方签字后生效。5.验收依据：5.1本合同文本：5.2国家和行业制定的相应的标准和规范。5.3验收清单（注明品名、数量、价格、规格型号、产地和生产厂家）。</w:t>
      </w:r>
    </w:p>
    <w:p>
      <w:pPr>
        <w:pStyle w:val="null3"/>
      </w:pPr>
      <w:r>
        <w:rPr/>
        <w:t>采购包2：</w:t>
      </w:r>
    </w:p>
    <w:p>
      <w:pPr>
        <w:pStyle w:val="null3"/>
      </w:pPr>
      <w:r>
        <w:rPr/>
        <w:t>由甲方和乙方共同对货物进行验收。其内容包括确认货物的包装、产地、规格、型号和数量，对其货物技术指标、性能参数进行逐项核验。1.验收货物的指标、性能参数通过验收达到合同要求，或出现甲方不能正常使用的情况，将视为验收不合格，乙方应及时更换或退货。2.若发现乙方有弄虚作假的，故意或随意夸大货物技术性能，甲方除要求退货外，有权要求乙方赔偿甲方相应的损失。3.验收标准：按合同文件及澄清等技术指标进行验收。货物的各项指标均应符合验收标准及要求。4.验收合格后，填写验收单，甲方签字后生效。5.验收依据：5.1本合同文本：5.2国家和行业制定的相应的标准和规范。5.3验收清单（注明品名、数量、价格、规格型号、产地和生产厂家）。</w:t>
      </w:r>
    </w:p>
    <w:p>
      <w:pPr>
        <w:pStyle w:val="null3"/>
      </w:pPr>
      <w:r>
        <w:rPr/>
        <w:t>采购包3：</w:t>
      </w:r>
    </w:p>
    <w:p>
      <w:pPr>
        <w:pStyle w:val="null3"/>
      </w:pPr>
      <w:r>
        <w:rPr/>
        <w:t>由甲方和乙方共同对货物进行验收。其内容包括确认货物的包装、产地、规格、型号和数量，对其货物技术指标、性能参数进行逐项核验。1.验收货物的指标、性能参数通过验收达到合同要求，或出现甲方不能正常使用的情况，将视为验收不合格，乙方应及时更换或退货。2.若发现乙方有弄虚作假的，故意或随意夸大货物技术性能，甲方除要求退货外，有权要求乙方赔偿甲方相应的损失。3.验收标准：按合同文件及澄清等技术指标进行验收。货物的各项指标均应符合验收标准及要求。4.验收合格后，填写验收单，甲方签字后生效。5.验收依据：5.1本合同文本：5.2国家和行业制定的相应的标准和规范。5.3验收清单（注明品名、数量、价格、规格型号、产地和生产厂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（一）质保期（试剂到交货地点的有效期）：≥12个月。（二）在质量保证期内，乙方对由于设计、工艺或材料的缺陷或运输、保存而产生的事故负责（负责解决并承担全部费用）。</w:t>
      </w:r>
    </w:p>
    <w:p>
      <w:pPr>
        <w:pStyle w:val="null3"/>
      </w:pPr>
      <w:r>
        <w:rPr/>
        <w:t>采购包2：</w:t>
      </w:r>
    </w:p>
    <w:p>
      <w:pPr>
        <w:pStyle w:val="null3"/>
      </w:pPr>
      <w:r>
        <w:rPr/>
        <w:t>（一）质保期（试剂到交货地点的有效期）：≥10个月。（二）在质量保证期内，乙方对由于设计、工艺或材料的缺陷或运输、保存而产生的事故负责（负责解决并承担全部费用）。</w:t>
      </w:r>
    </w:p>
    <w:p>
      <w:pPr>
        <w:pStyle w:val="null3"/>
      </w:pPr>
      <w:r>
        <w:rPr/>
        <w:t>采购包3：</w:t>
      </w:r>
    </w:p>
    <w:p>
      <w:pPr>
        <w:pStyle w:val="null3"/>
      </w:pPr>
      <w:r>
        <w:rPr/>
        <w:t>（一）质保期（试剂到交货地点的有效期）：≥12个月。（二）在质量保证期内，乙方对由于设计、工艺或材料的缺陷或运输、保存而产生的事故负责（负责解决并承担全部费用）。</w:t>
      </w:r>
    </w:p>
    <w:p>
      <w:pPr>
        <w:pStyle w:val="null3"/>
        <w:outlineLvl w:val="3"/>
      </w:pPr>
      <w:r>
        <w:rPr>
          <w:sz w:val="24"/>
          <w:b/>
        </w:rPr>
        <w:t>3.4.8.违约责任与解决争议的方法</w:t>
      </w:r>
    </w:p>
    <w:p>
      <w:pPr>
        <w:pStyle w:val="null3"/>
      </w:pPr>
      <w:r>
        <w:rPr/>
        <w:t>采购包1：</w:t>
      </w:r>
    </w:p>
    <w:p>
      <w:pPr>
        <w:pStyle w:val="null3"/>
      </w:pPr>
      <w:r>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三）合同争议解决的方式：本合同在履行过程中发生的争议，由甲、乙双方当事人协商解决，协商不成的依法向甲方所在地人民法院起诉。</w:t>
      </w:r>
    </w:p>
    <w:p>
      <w:pPr>
        <w:pStyle w:val="null3"/>
      </w:pPr>
      <w:r>
        <w:rPr/>
        <w:t>采购包2：</w:t>
      </w:r>
    </w:p>
    <w:p>
      <w:pPr>
        <w:pStyle w:val="null3"/>
      </w:pPr>
      <w:r>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三）合同争议解决的方式：本合同在履行过程中发生的争议，由甲、乙双方当事人协商解决，协商不成的依法向甲方所在地人民法院起诉。</w:t>
      </w:r>
    </w:p>
    <w:p>
      <w:pPr>
        <w:pStyle w:val="null3"/>
      </w:pPr>
      <w:r>
        <w:rPr/>
        <w:t>采购包3：</w:t>
      </w:r>
    </w:p>
    <w:p>
      <w:pPr>
        <w:pStyle w:val="null3"/>
      </w:pPr>
      <w:r>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三）合同争议解决的方式：本合同在履行过程中发生的争议，由甲、乙双方当事人协商解决，协商不成的依法向甲方所在地人民法院起诉。</w:t>
      </w:r>
    </w:p>
    <w:p>
      <w:pPr>
        <w:pStyle w:val="null3"/>
        <w:outlineLvl w:val="2"/>
      </w:pPr>
      <w:r>
        <w:rPr>
          <w:sz w:val="28"/>
          <w:b/>
        </w:rPr>
        <w:t>3.5其他要求</w:t>
      </w:r>
    </w:p>
    <w:p>
      <w:pPr>
        <w:pStyle w:val="null3"/>
      </w:pPr>
      <w:r>
        <w:rPr/>
        <w:t>采购包1：</w:t>
      </w:r>
    </w:p>
    <w:p>
      <w:pPr>
        <w:pStyle w:val="null3"/>
      </w:pPr>
      <w:r>
        <w:rPr/>
        <w:t>1、为顺利推进政府采购电子化交易平台试点应用工作，供应商需要在线提交所有通过电子化交易平台实施的政府采购项目的响应文件，同时，线下提交纸质响应文件正本壹份、副本两份、电子版壹份（U盘壹份）。若电子投标文件与纸质投标文件不一致的，以系统电子投标文件为准；若正本和副本不符，以正本为准。 2、定标环节采购人有权对响应文件承诺响应的内容进行复核，如有虚假响应，一经发现，取消成交资格并上报财政主管部门，列入政府采购黑名单。</w:t>
      </w:r>
    </w:p>
    <w:p>
      <w:pPr>
        <w:pStyle w:val="null3"/>
      </w:pPr>
      <w:r>
        <w:rPr/>
        <w:t>采购包2：</w:t>
      </w:r>
    </w:p>
    <w:p>
      <w:pPr>
        <w:pStyle w:val="null3"/>
      </w:pPr>
      <w:r>
        <w:rPr/>
        <w:t>1、为顺利推进政府采购电子化交易平台试点应用工作，供应商需要在线提交所有通过电子化交易平台实施的政府采购项目的响应文件，同时，线下提交纸质响应文件正本壹份、副本两份、电子版壹份（U盘壹份）。若电子投标文件与纸质投标文件不一致的，以系统电子投标文件为准；若正本和副本不符，以正本为准。 2、定标环节采购人有权对响应文件承诺响应的内容进行复核，如有虚假响应，一经发现，取消成交资格并上报财政主管部门，列入政府采购黑名单。</w:t>
      </w:r>
    </w:p>
    <w:p>
      <w:pPr>
        <w:pStyle w:val="null3"/>
      </w:pPr>
      <w:r>
        <w:rPr/>
        <w:t>采购包3：</w:t>
      </w:r>
    </w:p>
    <w:p>
      <w:pPr>
        <w:pStyle w:val="null3"/>
      </w:pPr>
      <w:r>
        <w:rPr/>
        <w:t>1、为顺利推进政府采购电子化交易平台试点应用工作，供应商需要在线提交所有通过电子化交易平台实施的政府采购项目的响应文件，同时，线下提交纸质响应文件正本壹份、副本两份、电子版壹份（U盘壹份）。若电子投标文件与纸质投标文件不一致的，以系统电子投标文件为准；若正本和副本不符，以正本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供应商应授权合法的人员参加协商全过程，其中法定代表人直接参加的，须出具法定代表人身份证，并与营业执照上信息一致。法定代表人授权代表参加的，须出具法定代表人授权委托书及授权代表身份证；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进口产品授权链</w:t>
            </w:r>
          </w:p>
        </w:tc>
        <w:tc>
          <w:tcPr>
            <w:tcW w:type="dxa" w:w="3322"/>
          </w:tcPr>
          <w:p>
            <w:pPr>
              <w:pStyle w:val="null3"/>
            </w:pPr>
            <w:r>
              <w:rPr/>
              <w:t>所投产品为进口产品，供应商为代理商须提供完整授权链的产品代理授权书，且授权范围需包含本次采购项目内容；</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所投产品医疗器械注册证或医疗器械备案凭证</w:t>
            </w:r>
          </w:p>
        </w:tc>
        <w:tc>
          <w:tcPr>
            <w:tcW w:type="dxa" w:w="3322"/>
          </w:tcPr>
          <w:p>
            <w:pPr>
              <w:pStyle w:val="null3"/>
            </w:pPr>
            <w:r>
              <w:rPr/>
              <w:t>投标产品属于医疗器械管理的提供医疗器械注册证或医疗器械备案凭证，如国家规定免注册产品提供相关证明文件；</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本项目不接受联合体参与</w:t>
            </w:r>
          </w:p>
        </w:tc>
        <w:tc>
          <w:tcPr>
            <w:tcW w:type="dxa" w:w="3322"/>
          </w:tcPr>
          <w:p>
            <w:pPr>
              <w:pStyle w:val="null3"/>
            </w:pPr>
            <w:r>
              <w:rPr/>
              <w:t>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供应商应授权合法的人员参加协商全过程，其中法定代表人直接参加的，须出具法定代表人身份证，并与营业执照上信息一致。法定代表人授权代表参加的，须出具法定代表人授权委托书及授权代表身份证；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唯一授权</w:t>
            </w:r>
          </w:p>
        </w:tc>
        <w:tc>
          <w:tcPr>
            <w:tcW w:type="dxa" w:w="3322"/>
          </w:tcPr>
          <w:p>
            <w:pPr>
              <w:pStyle w:val="null3"/>
            </w:pPr>
            <w:r>
              <w:rPr/>
              <w:t>提供产品生产厂家出具的针对本项目唯一的合法授权书；</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所投产品医疗器械注册证或医疗器械备案凭证</w:t>
            </w:r>
          </w:p>
        </w:tc>
        <w:tc>
          <w:tcPr>
            <w:tcW w:type="dxa" w:w="3322"/>
          </w:tcPr>
          <w:p>
            <w:pPr>
              <w:pStyle w:val="null3"/>
            </w:pPr>
            <w:r>
              <w:rPr/>
              <w:t>投标产品属于医疗器械管理的提供医疗器械注册证或医疗器械备案凭证，如国家规定免注册产品提供相关证明文件；</w:t>
            </w:r>
          </w:p>
        </w:tc>
        <w:tc>
          <w:tcPr>
            <w:tcW w:type="dxa" w:w="1661"/>
          </w:tcPr>
          <w:p>
            <w:pPr>
              <w:pStyle w:val="null3"/>
            </w:pPr>
            <w:r>
              <w:rPr/>
              <w:t>资格响应表</w:t>
            </w:r>
          </w:p>
        </w:tc>
      </w:tr>
      <w:tr>
        <w:tc>
          <w:tcPr>
            <w:tcW w:type="dxa" w:w="831"/>
          </w:tcPr>
          <w:p>
            <w:pPr>
              <w:pStyle w:val="null3"/>
            </w:pPr>
            <w:r>
              <w:rPr/>
              <w:t>6</w:t>
            </w:r>
          </w:p>
        </w:tc>
        <w:tc>
          <w:tcPr>
            <w:tcW w:type="dxa" w:w="2492"/>
          </w:tcPr>
          <w:p>
            <w:pPr>
              <w:pStyle w:val="null3"/>
            </w:pPr>
            <w:r>
              <w:rPr/>
              <w:t>本项目不接受联合体参与</w:t>
            </w:r>
          </w:p>
        </w:tc>
        <w:tc>
          <w:tcPr>
            <w:tcW w:type="dxa" w:w="3322"/>
          </w:tcPr>
          <w:p>
            <w:pPr>
              <w:pStyle w:val="null3"/>
            </w:pPr>
            <w:r>
              <w:rPr/>
              <w:t>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供应商应授权合法的人员参加协商全过程，其中法定代表人直接参加的，须出具法定代表人身份证，并与营业执照上信息一致。法定代表人授权代表参加的，须出具法定代表人授权委托书及授权代表身份证；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进口产品授权链</w:t>
            </w:r>
          </w:p>
        </w:tc>
        <w:tc>
          <w:tcPr>
            <w:tcW w:type="dxa" w:w="3322"/>
          </w:tcPr>
          <w:p>
            <w:pPr>
              <w:pStyle w:val="null3"/>
            </w:pPr>
            <w:r>
              <w:rPr/>
              <w:t>所投产品为进口产品，供应商为代理商须提供完整授权链的产品代理授权书，且授权范围需包含本次采购项目内容；</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所投产品医疗器械注册证或医疗器械备案凭证</w:t>
            </w:r>
          </w:p>
        </w:tc>
        <w:tc>
          <w:tcPr>
            <w:tcW w:type="dxa" w:w="3322"/>
          </w:tcPr>
          <w:p>
            <w:pPr>
              <w:pStyle w:val="null3"/>
            </w:pPr>
            <w:r>
              <w:rPr/>
              <w:t>投标产品属于医疗器械管理的提供医疗器械注册证或医疗器械备案凭证，如国家规定免注册产品提供相关证明文件；</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本项目不接受联合体参与</w:t>
            </w:r>
          </w:p>
        </w:tc>
        <w:tc>
          <w:tcPr>
            <w:tcW w:type="dxa" w:w="3322"/>
          </w:tcPr>
          <w:p>
            <w:pPr>
              <w:pStyle w:val="null3"/>
            </w:pPr>
            <w:r>
              <w:rPr/>
              <w:t>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sz w:val="24"/>
          <w:b/>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符合采购文件要求。</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不存在采购文件中规定的其它无效情形</w:t>
            </w:r>
          </w:p>
        </w:tc>
        <w:tc>
          <w:tcPr>
            <w:tcW w:type="dxa" w:w="1661"/>
          </w:tcPr>
          <w:p>
            <w:pPr>
              <w:pStyle w:val="null3"/>
            </w:pPr>
            <w:r>
              <w:rPr/>
              <w:t>响应文件封面 中小企业声明函 残疾人福利性单位声明函 响应函 监狱企业的证明文件</w:t>
            </w:r>
          </w:p>
        </w:tc>
      </w:tr>
      <w:tr>
        <w:tc>
          <w:tcPr>
            <w:tcW w:type="dxa" w:w="831"/>
          </w:tcPr>
          <w:p>
            <w:pPr>
              <w:pStyle w:val="null3"/>
            </w:pPr>
            <w:r>
              <w:rPr/>
              <w:t>4</w:t>
            </w:r>
          </w:p>
        </w:tc>
        <w:tc>
          <w:tcPr>
            <w:tcW w:type="dxa" w:w="2492"/>
          </w:tcPr>
          <w:p>
            <w:pPr>
              <w:pStyle w:val="null3"/>
            </w:pPr>
            <w:r>
              <w:rPr/>
              <w:t>谈判总价</w:t>
            </w:r>
          </w:p>
        </w:tc>
        <w:tc>
          <w:tcPr>
            <w:tcW w:type="dxa" w:w="3322"/>
          </w:tcPr>
          <w:p>
            <w:pPr>
              <w:pStyle w:val="null3"/>
            </w:pPr>
            <w:r>
              <w:rPr/>
              <w:t>谈判总价不得超过采购预算</w:t>
            </w:r>
          </w:p>
        </w:tc>
        <w:tc>
          <w:tcPr>
            <w:tcW w:type="dxa" w:w="1661"/>
          </w:tcPr>
          <w:p>
            <w:pPr>
              <w:pStyle w:val="null3"/>
            </w:pPr>
            <w:r>
              <w:rPr/>
              <w:t>标的清单 报价表 报价表及分项报价表</w:t>
            </w:r>
          </w:p>
        </w:tc>
      </w:tr>
      <w:tr>
        <w:tc>
          <w:tcPr>
            <w:tcW w:type="dxa" w:w="831"/>
          </w:tcPr>
          <w:p>
            <w:pPr>
              <w:pStyle w:val="null3"/>
            </w:pPr>
            <w:r>
              <w:rPr/>
              <w:t>5</w:t>
            </w:r>
          </w:p>
        </w:tc>
        <w:tc>
          <w:tcPr>
            <w:tcW w:type="dxa" w:w="2492"/>
          </w:tcPr>
          <w:p>
            <w:pPr>
              <w:pStyle w:val="null3"/>
            </w:pPr>
            <w:r>
              <w:rPr/>
              <w:t>交货时间</w:t>
            </w:r>
          </w:p>
        </w:tc>
        <w:tc>
          <w:tcPr>
            <w:tcW w:type="dxa" w:w="3322"/>
          </w:tcPr>
          <w:p>
            <w:pPr>
              <w:pStyle w:val="null3"/>
            </w:pPr>
            <w:r>
              <w:rPr/>
              <w:t>接到采购人送货通知后，7天内完成供货及验收。</w:t>
            </w:r>
          </w:p>
        </w:tc>
        <w:tc>
          <w:tcPr>
            <w:tcW w:type="dxa" w:w="1661"/>
          </w:tcPr>
          <w:p>
            <w:pPr>
              <w:pStyle w:val="null3"/>
            </w:pPr>
            <w:r>
              <w:rPr/>
              <w:t>商务偏离表 报价表及分项报价表</w:t>
            </w:r>
          </w:p>
        </w:tc>
      </w:tr>
      <w:tr>
        <w:tc>
          <w:tcPr>
            <w:tcW w:type="dxa" w:w="831"/>
          </w:tcPr>
          <w:p>
            <w:pPr>
              <w:pStyle w:val="null3"/>
            </w:pPr>
            <w:r>
              <w:rPr/>
              <w:t>6</w:t>
            </w:r>
          </w:p>
        </w:tc>
        <w:tc>
          <w:tcPr>
            <w:tcW w:type="dxa" w:w="2492"/>
          </w:tcPr>
          <w:p>
            <w:pPr>
              <w:pStyle w:val="null3"/>
            </w:pPr>
            <w:r>
              <w:rPr/>
              <w:t>付款方式</w:t>
            </w:r>
          </w:p>
        </w:tc>
        <w:tc>
          <w:tcPr>
            <w:tcW w:type="dxa" w:w="3322"/>
          </w:tcPr>
          <w:p>
            <w:pPr>
              <w:pStyle w:val="null3"/>
            </w:pPr>
            <w:r>
              <w:rPr/>
              <w:t>合同签订后，乙方须按其投标文件中响应的供货期按时交货并提供全额合规发票，保证“货票同行”。货物到达甲方指定地点，验收合格后 ，达到付款条件起 30 日内，支付合同总金额的 100.00%。</w:t>
            </w:r>
          </w:p>
        </w:tc>
        <w:tc>
          <w:tcPr>
            <w:tcW w:type="dxa" w:w="1661"/>
          </w:tcPr>
          <w:p>
            <w:pPr>
              <w:pStyle w:val="null3"/>
            </w:pPr>
            <w:r>
              <w:rPr/>
              <w:t>商务偏离表 报价表及分项报价表</w:t>
            </w:r>
          </w:p>
        </w:tc>
      </w:tr>
      <w:tr>
        <w:tc>
          <w:tcPr>
            <w:tcW w:type="dxa" w:w="831"/>
          </w:tcPr>
          <w:p>
            <w:pPr>
              <w:pStyle w:val="null3"/>
            </w:pPr>
            <w:r>
              <w:rPr/>
              <w:t>7</w:t>
            </w:r>
          </w:p>
        </w:tc>
        <w:tc>
          <w:tcPr>
            <w:tcW w:type="dxa" w:w="2492"/>
          </w:tcPr>
          <w:p>
            <w:pPr>
              <w:pStyle w:val="null3"/>
            </w:pPr>
            <w:r>
              <w:rPr/>
              <w:t>质量保修期</w:t>
            </w:r>
          </w:p>
        </w:tc>
        <w:tc>
          <w:tcPr>
            <w:tcW w:type="dxa" w:w="3322"/>
          </w:tcPr>
          <w:p>
            <w:pPr>
              <w:pStyle w:val="null3"/>
            </w:pPr>
            <w:r>
              <w:rPr/>
              <w:t>（一）质保期（试剂到交货地点的有效期）：≥12个月。 （二）在质量保证期内，乙方对由于设计、工艺或材料的缺陷或运输、保存而产生的事故负责（负责解决并承担全部费用）。</w:t>
            </w:r>
          </w:p>
        </w:tc>
        <w:tc>
          <w:tcPr>
            <w:tcW w:type="dxa" w:w="1661"/>
          </w:tcPr>
          <w:p>
            <w:pPr>
              <w:pStyle w:val="null3"/>
            </w:pPr>
            <w:r>
              <w:rPr/>
              <w:t>商务偏离表 报价表及分项报价表</w:t>
            </w:r>
          </w:p>
        </w:tc>
      </w:tr>
      <w:tr>
        <w:tc>
          <w:tcPr>
            <w:tcW w:type="dxa" w:w="831"/>
          </w:tcPr>
          <w:p>
            <w:pPr>
              <w:pStyle w:val="null3"/>
            </w:pPr>
            <w:r>
              <w:rPr/>
              <w:t>8</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商务偏离表 响应函</w:t>
            </w:r>
          </w:p>
        </w:tc>
      </w:tr>
      <w:tr>
        <w:tc>
          <w:tcPr>
            <w:tcW w:type="dxa" w:w="831"/>
          </w:tcPr>
          <w:p>
            <w:pPr>
              <w:pStyle w:val="null3"/>
            </w:pPr>
            <w:r>
              <w:rPr/>
              <w:t>9</w:t>
            </w:r>
          </w:p>
        </w:tc>
        <w:tc>
          <w:tcPr>
            <w:tcW w:type="dxa" w:w="2492"/>
          </w:tcPr>
          <w:p>
            <w:pPr>
              <w:pStyle w:val="null3"/>
            </w:pPr>
            <w:r>
              <w:rPr/>
              <w:t>技术响应性审查1。</w:t>
            </w:r>
          </w:p>
        </w:tc>
        <w:tc>
          <w:tcPr>
            <w:tcW w:type="dxa" w:w="3322"/>
          </w:tcPr>
          <w:p>
            <w:pPr>
              <w:pStyle w:val="null3"/>
            </w:pPr>
            <w:r>
              <w:rPr/>
              <w:t>响应内容满足谈判文件要求，无重大偏离；技术指标明确，满足采购人使用需求；</w:t>
            </w:r>
          </w:p>
        </w:tc>
        <w:tc>
          <w:tcPr>
            <w:tcW w:type="dxa" w:w="1661"/>
          </w:tcPr>
          <w:p>
            <w:pPr>
              <w:pStyle w:val="null3"/>
            </w:pPr>
            <w:r>
              <w:rPr/>
              <w:t>规格、技术参数偏离表 技术实施方案及承诺</w:t>
            </w:r>
          </w:p>
        </w:tc>
      </w:tr>
      <w:tr>
        <w:tc>
          <w:tcPr>
            <w:tcW w:type="dxa" w:w="831"/>
          </w:tcPr>
          <w:p>
            <w:pPr>
              <w:pStyle w:val="null3"/>
            </w:pPr>
            <w:r>
              <w:rPr/>
              <w:t>10</w:t>
            </w:r>
          </w:p>
        </w:tc>
        <w:tc>
          <w:tcPr>
            <w:tcW w:type="dxa" w:w="2492"/>
          </w:tcPr>
          <w:p>
            <w:pPr>
              <w:pStyle w:val="null3"/>
            </w:pPr>
            <w:r>
              <w:rPr/>
              <w:t>技术响应性审查2</w:t>
            </w:r>
          </w:p>
        </w:tc>
        <w:tc>
          <w:tcPr>
            <w:tcW w:type="dxa" w:w="3322"/>
          </w:tcPr>
          <w:p>
            <w:pPr>
              <w:pStyle w:val="null3"/>
            </w:pPr>
            <w:r>
              <w:rPr/>
              <w:t>谈判文件规定的其他要求；</w:t>
            </w:r>
          </w:p>
        </w:tc>
        <w:tc>
          <w:tcPr>
            <w:tcW w:type="dxa" w:w="1661"/>
          </w:tcPr>
          <w:p>
            <w:pPr>
              <w:pStyle w:val="null3"/>
            </w:pPr>
            <w:r>
              <w:rPr/>
              <w:t>规格、技术参数偏离表 技术实施方案及承诺</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符合采购文件要求。</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不存在采购文件中规定的其它无效情形</w:t>
            </w:r>
          </w:p>
        </w:tc>
        <w:tc>
          <w:tcPr>
            <w:tcW w:type="dxa" w:w="1661"/>
          </w:tcPr>
          <w:p>
            <w:pPr>
              <w:pStyle w:val="null3"/>
            </w:pPr>
            <w:r>
              <w:rPr/>
              <w:t>响应文件封面 中小企业声明函 残疾人福利性单位声明函 响应函 监狱企业的证明文件</w:t>
            </w:r>
          </w:p>
        </w:tc>
      </w:tr>
      <w:tr>
        <w:tc>
          <w:tcPr>
            <w:tcW w:type="dxa" w:w="831"/>
          </w:tcPr>
          <w:p>
            <w:pPr>
              <w:pStyle w:val="null3"/>
            </w:pPr>
            <w:r>
              <w:rPr/>
              <w:t>4</w:t>
            </w:r>
          </w:p>
        </w:tc>
        <w:tc>
          <w:tcPr>
            <w:tcW w:type="dxa" w:w="2492"/>
          </w:tcPr>
          <w:p>
            <w:pPr>
              <w:pStyle w:val="null3"/>
            </w:pPr>
            <w:r>
              <w:rPr/>
              <w:t>谈判总价</w:t>
            </w:r>
          </w:p>
        </w:tc>
        <w:tc>
          <w:tcPr>
            <w:tcW w:type="dxa" w:w="3322"/>
          </w:tcPr>
          <w:p>
            <w:pPr>
              <w:pStyle w:val="null3"/>
            </w:pPr>
            <w:r>
              <w:rPr/>
              <w:t>谈判总价不得超过采购预算</w:t>
            </w:r>
          </w:p>
        </w:tc>
        <w:tc>
          <w:tcPr>
            <w:tcW w:type="dxa" w:w="1661"/>
          </w:tcPr>
          <w:p>
            <w:pPr>
              <w:pStyle w:val="null3"/>
            </w:pPr>
            <w:r>
              <w:rPr/>
              <w:t>标的清单 报价表 报价表及分项报价表</w:t>
            </w:r>
          </w:p>
        </w:tc>
      </w:tr>
      <w:tr>
        <w:tc>
          <w:tcPr>
            <w:tcW w:type="dxa" w:w="831"/>
          </w:tcPr>
          <w:p>
            <w:pPr>
              <w:pStyle w:val="null3"/>
            </w:pPr>
            <w:r>
              <w:rPr/>
              <w:t>5</w:t>
            </w:r>
          </w:p>
        </w:tc>
        <w:tc>
          <w:tcPr>
            <w:tcW w:type="dxa" w:w="2492"/>
          </w:tcPr>
          <w:p>
            <w:pPr>
              <w:pStyle w:val="null3"/>
            </w:pPr>
            <w:r>
              <w:rPr/>
              <w:t>交货时间</w:t>
            </w:r>
          </w:p>
        </w:tc>
        <w:tc>
          <w:tcPr>
            <w:tcW w:type="dxa" w:w="3322"/>
          </w:tcPr>
          <w:p>
            <w:pPr>
              <w:pStyle w:val="null3"/>
            </w:pPr>
            <w:r>
              <w:rPr/>
              <w:t>接到采购人送货通知后，7天内完成供货及验收。</w:t>
            </w:r>
          </w:p>
        </w:tc>
        <w:tc>
          <w:tcPr>
            <w:tcW w:type="dxa" w:w="1661"/>
          </w:tcPr>
          <w:p>
            <w:pPr>
              <w:pStyle w:val="null3"/>
            </w:pPr>
            <w:r>
              <w:rPr/>
              <w:t>商务偏离表 报价表及分项报价表</w:t>
            </w:r>
          </w:p>
        </w:tc>
      </w:tr>
      <w:tr>
        <w:tc>
          <w:tcPr>
            <w:tcW w:type="dxa" w:w="831"/>
          </w:tcPr>
          <w:p>
            <w:pPr>
              <w:pStyle w:val="null3"/>
            </w:pPr>
            <w:r>
              <w:rPr/>
              <w:t>6</w:t>
            </w:r>
          </w:p>
        </w:tc>
        <w:tc>
          <w:tcPr>
            <w:tcW w:type="dxa" w:w="2492"/>
          </w:tcPr>
          <w:p>
            <w:pPr>
              <w:pStyle w:val="null3"/>
            </w:pPr>
            <w:r>
              <w:rPr/>
              <w:t>付款方式</w:t>
            </w:r>
          </w:p>
        </w:tc>
        <w:tc>
          <w:tcPr>
            <w:tcW w:type="dxa" w:w="3322"/>
          </w:tcPr>
          <w:p>
            <w:pPr>
              <w:pStyle w:val="null3"/>
            </w:pPr>
            <w:r>
              <w:rPr/>
              <w:t>合同签订后，乙方须按其投标文件中响应的供货期按时交货并提供全额合规发票，保证“货票同行”。货物到达甲方指定地点，验收合格后 ，达到付款条件起 30 日内，支付合同总金额的 100.00%。</w:t>
            </w:r>
          </w:p>
        </w:tc>
        <w:tc>
          <w:tcPr>
            <w:tcW w:type="dxa" w:w="1661"/>
          </w:tcPr>
          <w:p>
            <w:pPr>
              <w:pStyle w:val="null3"/>
            </w:pPr>
            <w:r>
              <w:rPr/>
              <w:t>商务偏离表 报价表及分项报价表</w:t>
            </w:r>
          </w:p>
        </w:tc>
      </w:tr>
      <w:tr>
        <w:tc>
          <w:tcPr>
            <w:tcW w:type="dxa" w:w="831"/>
          </w:tcPr>
          <w:p>
            <w:pPr>
              <w:pStyle w:val="null3"/>
            </w:pPr>
            <w:r>
              <w:rPr/>
              <w:t>7</w:t>
            </w:r>
          </w:p>
        </w:tc>
        <w:tc>
          <w:tcPr>
            <w:tcW w:type="dxa" w:w="2492"/>
          </w:tcPr>
          <w:p>
            <w:pPr>
              <w:pStyle w:val="null3"/>
            </w:pPr>
            <w:r>
              <w:rPr/>
              <w:t>质量保修期</w:t>
            </w:r>
          </w:p>
        </w:tc>
        <w:tc>
          <w:tcPr>
            <w:tcW w:type="dxa" w:w="3322"/>
          </w:tcPr>
          <w:p>
            <w:pPr>
              <w:pStyle w:val="null3"/>
            </w:pPr>
            <w:r>
              <w:rPr/>
              <w:t>（一）质保期（试剂到交货地点的有效期）：≥10个月。 （二）在质量保证期内，乙方对由于设计、工艺或材料的缺陷或运输、保存而产生的事故负责（负责解决并承担全部费用）。</w:t>
            </w:r>
          </w:p>
        </w:tc>
        <w:tc>
          <w:tcPr>
            <w:tcW w:type="dxa" w:w="1661"/>
          </w:tcPr>
          <w:p>
            <w:pPr>
              <w:pStyle w:val="null3"/>
            </w:pPr>
            <w:r>
              <w:rPr/>
              <w:t>商务偏离表 报价表及分项报价表</w:t>
            </w:r>
          </w:p>
        </w:tc>
      </w:tr>
      <w:tr>
        <w:tc>
          <w:tcPr>
            <w:tcW w:type="dxa" w:w="831"/>
          </w:tcPr>
          <w:p>
            <w:pPr>
              <w:pStyle w:val="null3"/>
            </w:pPr>
            <w:r>
              <w:rPr/>
              <w:t>8</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商务偏离表 响应函</w:t>
            </w:r>
          </w:p>
        </w:tc>
      </w:tr>
      <w:tr>
        <w:tc>
          <w:tcPr>
            <w:tcW w:type="dxa" w:w="831"/>
          </w:tcPr>
          <w:p>
            <w:pPr>
              <w:pStyle w:val="null3"/>
            </w:pPr>
            <w:r>
              <w:rPr/>
              <w:t>9</w:t>
            </w:r>
          </w:p>
        </w:tc>
        <w:tc>
          <w:tcPr>
            <w:tcW w:type="dxa" w:w="2492"/>
          </w:tcPr>
          <w:p>
            <w:pPr>
              <w:pStyle w:val="null3"/>
            </w:pPr>
            <w:r>
              <w:rPr/>
              <w:t>技术响应性审查1</w:t>
            </w:r>
          </w:p>
        </w:tc>
        <w:tc>
          <w:tcPr>
            <w:tcW w:type="dxa" w:w="3322"/>
          </w:tcPr>
          <w:p>
            <w:pPr>
              <w:pStyle w:val="null3"/>
            </w:pPr>
            <w:r>
              <w:rPr/>
              <w:t>响应内容满足谈判文件要求，无重大偏离；技术指标明确，满足采购人使用需求；</w:t>
            </w:r>
          </w:p>
        </w:tc>
        <w:tc>
          <w:tcPr>
            <w:tcW w:type="dxa" w:w="1661"/>
          </w:tcPr>
          <w:p>
            <w:pPr>
              <w:pStyle w:val="null3"/>
            </w:pPr>
            <w:r>
              <w:rPr/>
              <w:t>规格、技术参数偏离表 技术实施方案及承诺</w:t>
            </w:r>
          </w:p>
        </w:tc>
      </w:tr>
      <w:tr>
        <w:tc>
          <w:tcPr>
            <w:tcW w:type="dxa" w:w="831"/>
          </w:tcPr>
          <w:p>
            <w:pPr>
              <w:pStyle w:val="null3"/>
            </w:pPr>
            <w:r>
              <w:rPr/>
              <w:t>10</w:t>
            </w:r>
          </w:p>
        </w:tc>
        <w:tc>
          <w:tcPr>
            <w:tcW w:type="dxa" w:w="2492"/>
          </w:tcPr>
          <w:p>
            <w:pPr>
              <w:pStyle w:val="null3"/>
            </w:pPr>
            <w:r>
              <w:rPr/>
              <w:t>技术响应性审查2</w:t>
            </w:r>
          </w:p>
        </w:tc>
        <w:tc>
          <w:tcPr>
            <w:tcW w:type="dxa" w:w="3322"/>
          </w:tcPr>
          <w:p>
            <w:pPr>
              <w:pStyle w:val="null3"/>
            </w:pPr>
            <w:r>
              <w:rPr/>
              <w:t>谈判文件规定的其他要求；</w:t>
            </w:r>
          </w:p>
        </w:tc>
        <w:tc>
          <w:tcPr>
            <w:tcW w:type="dxa" w:w="1661"/>
          </w:tcPr>
          <w:p>
            <w:pPr>
              <w:pStyle w:val="null3"/>
            </w:pPr>
            <w:r>
              <w:rPr/>
              <w:t>规格、技术参数偏离表 技术实施方案及承诺</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符合采购文件要求。</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不存在采购文件中规定的其它无效情形</w:t>
            </w:r>
          </w:p>
        </w:tc>
        <w:tc>
          <w:tcPr>
            <w:tcW w:type="dxa" w:w="1661"/>
          </w:tcPr>
          <w:p>
            <w:pPr>
              <w:pStyle w:val="null3"/>
            </w:pPr>
            <w:r>
              <w:rPr/>
              <w:t>响应文件封面 中小企业声明函 残疾人福利性单位声明函 响应函 监狱企业的证明文件</w:t>
            </w:r>
          </w:p>
        </w:tc>
      </w:tr>
      <w:tr>
        <w:tc>
          <w:tcPr>
            <w:tcW w:type="dxa" w:w="831"/>
          </w:tcPr>
          <w:p>
            <w:pPr>
              <w:pStyle w:val="null3"/>
            </w:pPr>
            <w:r>
              <w:rPr/>
              <w:t>4</w:t>
            </w:r>
          </w:p>
        </w:tc>
        <w:tc>
          <w:tcPr>
            <w:tcW w:type="dxa" w:w="2492"/>
          </w:tcPr>
          <w:p>
            <w:pPr>
              <w:pStyle w:val="null3"/>
            </w:pPr>
            <w:r>
              <w:rPr/>
              <w:t>谈判总价</w:t>
            </w:r>
          </w:p>
        </w:tc>
        <w:tc>
          <w:tcPr>
            <w:tcW w:type="dxa" w:w="3322"/>
          </w:tcPr>
          <w:p>
            <w:pPr>
              <w:pStyle w:val="null3"/>
            </w:pPr>
            <w:r>
              <w:rPr/>
              <w:t>谈判总价不得超过采购预算</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交货时间</w:t>
            </w:r>
          </w:p>
        </w:tc>
        <w:tc>
          <w:tcPr>
            <w:tcW w:type="dxa" w:w="3322"/>
          </w:tcPr>
          <w:p>
            <w:pPr>
              <w:pStyle w:val="null3"/>
            </w:pPr>
            <w:r>
              <w:rPr/>
              <w:t>接到采购人送货通知后，7天内完成供货及验收。</w:t>
            </w:r>
          </w:p>
        </w:tc>
        <w:tc>
          <w:tcPr>
            <w:tcW w:type="dxa" w:w="1661"/>
          </w:tcPr>
          <w:p>
            <w:pPr>
              <w:pStyle w:val="null3"/>
            </w:pPr>
            <w:r>
              <w:rPr/>
              <w:t>商务偏离表 报价表及分项报价表</w:t>
            </w:r>
          </w:p>
        </w:tc>
      </w:tr>
      <w:tr>
        <w:tc>
          <w:tcPr>
            <w:tcW w:type="dxa" w:w="831"/>
          </w:tcPr>
          <w:p>
            <w:pPr>
              <w:pStyle w:val="null3"/>
            </w:pPr>
            <w:r>
              <w:rPr/>
              <w:t>6</w:t>
            </w:r>
          </w:p>
        </w:tc>
        <w:tc>
          <w:tcPr>
            <w:tcW w:type="dxa" w:w="2492"/>
          </w:tcPr>
          <w:p>
            <w:pPr>
              <w:pStyle w:val="null3"/>
            </w:pPr>
            <w:r>
              <w:rPr/>
              <w:t>付款方式</w:t>
            </w:r>
          </w:p>
        </w:tc>
        <w:tc>
          <w:tcPr>
            <w:tcW w:type="dxa" w:w="3322"/>
          </w:tcPr>
          <w:p>
            <w:pPr>
              <w:pStyle w:val="null3"/>
            </w:pPr>
            <w:r>
              <w:rPr/>
              <w:t>合同签订后，乙方须按其投标文件中响应的供货期按时交货并提供全额合规发票，保证“货票同行”。货物到达甲方指定地点，验收合格后 ，达到付款条件起 30 日内，支付合同总金额的 100.00%。</w:t>
            </w:r>
          </w:p>
        </w:tc>
        <w:tc>
          <w:tcPr>
            <w:tcW w:type="dxa" w:w="1661"/>
          </w:tcPr>
          <w:p>
            <w:pPr>
              <w:pStyle w:val="null3"/>
            </w:pPr>
            <w:r>
              <w:rPr/>
              <w:t>商务偏离表 报价表及分项报价表</w:t>
            </w:r>
          </w:p>
        </w:tc>
      </w:tr>
      <w:tr>
        <w:tc>
          <w:tcPr>
            <w:tcW w:type="dxa" w:w="831"/>
          </w:tcPr>
          <w:p>
            <w:pPr>
              <w:pStyle w:val="null3"/>
            </w:pPr>
            <w:r>
              <w:rPr/>
              <w:t>7</w:t>
            </w:r>
          </w:p>
        </w:tc>
        <w:tc>
          <w:tcPr>
            <w:tcW w:type="dxa" w:w="2492"/>
          </w:tcPr>
          <w:p>
            <w:pPr>
              <w:pStyle w:val="null3"/>
            </w:pPr>
            <w:r>
              <w:rPr/>
              <w:t>质量保修期</w:t>
            </w:r>
          </w:p>
        </w:tc>
        <w:tc>
          <w:tcPr>
            <w:tcW w:type="dxa" w:w="3322"/>
          </w:tcPr>
          <w:p>
            <w:pPr>
              <w:pStyle w:val="null3"/>
            </w:pPr>
            <w:r>
              <w:rPr/>
              <w:t>（一）质保期（试剂到交货地点的有效期）：≥12个月。 （二）在质量保证期内，乙方对由于设计、工艺或材料的缺陷或运输、保存而产生的事故负责（负责解决并承担全部费用）。</w:t>
            </w:r>
          </w:p>
        </w:tc>
        <w:tc>
          <w:tcPr>
            <w:tcW w:type="dxa" w:w="1661"/>
          </w:tcPr>
          <w:p>
            <w:pPr>
              <w:pStyle w:val="null3"/>
            </w:pPr>
            <w:r>
              <w:rPr/>
              <w:t>商务偏离表 报价表及分项报价表</w:t>
            </w:r>
          </w:p>
        </w:tc>
      </w:tr>
      <w:tr>
        <w:tc>
          <w:tcPr>
            <w:tcW w:type="dxa" w:w="831"/>
          </w:tcPr>
          <w:p>
            <w:pPr>
              <w:pStyle w:val="null3"/>
            </w:pPr>
            <w:r>
              <w:rPr/>
              <w:t>8</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商务偏离表 响应函</w:t>
            </w:r>
          </w:p>
        </w:tc>
      </w:tr>
      <w:tr>
        <w:tc>
          <w:tcPr>
            <w:tcW w:type="dxa" w:w="831"/>
          </w:tcPr>
          <w:p>
            <w:pPr>
              <w:pStyle w:val="null3"/>
            </w:pPr>
            <w:r>
              <w:rPr/>
              <w:t>9</w:t>
            </w:r>
          </w:p>
        </w:tc>
        <w:tc>
          <w:tcPr>
            <w:tcW w:type="dxa" w:w="2492"/>
          </w:tcPr>
          <w:p>
            <w:pPr>
              <w:pStyle w:val="null3"/>
            </w:pPr>
            <w:r>
              <w:rPr/>
              <w:t>技术响应性审查1</w:t>
            </w:r>
          </w:p>
        </w:tc>
        <w:tc>
          <w:tcPr>
            <w:tcW w:type="dxa" w:w="3322"/>
          </w:tcPr>
          <w:p>
            <w:pPr>
              <w:pStyle w:val="null3"/>
            </w:pPr>
            <w:r>
              <w:rPr/>
              <w:t>响应内容满足谈判文件要求，无重大偏离；技术指标明确，满足采购人使用需求；</w:t>
            </w:r>
          </w:p>
        </w:tc>
        <w:tc>
          <w:tcPr>
            <w:tcW w:type="dxa" w:w="1661"/>
          </w:tcPr>
          <w:p>
            <w:pPr>
              <w:pStyle w:val="null3"/>
            </w:pPr>
            <w:r>
              <w:rPr/>
              <w:t>规格、技术参数偏离表 技术实施方案及承诺</w:t>
            </w:r>
          </w:p>
        </w:tc>
      </w:tr>
      <w:tr>
        <w:tc>
          <w:tcPr>
            <w:tcW w:type="dxa" w:w="831"/>
          </w:tcPr>
          <w:p>
            <w:pPr>
              <w:pStyle w:val="null3"/>
            </w:pPr>
            <w:r>
              <w:rPr/>
              <w:t>10</w:t>
            </w:r>
          </w:p>
        </w:tc>
        <w:tc>
          <w:tcPr>
            <w:tcW w:type="dxa" w:w="2492"/>
          </w:tcPr>
          <w:p>
            <w:pPr>
              <w:pStyle w:val="null3"/>
            </w:pPr>
            <w:r>
              <w:rPr/>
              <w:t>技术响应性审查2</w:t>
            </w:r>
          </w:p>
        </w:tc>
        <w:tc>
          <w:tcPr>
            <w:tcW w:type="dxa" w:w="3322"/>
          </w:tcPr>
          <w:p>
            <w:pPr>
              <w:pStyle w:val="null3"/>
            </w:pPr>
            <w:r>
              <w:rPr/>
              <w:t>谈判文件规定的其他要求</w:t>
            </w:r>
          </w:p>
        </w:tc>
        <w:tc>
          <w:tcPr>
            <w:tcW w:type="dxa" w:w="1661"/>
          </w:tcPr>
          <w:p>
            <w:pPr>
              <w:pStyle w:val="null3"/>
            </w:pPr>
            <w:r>
              <w:rPr/>
              <w:t>规格、技术参数偏离表 技术实施方案及承诺</w:t>
            </w:r>
          </w:p>
        </w:tc>
      </w:tr>
    </w:tbl>
    <w:p>
      <w:pPr>
        <w:pStyle w:val="null3"/>
        <w:outlineLvl w:val="3"/>
      </w:pPr>
      <w:r>
        <w:rPr>
          <w:sz w:val="24"/>
          <w:b/>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sz w:val="24"/>
          <w:b/>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详见附件：技术实施方案及承诺</w:t>
      </w:r>
    </w:p>
    <w:p>
      <w:pPr>
        <w:pStyle w:val="null3"/>
        <w:ind w:firstLine="960"/>
      </w:pPr>
      <w:r>
        <w:rPr/>
        <w:t>详见附件：资格响应表</w:t>
      </w:r>
    </w:p>
    <w:p>
      <w:pPr>
        <w:pStyle w:val="null3"/>
        <w:ind w:firstLine="960"/>
      </w:pPr>
      <w:r>
        <w:rPr/>
        <w:t>详见附件：报价表及分项报价表</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详见附件：技术实施方案及承诺</w:t>
      </w:r>
    </w:p>
    <w:p>
      <w:pPr>
        <w:pStyle w:val="null3"/>
        <w:ind w:firstLine="960"/>
      </w:pPr>
      <w:r>
        <w:rPr/>
        <w:t>详见附件：资格响应表</w:t>
      </w:r>
    </w:p>
    <w:p>
      <w:pPr>
        <w:pStyle w:val="null3"/>
        <w:ind w:firstLine="960"/>
      </w:pPr>
      <w:r>
        <w:rPr/>
        <w:t>详见附件：报价表及分项报价表</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详见附件：技术实施方案及承诺</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