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4D30C">
      <w:pPr>
        <w:pStyle w:val="6"/>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color w:val="000000"/>
          <w:spacing w:val="0"/>
          <w:w w:val="100"/>
          <w:position w:val="0"/>
          <w:sz w:val="28"/>
          <w:szCs w:val="28"/>
          <w:lang w:eastAsia="zh-CN"/>
        </w:rPr>
      </w:pPr>
      <w:r>
        <w:rPr>
          <w:rFonts w:hint="eastAsia" w:cs="宋体"/>
          <w:color w:val="000000"/>
          <w:spacing w:val="0"/>
          <w:w w:val="100"/>
          <w:position w:val="0"/>
          <w:sz w:val="28"/>
          <w:szCs w:val="28"/>
          <w:lang w:eastAsia="zh-CN"/>
        </w:rPr>
        <w:t>（</w:t>
      </w:r>
      <w:r>
        <w:rPr>
          <w:rFonts w:hint="eastAsia" w:cs="宋体"/>
          <w:color w:val="000000"/>
          <w:spacing w:val="0"/>
          <w:w w:val="100"/>
          <w:position w:val="0"/>
          <w:sz w:val="28"/>
          <w:szCs w:val="28"/>
          <w:lang w:val="en-US" w:eastAsia="zh-CN"/>
        </w:rPr>
        <w:t>仅供参考</w:t>
      </w:r>
      <w:r>
        <w:rPr>
          <w:rFonts w:hint="eastAsia" w:cs="宋体"/>
          <w:color w:val="000000"/>
          <w:spacing w:val="0"/>
          <w:w w:val="100"/>
          <w:position w:val="0"/>
          <w:sz w:val="28"/>
          <w:szCs w:val="28"/>
          <w:lang w:eastAsia="zh-CN"/>
        </w:rPr>
        <w:t>）</w:t>
      </w:r>
    </w:p>
    <w:p w14:paraId="02DFE999">
      <w:pPr>
        <w:spacing w:line="360" w:lineRule="auto"/>
        <w:rPr>
          <w:rFonts w:hint="eastAsia" w:ascii="宋体" w:hAnsi="宋体" w:eastAsia="宋体" w:cs="宋体"/>
          <w:b/>
          <w:sz w:val="28"/>
          <w:szCs w:val="28"/>
        </w:rPr>
      </w:pPr>
    </w:p>
    <w:p w14:paraId="5ED67CB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color w:val="000000"/>
          <w:spacing w:val="0"/>
          <w:w w:val="100"/>
          <w:position w:val="0"/>
        </w:rPr>
      </w:pPr>
      <w:r>
        <w:rPr>
          <w:rFonts w:hint="eastAsia" w:ascii="宋体" w:hAnsi="宋体" w:eastAsia="宋体" w:cs="宋体"/>
          <w:color w:val="000000"/>
          <w:spacing w:val="0"/>
          <w:w w:val="100"/>
          <w:position w:val="0"/>
        </w:rPr>
        <w:t>政府采购项目</w:t>
      </w:r>
    </w:p>
    <w:p w14:paraId="2D92289F">
      <w:pPr>
        <w:pStyle w:val="6"/>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color w:val="000000"/>
          <w:spacing w:val="0"/>
          <w:w w:val="100"/>
          <w:position w:val="0"/>
          <w:sz w:val="28"/>
          <w:szCs w:val="28"/>
        </w:rPr>
      </w:pPr>
    </w:p>
    <w:p w14:paraId="08C5798E">
      <w:pPr>
        <w:pStyle w:val="6"/>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color w:val="000000"/>
          <w:spacing w:val="0"/>
          <w:w w:val="100"/>
          <w:position w:val="0"/>
          <w:sz w:val="28"/>
          <w:szCs w:val="28"/>
        </w:rPr>
      </w:pPr>
    </w:p>
    <w:p w14:paraId="4E2C83D8">
      <w:pPr>
        <w:keepNext w:val="0"/>
        <w:keepLines w:val="0"/>
        <w:pageBreakBefore w:val="0"/>
        <w:widowControl w:val="0"/>
        <w:kinsoku/>
        <w:wordWrap/>
        <w:overflowPunct/>
        <w:topLinePunct w:val="0"/>
        <w:autoSpaceDE/>
        <w:autoSpaceDN/>
        <w:bidi w:val="0"/>
        <w:adjustRightInd/>
        <w:spacing w:before="0" w:after="0" w:line="360" w:lineRule="auto"/>
        <w:jc w:val="center"/>
        <w:textAlignment w:val="auto"/>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en-US"/>
        </w:rPr>
        <w:t>XXXXXX</w:t>
      </w:r>
      <w:r>
        <w:rPr>
          <w:rFonts w:hint="eastAsia" w:ascii="宋体" w:hAnsi="宋体" w:eastAsia="宋体" w:cs="宋体"/>
          <w:b/>
          <w:bCs/>
          <w:sz w:val="52"/>
          <w:szCs w:val="52"/>
          <w:lang w:val="zh-TW" w:eastAsia="zh-TW"/>
        </w:rPr>
        <w:t>（项目名称）</w:t>
      </w:r>
    </w:p>
    <w:p w14:paraId="697EA13A">
      <w:pPr>
        <w:pStyle w:val="7"/>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宋体" w:hAnsi="宋体" w:eastAsia="宋体" w:cs="宋体"/>
          <w:b/>
          <w:bCs/>
          <w:sz w:val="52"/>
          <w:szCs w:val="52"/>
        </w:rPr>
      </w:pPr>
      <w:r>
        <w:rPr>
          <w:rFonts w:hint="eastAsia" w:ascii="宋体" w:hAnsi="宋体" w:eastAsia="宋体" w:cs="宋体"/>
          <w:b/>
          <w:bCs/>
          <w:color w:val="000000"/>
          <w:spacing w:val="0"/>
          <w:w w:val="100"/>
          <w:position w:val="0"/>
          <w:sz w:val="52"/>
          <w:szCs w:val="52"/>
          <w:lang w:val="en-US" w:eastAsia="zh-CN"/>
        </w:rPr>
        <w:t xml:space="preserve">供  货  </w:t>
      </w:r>
      <w:r>
        <w:rPr>
          <w:rFonts w:hint="eastAsia" w:ascii="宋体" w:hAnsi="宋体" w:eastAsia="宋体" w:cs="宋体"/>
          <w:b/>
          <w:bCs/>
          <w:color w:val="000000"/>
          <w:spacing w:val="0"/>
          <w:w w:val="100"/>
          <w:position w:val="0"/>
          <w:sz w:val="52"/>
          <w:szCs w:val="52"/>
        </w:rPr>
        <w:t>合</w:t>
      </w:r>
      <w:r>
        <w:rPr>
          <w:rFonts w:hint="eastAsia" w:ascii="宋体" w:hAnsi="宋体" w:eastAsia="宋体" w:cs="宋体"/>
          <w:b/>
          <w:bCs/>
          <w:color w:val="000000"/>
          <w:spacing w:val="0"/>
          <w:w w:val="100"/>
          <w:position w:val="0"/>
          <w:sz w:val="52"/>
          <w:szCs w:val="52"/>
          <w:lang w:val="en-US" w:eastAsia="zh-CN"/>
        </w:rPr>
        <w:t xml:space="preserve">  </w:t>
      </w:r>
      <w:r>
        <w:rPr>
          <w:rFonts w:hint="eastAsia" w:ascii="宋体" w:hAnsi="宋体" w:eastAsia="宋体" w:cs="宋体"/>
          <w:b/>
          <w:bCs/>
          <w:color w:val="000000"/>
          <w:spacing w:val="0"/>
          <w:w w:val="100"/>
          <w:position w:val="0"/>
          <w:sz w:val="52"/>
          <w:szCs w:val="52"/>
        </w:rPr>
        <w:t>同</w:t>
      </w:r>
    </w:p>
    <w:p w14:paraId="233956B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outlineLvl w:val="2"/>
        <w:rPr>
          <w:rFonts w:hint="eastAsia" w:ascii="宋体" w:hAnsi="宋体" w:eastAsia="宋体" w:cs="宋体"/>
          <w:color w:val="000000"/>
          <w:spacing w:val="0"/>
          <w:w w:val="100"/>
          <w:position w:val="0"/>
          <w:sz w:val="32"/>
          <w:szCs w:val="32"/>
          <w:lang w:val="zh-TW" w:eastAsia="zh-CN" w:bidi="zh-TW"/>
        </w:rPr>
      </w:pPr>
      <w:bookmarkStart w:id="64" w:name="_GoBack"/>
      <w:bookmarkEnd w:id="64"/>
    </w:p>
    <w:p w14:paraId="78341706">
      <w:pPr>
        <w:pStyle w:val="8"/>
        <w:keepNext w:val="0"/>
        <w:keepLines w:val="0"/>
        <w:pageBreakBefore w:val="0"/>
        <w:widowControl w:val="0"/>
        <w:shd w:val="clear" w:color="auto" w:fill="auto"/>
        <w:kinsoku/>
        <w:wordWrap/>
        <w:overflowPunct/>
        <w:topLinePunct w:val="0"/>
        <w:autoSpaceDE/>
        <w:autoSpaceDN/>
        <w:bidi w:val="0"/>
        <w:adjustRightInd/>
        <w:snapToGrid w:val="0"/>
        <w:spacing w:before="0" w:after="0" w:line="360" w:lineRule="auto"/>
        <w:ind w:left="0" w:right="0" w:firstLine="0"/>
        <w:jc w:val="center"/>
        <w:textAlignment w:val="auto"/>
        <w:rPr>
          <w:rFonts w:hint="eastAsia" w:ascii="宋体" w:hAnsi="宋体" w:eastAsia="宋体" w:cs="宋体"/>
        </w:rPr>
      </w:pPr>
      <w:r>
        <w:rPr>
          <w:rFonts w:hint="eastAsia" w:ascii="宋体" w:hAnsi="宋体" w:eastAsia="宋体" w:cs="宋体"/>
          <w:color w:val="000000"/>
          <w:spacing w:val="0"/>
          <w:w w:val="100"/>
          <w:position w:val="0"/>
          <w:sz w:val="32"/>
          <w:szCs w:val="32"/>
          <w:lang w:val="zh-TW" w:eastAsia="zh-TW" w:bidi="zh-TW"/>
        </w:rPr>
        <w:t>（编号：</w:t>
      </w:r>
      <w:r>
        <w:rPr>
          <w:rFonts w:hint="eastAsia" w:ascii="宋体" w:hAnsi="宋体" w:eastAsia="宋体" w:cs="宋体"/>
          <w:color w:val="000000"/>
          <w:spacing w:val="0"/>
          <w:w w:val="100"/>
          <w:position w:val="0"/>
          <w:lang w:val="en-US" w:eastAsia="en-US" w:bidi="en-US"/>
        </w:rPr>
        <w:t>XXXX-XXXX）</w:t>
      </w:r>
    </w:p>
    <w:p w14:paraId="752BA153">
      <w:pPr>
        <w:pStyle w:val="6"/>
        <w:keepNext w:val="0"/>
        <w:keepLines w:val="0"/>
        <w:pageBreakBefore w:val="0"/>
        <w:widowControl w:val="0"/>
        <w:shd w:val="clear" w:color="auto" w:fill="auto"/>
        <w:kinsoku/>
        <w:wordWrap/>
        <w:overflowPunct/>
        <w:topLinePunct w:val="0"/>
        <w:autoSpaceDE/>
        <w:autoSpaceDN/>
        <w:bidi w:val="0"/>
        <w:adjustRightInd/>
        <w:snapToGrid w:val="0"/>
        <w:spacing w:before="0" w:after="0" w:line="360" w:lineRule="auto"/>
        <w:ind w:left="0" w:right="0" w:firstLine="0"/>
        <w:jc w:val="both"/>
        <w:textAlignment w:val="auto"/>
        <w:rPr>
          <w:rFonts w:hint="eastAsia" w:ascii="宋体" w:hAnsi="宋体" w:eastAsia="宋体" w:cs="宋体"/>
        </w:rPr>
      </w:pPr>
    </w:p>
    <w:p w14:paraId="3611BB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7A06C6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50E365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467317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119E6C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692C06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5009DC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rPr>
      </w:pPr>
    </w:p>
    <w:p w14:paraId="1480EA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甲方：</w:t>
      </w:r>
      <w:r>
        <w:rPr>
          <w:rFonts w:hint="eastAsia" w:ascii="宋体" w:hAnsi="宋体" w:eastAsia="宋体" w:cs="宋体"/>
          <w:color w:val="auto"/>
          <w:kern w:val="0"/>
          <w:sz w:val="28"/>
          <w:szCs w:val="28"/>
          <w:lang w:eastAsia="zh-CN"/>
        </w:rPr>
        <w:t>XXXXXXX</w:t>
      </w:r>
    </w:p>
    <w:p w14:paraId="073630F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乙方：</w:t>
      </w:r>
      <w:r>
        <w:rPr>
          <w:rFonts w:hint="eastAsia" w:ascii="宋体" w:hAnsi="宋体" w:eastAsia="宋体" w:cs="宋体"/>
          <w:color w:val="auto"/>
          <w:kern w:val="0"/>
          <w:sz w:val="28"/>
          <w:szCs w:val="28"/>
          <w:lang w:eastAsia="zh-CN"/>
        </w:rPr>
        <w:t>XXXXXXX</w:t>
      </w:r>
    </w:p>
    <w:p w14:paraId="12E525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202</w:t>
      </w:r>
      <w:r>
        <w:rPr>
          <w:rFonts w:hint="eastAsia" w:ascii="宋体" w:hAnsi="宋体" w:eastAsia="宋体" w:cs="宋体"/>
          <w:color w:val="auto"/>
          <w:kern w:val="0"/>
          <w:sz w:val="28"/>
          <w:szCs w:val="28"/>
          <w:lang w:eastAsia="zh-CN"/>
        </w:rPr>
        <w:t>X</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lang w:eastAsia="zh-CN"/>
        </w:rPr>
        <w:t>XX</w:t>
      </w:r>
      <w:r>
        <w:rPr>
          <w:rFonts w:hint="eastAsia" w:ascii="宋体" w:hAnsi="宋体" w:eastAsia="宋体" w:cs="宋体"/>
          <w:color w:val="auto"/>
          <w:kern w:val="0"/>
          <w:sz w:val="28"/>
          <w:szCs w:val="28"/>
        </w:rPr>
        <w:t>月</w:t>
      </w:r>
    </w:p>
    <w:p w14:paraId="66D74D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中国</w:t>
      </w:r>
      <w:r>
        <w:rPr>
          <w:rFonts w:hint="eastAsia" w:ascii="宋体" w:hAnsi="宋体" w:eastAsia="宋体" w:cs="宋体"/>
          <w:color w:val="auto"/>
          <w:kern w:val="0"/>
          <w:sz w:val="28"/>
          <w:szCs w:val="28"/>
          <w:lang w:val="en-US" w:eastAsia="zh-CN"/>
        </w:rPr>
        <w:t xml:space="preserve">    </w:t>
      </w:r>
      <w:r>
        <w:rPr>
          <w:rFonts w:hint="eastAsia" w:ascii="宋体" w:hAnsi="宋体" w:eastAsia="宋体" w:cs="宋体"/>
          <w:color w:val="auto"/>
          <w:kern w:val="0"/>
          <w:sz w:val="28"/>
          <w:szCs w:val="28"/>
        </w:rPr>
        <w:t>西安</w:t>
      </w:r>
    </w:p>
    <w:p w14:paraId="22C2AECF">
      <w:pPr>
        <w:pageBreakBefore w:val="0"/>
        <w:widowControl w:val="0"/>
        <w:kinsoku/>
        <w:wordWrap/>
        <w:overflowPunct/>
        <w:topLinePunct w:val="0"/>
        <w:autoSpaceDE/>
        <w:autoSpaceDN/>
        <w:bidi w:val="0"/>
        <w:adjustRightInd/>
        <w:spacing w:before="0" w:after="0" w:line="360" w:lineRule="auto"/>
        <w:ind w:left="0" w:right="0"/>
        <w:textAlignment w:val="auto"/>
        <w:rPr>
          <w:rFonts w:hint="eastAsia" w:ascii="宋体" w:hAnsi="宋体" w:eastAsia="宋体" w:cs="宋体"/>
          <w:color w:val="000000"/>
          <w:spacing w:val="0"/>
          <w:w w:val="100"/>
          <w:position w:val="0"/>
        </w:rPr>
      </w:pPr>
      <w:r>
        <w:rPr>
          <w:rFonts w:hint="eastAsia" w:ascii="宋体" w:hAnsi="宋体" w:eastAsia="宋体" w:cs="宋体"/>
          <w:color w:val="000000"/>
          <w:spacing w:val="0"/>
          <w:w w:val="100"/>
          <w:position w:val="0"/>
        </w:rPr>
        <w:br w:type="page"/>
      </w:r>
    </w:p>
    <w:p w14:paraId="6293B6C1">
      <w:pPr>
        <w:pStyle w:val="6"/>
        <w:keepNext w:val="0"/>
        <w:keepLines w:val="0"/>
        <w:pageBreakBefore w:val="0"/>
        <w:widowControl w:val="0"/>
        <w:shd w:val="clear" w:color="auto" w:fill="auto"/>
        <w:kinsoku/>
        <w:wordWrap/>
        <w:overflowPunct/>
        <w:topLinePunct w:val="0"/>
        <w:autoSpaceDE/>
        <w:autoSpaceDN/>
        <w:bidi w:val="0"/>
        <w:adjustRightInd/>
        <w:snapToGrid w:val="0"/>
        <w:spacing w:before="0" w:after="0" w:line="360" w:lineRule="auto"/>
        <w:ind w:left="0" w:right="0" w:firstLine="0"/>
        <w:jc w:val="center"/>
        <w:textAlignment w:val="auto"/>
        <w:rPr>
          <w:rFonts w:hint="eastAsia" w:ascii="宋体" w:hAnsi="宋体" w:eastAsia="宋体" w:cs="宋体"/>
          <w:sz w:val="32"/>
          <w:szCs w:val="32"/>
        </w:rPr>
      </w:pPr>
      <w:r>
        <w:rPr>
          <w:rFonts w:hint="eastAsia" w:ascii="宋体" w:hAnsi="宋体" w:eastAsia="宋体" w:cs="宋体"/>
          <w:color w:val="000000"/>
          <w:spacing w:val="0"/>
          <w:w w:val="100"/>
          <w:position w:val="0"/>
          <w:sz w:val="32"/>
          <w:szCs w:val="32"/>
        </w:rPr>
        <w:t>供货合同</w:t>
      </w:r>
    </w:p>
    <w:p w14:paraId="7C13EFC6">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甲方（釆购人名称全称）：</w:t>
      </w:r>
    </w:p>
    <w:p w14:paraId="0E71054E">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乙方（供应商名称全称）：</w:t>
      </w:r>
    </w:p>
    <w:p w14:paraId="18D63A8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甲方所需货物按照</w:t>
      </w:r>
      <w:r>
        <w:rPr>
          <w:rFonts w:hint="eastAsia" w:ascii="宋体" w:hAnsi="宋体" w:eastAsia="宋体" w:cs="宋体"/>
          <w:color w:val="000000"/>
          <w:spacing w:val="0"/>
          <w:w w:val="100"/>
          <w:position w:val="0"/>
          <w:sz w:val="24"/>
          <w:szCs w:val="24"/>
          <w:lang w:val="en-US" w:eastAsia="zh-CN"/>
        </w:rPr>
        <w:t>政府</w:t>
      </w:r>
      <w:r>
        <w:rPr>
          <w:rFonts w:hint="eastAsia" w:ascii="宋体" w:hAnsi="宋体" w:eastAsia="宋体" w:cs="宋体"/>
          <w:color w:val="000000"/>
          <w:spacing w:val="0"/>
          <w:w w:val="100"/>
          <w:position w:val="0"/>
          <w:sz w:val="24"/>
          <w:szCs w:val="24"/>
        </w:rPr>
        <w:t>釆购程序组织</w:t>
      </w:r>
      <w:r>
        <w:rPr>
          <w:rFonts w:hint="eastAsia" w:ascii="宋体" w:hAnsi="宋体" w:eastAsia="宋体" w:cs="宋体"/>
          <w:color w:val="000000"/>
          <w:spacing w:val="0"/>
          <w:w w:val="100"/>
          <w:position w:val="0"/>
          <w:sz w:val="24"/>
          <w:szCs w:val="24"/>
          <w:lang w:val="en-US" w:eastAsia="zh-CN"/>
        </w:rPr>
        <w:t>公开招标</w:t>
      </w:r>
      <w:r>
        <w:rPr>
          <w:rFonts w:hint="eastAsia" w:ascii="宋体" w:hAnsi="宋体" w:eastAsia="宋体" w:cs="宋体"/>
          <w:color w:val="000000"/>
          <w:spacing w:val="0"/>
          <w:w w:val="100"/>
          <w:position w:val="0"/>
          <w:sz w:val="24"/>
          <w:szCs w:val="24"/>
        </w:rPr>
        <w:t>，确定乙方为XXX项目（项目编号：</w:t>
      </w:r>
      <w:r>
        <w:rPr>
          <w:rFonts w:hint="eastAsia" w:ascii="宋体" w:hAnsi="宋体" w:eastAsia="宋体" w:cs="宋体"/>
          <w:color w:val="000000"/>
          <w:spacing w:val="0"/>
          <w:w w:val="100"/>
          <w:position w:val="0"/>
          <w:sz w:val="24"/>
          <w:szCs w:val="24"/>
          <w:lang w:val="en-US" w:eastAsia="zh-CN" w:bidi="en-US"/>
        </w:rPr>
        <w:t>XXXX-XXXX</w:t>
      </w:r>
      <w:r>
        <w:rPr>
          <w:rFonts w:hint="eastAsia" w:ascii="宋体" w:hAnsi="宋体" w:eastAsia="宋体" w:cs="宋体"/>
          <w:color w:val="000000"/>
          <w:spacing w:val="0"/>
          <w:w w:val="100"/>
          <w:position w:val="0"/>
          <w:sz w:val="24"/>
          <w:szCs w:val="24"/>
          <w:lang w:val="en-US" w:eastAsia="en-US" w:bidi="en-US"/>
        </w:rPr>
        <w:t>）</w:t>
      </w:r>
      <w:r>
        <w:rPr>
          <w:rFonts w:hint="eastAsia" w:ascii="宋体" w:hAnsi="宋体" w:eastAsia="宋体" w:cs="宋体"/>
          <w:color w:val="000000"/>
          <w:spacing w:val="0"/>
          <w:w w:val="100"/>
          <w:position w:val="0"/>
          <w:sz w:val="24"/>
          <w:szCs w:val="24"/>
        </w:rPr>
        <w:t>中标供应商。依据《中华人民共和国民法典》</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《中华人民共和国</w:t>
      </w:r>
      <w:r>
        <w:rPr>
          <w:rFonts w:hint="eastAsia" w:ascii="宋体" w:hAnsi="宋体" w:eastAsia="宋体" w:cs="宋体"/>
          <w:color w:val="000000"/>
          <w:spacing w:val="0"/>
          <w:w w:val="100"/>
          <w:position w:val="0"/>
          <w:sz w:val="24"/>
          <w:szCs w:val="24"/>
          <w:lang w:eastAsia="zh-CN"/>
        </w:rPr>
        <w:t>政府采购</w:t>
      </w:r>
      <w:r>
        <w:rPr>
          <w:rFonts w:hint="eastAsia" w:ascii="宋体" w:hAnsi="宋体" w:eastAsia="宋体" w:cs="宋体"/>
          <w:color w:val="000000"/>
          <w:spacing w:val="0"/>
          <w:w w:val="100"/>
          <w:position w:val="0"/>
          <w:sz w:val="24"/>
          <w:szCs w:val="24"/>
        </w:rPr>
        <w:t>法》以及</w:t>
      </w:r>
      <w:r>
        <w:rPr>
          <w:rFonts w:hint="eastAsia" w:ascii="宋体" w:hAnsi="宋体" w:eastAsia="宋体" w:cs="宋体"/>
          <w:color w:val="000000"/>
          <w:spacing w:val="0"/>
          <w:w w:val="100"/>
          <w:position w:val="0"/>
          <w:sz w:val="24"/>
          <w:szCs w:val="24"/>
          <w:lang w:eastAsia="zh-CN"/>
        </w:rPr>
        <w:t>招标文件</w:t>
      </w:r>
      <w:r>
        <w:rPr>
          <w:rFonts w:hint="eastAsia" w:ascii="宋体" w:hAnsi="宋体" w:eastAsia="宋体" w:cs="宋体"/>
          <w:color w:val="000000"/>
          <w:spacing w:val="0"/>
          <w:w w:val="100"/>
          <w:position w:val="0"/>
          <w:sz w:val="24"/>
          <w:szCs w:val="24"/>
        </w:rPr>
        <w:t>、中标通知书，</w:t>
      </w:r>
      <w:r>
        <w:rPr>
          <w:rFonts w:hint="eastAsia" w:ascii="宋体" w:hAnsi="宋体" w:eastAsia="宋体" w:cs="宋体"/>
          <w:color w:val="auto"/>
          <w:sz w:val="24"/>
          <w:szCs w:val="24"/>
        </w:rPr>
        <w:t>经甲、乙双方协商</w:t>
      </w:r>
      <w:r>
        <w:rPr>
          <w:rFonts w:hint="eastAsia" w:ascii="宋体" w:hAnsi="宋体" w:eastAsia="宋体" w:cs="宋体"/>
          <w:color w:val="auto"/>
          <w:sz w:val="24"/>
          <w:szCs w:val="24"/>
          <w:lang w:val="en-US" w:eastAsia="zh-CN"/>
        </w:rPr>
        <w:t>一致</w:t>
      </w:r>
      <w:r>
        <w:rPr>
          <w:rFonts w:hint="eastAsia" w:ascii="宋体" w:hAnsi="宋体" w:eastAsia="宋体" w:cs="宋体"/>
          <w:color w:val="auto"/>
          <w:sz w:val="24"/>
          <w:szCs w:val="24"/>
        </w:rPr>
        <w:t>，达成如下合同条款。</w:t>
      </w:r>
    </w:p>
    <w:p w14:paraId="25A31673">
      <w:pPr>
        <w:pStyle w:val="11"/>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1" w:right="0" w:firstLine="0"/>
        <w:jc w:val="left"/>
        <w:textAlignment w:val="auto"/>
        <w:rPr>
          <w:rFonts w:hint="eastAsia" w:ascii="宋体" w:hAnsi="宋体" w:eastAsia="宋体" w:cs="宋体"/>
          <w:b/>
          <w:bCs/>
          <w:sz w:val="24"/>
          <w:szCs w:val="24"/>
        </w:rPr>
      </w:pPr>
      <w:r>
        <w:rPr>
          <w:rFonts w:hint="eastAsia" w:ascii="宋体" w:hAnsi="宋体" w:eastAsia="宋体" w:cs="宋体"/>
          <w:b/>
          <w:bCs/>
          <w:color w:val="000000"/>
          <w:spacing w:val="0"/>
          <w:w w:val="100"/>
          <w:position w:val="0"/>
          <w:sz w:val="24"/>
          <w:szCs w:val="24"/>
        </w:rPr>
        <w:t>一、合同标的物内容（以</w:t>
      </w:r>
      <w:r>
        <w:rPr>
          <w:rFonts w:hint="eastAsia" w:ascii="宋体" w:hAnsi="宋体" w:eastAsia="宋体" w:cs="宋体"/>
          <w:b/>
          <w:bCs/>
          <w:color w:val="000000"/>
          <w:spacing w:val="0"/>
          <w:w w:val="100"/>
          <w:position w:val="0"/>
          <w:sz w:val="24"/>
          <w:szCs w:val="24"/>
          <w:lang w:eastAsia="zh-CN"/>
        </w:rPr>
        <w:t>响应文件</w:t>
      </w:r>
      <w:r>
        <w:rPr>
          <w:rFonts w:hint="eastAsia" w:ascii="宋体" w:hAnsi="宋体" w:eastAsia="宋体" w:cs="宋体"/>
          <w:b/>
          <w:bCs/>
          <w:color w:val="000000"/>
          <w:spacing w:val="0"/>
          <w:w w:val="100"/>
          <w:position w:val="0"/>
          <w:sz w:val="24"/>
          <w:szCs w:val="24"/>
        </w:rPr>
        <w:t>正本和澄清表〈函〉为准）</w:t>
      </w:r>
    </w:p>
    <w:tbl>
      <w:tblPr>
        <w:tblStyle w:val="3"/>
        <w:tblW w:w="0" w:type="auto"/>
        <w:jc w:val="center"/>
        <w:tblLayout w:type="fixed"/>
        <w:tblCellMar>
          <w:top w:w="0" w:type="dxa"/>
          <w:left w:w="10" w:type="dxa"/>
          <w:bottom w:w="0" w:type="dxa"/>
          <w:right w:w="10" w:type="dxa"/>
        </w:tblCellMar>
      </w:tblPr>
      <w:tblGrid>
        <w:gridCol w:w="770"/>
        <w:gridCol w:w="1663"/>
        <w:gridCol w:w="1663"/>
        <w:gridCol w:w="1670"/>
        <w:gridCol w:w="1678"/>
        <w:gridCol w:w="1685"/>
      </w:tblGrid>
      <w:tr w14:paraId="05EF62FA">
        <w:tblPrEx>
          <w:tblCellMar>
            <w:top w:w="0" w:type="dxa"/>
            <w:left w:w="10" w:type="dxa"/>
            <w:bottom w:w="0" w:type="dxa"/>
            <w:right w:w="10" w:type="dxa"/>
          </w:tblCellMar>
        </w:tblPrEx>
        <w:trPr>
          <w:trHeight w:val="518" w:hRule="exact"/>
          <w:jc w:val="center"/>
        </w:trPr>
        <w:tc>
          <w:tcPr>
            <w:tcW w:w="0" w:type="auto"/>
            <w:tcBorders>
              <w:top w:val="single" w:color="auto" w:sz="4" w:space="0"/>
              <w:left w:val="single" w:color="auto" w:sz="4" w:space="0"/>
            </w:tcBorders>
            <w:shd w:val="clear" w:color="auto" w:fill="FFFFFF"/>
            <w:noWrap w:val="0"/>
            <w:vAlign w:val="bottom"/>
          </w:tcPr>
          <w:p w14:paraId="3E0C1DBF">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序号</w:t>
            </w:r>
          </w:p>
        </w:tc>
        <w:tc>
          <w:tcPr>
            <w:tcW w:w="0" w:type="auto"/>
            <w:tcBorders>
              <w:top w:val="single" w:color="auto" w:sz="4" w:space="0"/>
              <w:left w:val="single" w:color="auto" w:sz="4" w:space="0"/>
            </w:tcBorders>
            <w:shd w:val="clear" w:color="auto" w:fill="FFFFFF"/>
            <w:noWrap w:val="0"/>
            <w:vAlign w:val="bottom"/>
          </w:tcPr>
          <w:p w14:paraId="398B5CE6">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货物名称</w:t>
            </w:r>
          </w:p>
        </w:tc>
        <w:tc>
          <w:tcPr>
            <w:tcW w:w="0" w:type="auto"/>
            <w:tcBorders>
              <w:top w:val="single" w:color="auto" w:sz="4" w:space="0"/>
              <w:left w:val="single" w:color="auto" w:sz="4" w:space="0"/>
            </w:tcBorders>
            <w:shd w:val="clear" w:color="auto" w:fill="FFFFFF"/>
            <w:noWrap w:val="0"/>
            <w:vAlign w:val="bottom"/>
          </w:tcPr>
          <w:p w14:paraId="7583BBDC">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规格型号</w:t>
            </w:r>
          </w:p>
        </w:tc>
        <w:tc>
          <w:tcPr>
            <w:tcW w:w="0" w:type="auto"/>
            <w:tcBorders>
              <w:top w:val="single" w:color="auto" w:sz="4" w:space="0"/>
              <w:left w:val="single" w:color="auto" w:sz="4" w:space="0"/>
            </w:tcBorders>
            <w:shd w:val="clear" w:color="auto" w:fill="FFFFFF"/>
            <w:noWrap w:val="0"/>
            <w:vAlign w:val="bottom"/>
          </w:tcPr>
          <w:p w14:paraId="3EAA4E67">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单价（元）</w:t>
            </w:r>
          </w:p>
        </w:tc>
        <w:tc>
          <w:tcPr>
            <w:tcW w:w="0" w:type="auto"/>
            <w:tcBorders>
              <w:top w:val="single" w:color="auto" w:sz="4" w:space="0"/>
              <w:left w:val="single" w:color="auto" w:sz="4" w:space="0"/>
            </w:tcBorders>
            <w:shd w:val="clear" w:color="auto" w:fill="FFFFFF"/>
            <w:noWrap w:val="0"/>
            <w:vAlign w:val="bottom"/>
          </w:tcPr>
          <w:p w14:paraId="6DD832A3">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数量</w:t>
            </w:r>
          </w:p>
        </w:tc>
        <w:tc>
          <w:tcPr>
            <w:tcW w:w="0" w:type="auto"/>
            <w:tcBorders>
              <w:top w:val="single" w:color="auto" w:sz="4" w:space="0"/>
              <w:left w:val="single" w:color="auto" w:sz="4" w:space="0"/>
              <w:right w:val="single" w:color="auto" w:sz="4" w:space="0"/>
            </w:tcBorders>
            <w:shd w:val="clear" w:color="auto" w:fill="FFFFFF"/>
            <w:noWrap w:val="0"/>
            <w:vAlign w:val="bottom"/>
          </w:tcPr>
          <w:p w14:paraId="3E51CEF7">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22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总价（元）</w:t>
            </w:r>
          </w:p>
        </w:tc>
      </w:tr>
      <w:tr w14:paraId="6772689F">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center"/>
          </w:tcPr>
          <w:p w14:paraId="6B9F1048">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w:t>
            </w:r>
          </w:p>
        </w:tc>
        <w:tc>
          <w:tcPr>
            <w:tcW w:w="0" w:type="auto"/>
            <w:tcBorders>
              <w:top w:val="single" w:color="auto" w:sz="4" w:space="0"/>
              <w:left w:val="single" w:color="auto" w:sz="4" w:space="0"/>
            </w:tcBorders>
            <w:shd w:val="clear" w:color="auto" w:fill="FFFFFF"/>
            <w:noWrap w:val="0"/>
            <w:vAlign w:val="top"/>
          </w:tcPr>
          <w:p w14:paraId="5F6F3B55">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42FA921">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55D64C9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20262CE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6B68627B">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68FCD43E">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1918BD57">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w:t>
            </w:r>
          </w:p>
        </w:tc>
        <w:tc>
          <w:tcPr>
            <w:tcW w:w="0" w:type="auto"/>
            <w:tcBorders>
              <w:top w:val="single" w:color="auto" w:sz="4" w:space="0"/>
              <w:left w:val="single" w:color="auto" w:sz="4" w:space="0"/>
            </w:tcBorders>
            <w:shd w:val="clear" w:color="auto" w:fill="FFFFFF"/>
            <w:noWrap w:val="0"/>
            <w:vAlign w:val="top"/>
          </w:tcPr>
          <w:p w14:paraId="221D07C8">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5194CA2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5289282F">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525092B">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38BC2D0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64247920">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4D352445">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w:t>
            </w:r>
          </w:p>
        </w:tc>
        <w:tc>
          <w:tcPr>
            <w:tcW w:w="0" w:type="auto"/>
            <w:tcBorders>
              <w:top w:val="single" w:color="auto" w:sz="4" w:space="0"/>
              <w:left w:val="single" w:color="auto" w:sz="4" w:space="0"/>
            </w:tcBorders>
            <w:shd w:val="clear" w:color="auto" w:fill="FFFFFF"/>
            <w:noWrap w:val="0"/>
            <w:vAlign w:val="top"/>
          </w:tcPr>
          <w:p w14:paraId="259014D9">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00ED070C">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1098B0EE">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F23CC51">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162C6521">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3A35563E">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bottom"/>
          </w:tcPr>
          <w:p w14:paraId="4F08C8DB">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4</w:t>
            </w:r>
          </w:p>
        </w:tc>
        <w:tc>
          <w:tcPr>
            <w:tcW w:w="0" w:type="auto"/>
            <w:tcBorders>
              <w:top w:val="single" w:color="auto" w:sz="4" w:space="0"/>
              <w:left w:val="single" w:color="auto" w:sz="4" w:space="0"/>
            </w:tcBorders>
            <w:shd w:val="clear" w:color="auto" w:fill="FFFFFF"/>
            <w:noWrap w:val="0"/>
            <w:vAlign w:val="top"/>
          </w:tcPr>
          <w:p w14:paraId="65900D04">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09090EE5">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5D11419">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3DD7FF39">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585C5306">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2F7695E3">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20EDF6F8">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5</w:t>
            </w:r>
          </w:p>
        </w:tc>
        <w:tc>
          <w:tcPr>
            <w:tcW w:w="0" w:type="auto"/>
            <w:tcBorders>
              <w:top w:val="single" w:color="auto" w:sz="4" w:space="0"/>
              <w:left w:val="single" w:color="auto" w:sz="4" w:space="0"/>
            </w:tcBorders>
            <w:shd w:val="clear" w:color="auto" w:fill="FFFFFF"/>
            <w:noWrap w:val="0"/>
            <w:vAlign w:val="top"/>
          </w:tcPr>
          <w:p w14:paraId="14790EC3">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428A6551">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1C7F27C3">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0F1F5C8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6907DEC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1CC9217E">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7055F4DD">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6</w:t>
            </w:r>
          </w:p>
        </w:tc>
        <w:tc>
          <w:tcPr>
            <w:tcW w:w="0" w:type="auto"/>
            <w:tcBorders>
              <w:top w:val="single" w:color="auto" w:sz="4" w:space="0"/>
              <w:left w:val="single" w:color="auto" w:sz="4" w:space="0"/>
            </w:tcBorders>
            <w:shd w:val="clear" w:color="auto" w:fill="FFFFFF"/>
            <w:noWrap w:val="0"/>
            <w:vAlign w:val="top"/>
          </w:tcPr>
          <w:p w14:paraId="2D9C0D24">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3D756E5E">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56AE6B30">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0F15B0A5">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09A9C04D">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20F30605">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bottom"/>
          </w:tcPr>
          <w:p w14:paraId="18DFAA5E">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7</w:t>
            </w:r>
          </w:p>
        </w:tc>
        <w:tc>
          <w:tcPr>
            <w:tcW w:w="0" w:type="auto"/>
            <w:tcBorders>
              <w:top w:val="single" w:color="auto" w:sz="4" w:space="0"/>
              <w:left w:val="single" w:color="auto" w:sz="4" w:space="0"/>
            </w:tcBorders>
            <w:shd w:val="clear" w:color="auto" w:fill="FFFFFF"/>
            <w:noWrap w:val="0"/>
            <w:vAlign w:val="top"/>
          </w:tcPr>
          <w:p w14:paraId="280B696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5DDEBD0E">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08ED119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7BB8CF88">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4553D836">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4A1F9BD4">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449ECA24">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8</w:t>
            </w:r>
          </w:p>
        </w:tc>
        <w:tc>
          <w:tcPr>
            <w:tcW w:w="0" w:type="auto"/>
            <w:tcBorders>
              <w:top w:val="single" w:color="auto" w:sz="4" w:space="0"/>
              <w:left w:val="single" w:color="auto" w:sz="4" w:space="0"/>
            </w:tcBorders>
            <w:shd w:val="clear" w:color="auto" w:fill="FFFFFF"/>
            <w:noWrap w:val="0"/>
            <w:vAlign w:val="top"/>
          </w:tcPr>
          <w:p w14:paraId="5B7ED8C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43B11D3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72E9FBAD">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28796141">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2DACAA1F">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67FD6601">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34D42152">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9</w:t>
            </w:r>
          </w:p>
        </w:tc>
        <w:tc>
          <w:tcPr>
            <w:tcW w:w="0" w:type="auto"/>
            <w:tcBorders>
              <w:top w:val="single" w:color="auto" w:sz="4" w:space="0"/>
              <w:left w:val="single" w:color="auto" w:sz="4" w:space="0"/>
            </w:tcBorders>
            <w:shd w:val="clear" w:color="auto" w:fill="FFFFFF"/>
            <w:noWrap w:val="0"/>
            <w:vAlign w:val="top"/>
          </w:tcPr>
          <w:p w14:paraId="01433CC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7B776F9">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68A0D418">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tcBorders>
            <w:shd w:val="clear" w:color="auto" w:fill="FFFFFF"/>
            <w:noWrap w:val="0"/>
            <w:vAlign w:val="top"/>
          </w:tcPr>
          <w:p w14:paraId="3B4ED6A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top"/>
          </w:tcPr>
          <w:p w14:paraId="50623EB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00C78D58">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bottom"/>
          </w:tcPr>
          <w:p w14:paraId="00F85815">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合计</w:t>
            </w:r>
          </w:p>
        </w:tc>
        <w:tc>
          <w:tcPr>
            <w:tcW w:w="0" w:type="auto"/>
            <w:gridSpan w:val="5"/>
            <w:tcBorders>
              <w:top w:val="single" w:color="auto" w:sz="4" w:space="0"/>
              <w:left w:val="single" w:color="auto" w:sz="4" w:space="0"/>
              <w:right w:val="single" w:color="auto" w:sz="4" w:space="0"/>
            </w:tcBorders>
            <w:shd w:val="clear" w:color="auto" w:fill="FFFFFF"/>
            <w:noWrap w:val="0"/>
            <w:vAlign w:val="top"/>
          </w:tcPr>
          <w:p w14:paraId="1FDD6A8A">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r w14:paraId="40D0AA75">
        <w:tblPrEx>
          <w:tblCellMar>
            <w:top w:w="0" w:type="dxa"/>
            <w:left w:w="10" w:type="dxa"/>
            <w:bottom w:w="0" w:type="dxa"/>
            <w:right w:w="10" w:type="dxa"/>
          </w:tblCellMar>
        </w:tblPrEx>
        <w:trPr>
          <w:trHeight w:val="533" w:hRule="exact"/>
          <w:jc w:val="center"/>
        </w:trPr>
        <w:tc>
          <w:tcPr>
            <w:tcW w:w="0" w:type="auto"/>
            <w:tcBorders>
              <w:top w:val="single" w:color="auto" w:sz="4" w:space="0"/>
              <w:left w:val="single" w:color="auto" w:sz="4" w:space="0"/>
              <w:bottom w:val="single" w:color="auto" w:sz="4" w:space="0"/>
            </w:tcBorders>
            <w:shd w:val="clear" w:color="auto" w:fill="FFFFFF"/>
            <w:noWrap w:val="0"/>
            <w:vAlign w:val="top"/>
          </w:tcPr>
          <w:p w14:paraId="0F6DA99C">
            <w:pPr>
              <w:pStyle w:val="12"/>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备注</w:t>
            </w:r>
          </w:p>
        </w:tc>
        <w:tc>
          <w:tcPr>
            <w:tcW w:w="0" w:type="auto"/>
            <w:gridSpan w:val="5"/>
            <w:tcBorders>
              <w:top w:val="single" w:color="auto" w:sz="4" w:space="0"/>
              <w:left w:val="single" w:color="auto" w:sz="4" w:space="0"/>
              <w:bottom w:val="single" w:color="auto" w:sz="4" w:space="0"/>
              <w:right w:val="single" w:color="auto" w:sz="4" w:space="0"/>
            </w:tcBorders>
            <w:shd w:val="clear" w:color="auto" w:fill="FFFFFF"/>
            <w:noWrap w:val="0"/>
            <w:vAlign w:val="top"/>
          </w:tcPr>
          <w:p w14:paraId="7D73F5D5">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宋体" w:hAnsi="宋体" w:eastAsia="宋体" w:cs="宋体"/>
                <w:sz w:val="24"/>
                <w:szCs w:val="24"/>
              </w:rPr>
            </w:pPr>
          </w:p>
        </w:tc>
      </w:tr>
    </w:tbl>
    <w:p w14:paraId="201ED1E7">
      <w:pPr>
        <w:pStyle w:val="11"/>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left"/>
        <w:textAlignment w:val="auto"/>
        <w:rPr>
          <w:rFonts w:hint="eastAsia" w:ascii="宋体" w:hAnsi="宋体" w:eastAsia="宋体" w:cs="宋体"/>
          <w:b/>
          <w:bCs/>
          <w:sz w:val="24"/>
          <w:szCs w:val="24"/>
        </w:rPr>
      </w:pPr>
      <w:r>
        <w:rPr>
          <w:rFonts w:hint="eastAsia" w:ascii="宋体" w:hAnsi="宋体" w:eastAsia="宋体" w:cs="宋体"/>
          <w:b/>
          <w:bCs/>
          <w:color w:val="000000"/>
          <w:spacing w:val="0"/>
          <w:w w:val="100"/>
          <w:position w:val="0"/>
          <w:sz w:val="24"/>
          <w:szCs w:val="24"/>
          <w:lang w:val="zh-CN" w:eastAsia="zh-CN" w:bidi="zh-CN"/>
        </w:rPr>
        <w:t>（</w:t>
      </w:r>
      <w:r>
        <w:rPr>
          <w:rFonts w:hint="eastAsia" w:ascii="宋体" w:hAnsi="宋体" w:eastAsia="宋体" w:cs="宋体"/>
          <w:b/>
          <w:bCs/>
          <w:color w:val="000000"/>
          <w:spacing w:val="0"/>
          <w:w w:val="100"/>
          <w:position w:val="0"/>
          <w:sz w:val="24"/>
          <w:szCs w:val="24"/>
          <w:lang w:val="en-US" w:eastAsia="zh-CN" w:bidi="zh-CN"/>
        </w:rPr>
        <w:t>技术参数可附附件或详见响应文件</w:t>
      </w:r>
      <w:r>
        <w:rPr>
          <w:rFonts w:hint="eastAsia" w:ascii="宋体" w:hAnsi="宋体" w:eastAsia="宋体" w:cs="宋体"/>
          <w:b/>
          <w:bCs/>
          <w:color w:val="000000"/>
          <w:spacing w:val="0"/>
          <w:w w:val="100"/>
          <w:position w:val="0"/>
          <w:sz w:val="24"/>
          <w:szCs w:val="24"/>
        </w:rPr>
        <w:t>，需说明淸楚，表格可根据实际情况调整）</w:t>
      </w:r>
    </w:p>
    <w:p w14:paraId="74D9D26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color w:val="000000"/>
          <w:spacing w:val="0"/>
          <w:w w:val="100"/>
          <w:position w:val="0"/>
          <w:sz w:val="24"/>
          <w:szCs w:val="24"/>
        </w:rPr>
        <w:t>二、交货</w:t>
      </w:r>
      <w:r>
        <w:rPr>
          <w:rFonts w:hint="eastAsia" w:ascii="宋体" w:hAnsi="宋体" w:eastAsia="宋体" w:cs="宋体"/>
          <w:b/>
          <w:bCs/>
          <w:color w:val="000000"/>
          <w:spacing w:val="0"/>
          <w:w w:val="100"/>
          <w:position w:val="0"/>
          <w:sz w:val="24"/>
          <w:szCs w:val="24"/>
          <w:lang w:val="en-US" w:eastAsia="zh-CN"/>
        </w:rPr>
        <w:t>条件：</w:t>
      </w:r>
    </w:p>
    <w:p w14:paraId="1FD002AE">
      <w:pPr>
        <w:pStyle w:val="10"/>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0" w:name="bookmark104"/>
      <w:r>
        <w:rPr>
          <w:rFonts w:hint="eastAsia" w:ascii="宋体" w:hAnsi="宋体" w:eastAsia="宋体" w:cs="宋体"/>
          <w:color w:val="000000"/>
          <w:spacing w:val="0"/>
          <w:w w:val="100"/>
          <w:position w:val="0"/>
          <w:sz w:val="24"/>
          <w:szCs w:val="24"/>
        </w:rPr>
        <w:t>（</w:t>
      </w:r>
      <w:bookmarkEnd w:id="0"/>
      <w:r>
        <w:rPr>
          <w:rFonts w:hint="eastAsia" w:ascii="宋体" w:hAnsi="宋体" w:eastAsia="宋体" w:cs="宋体"/>
          <w:color w:val="000000"/>
          <w:spacing w:val="0"/>
          <w:w w:val="100"/>
          <w:position w:val="0"/>
          <w:sz w:val="24"/>
          <w:szCs w:val="24"/>
        </w:rPr>
        <w:t>一）交货地点：甲方指定地点。</w:t>
      </w:r>
    </w:p>
    <w:p w14:paraId="3FC061AC">
      <w:pPr>
        <w:pStyle w:val="10"/>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 w:name="bookmark105"/>
      <w:r>
        <w:rPr>
          <w:rFonts w:hint="eastAsia" w:ascii="宋体" w:hAnsi="宋体" w:eastAsia="宋体" w:cs="宋体"/>
          <w:color w:val="000000"/>
          <w:spacing w:val="0"/>
          <w:w w:val="100"/>
          <w:position w:val="0"/>
          <w:sz w:val="24"/>
          <w:szCs w:val="24"/>
        </w:rPr>
        <w:t>（</w:t>
      </w:r>
      <w:bookmarkEnd w:id="1"/>
      <w:r>
        <w:rPr>
          <w:rFonts w:hint="eastAsia" w:ascii="宋体" w:hAnsi="宋体" w:eastAsia="宋体" w:cs="宋体"/>
          <w:color w:val="000000"/>
          <w:spacing w:val="0"/>
          <w:w w:val="100"/>
          <w:position w:val="0"/>
          <w:sz w:val="24"/>
          <w:szCs w:val="24"/>
        </w:rPr>
        <w:t>二）交货期：自合同签订之日</w:t>
      </w:r>
      <w:r>
        <w:rPr>
          <w:rFonts w:hint="eastAsia" w:ascii="宋体" w:hAnsi="宋体" w:eastAsia="宋体" w:cs="宋体"/>
          <w:color w:val="000000"/>
          <w:spacing w:val="0"/>
          <w:w w:val="100"/>
          <w:position w:val="0"/>
          <w:sz w:val="24"/>
          <w:szCs w:val="24"/>
          <w:lang w:val="zh-CN" w:eastAsia="zh-CN" w:bidi="zh-CN"/>
        </w:rPr>
        <w:t>起</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lang w:val="zh-CN" w:eastAsia="zh-CN" w:bidi="zh-CN"/>
        </w:rPr>
        <w:t>个</w:t>
      </w:r>
      <w:r>
        <w:rPr>
          <w:rFonts w:hint="eastAsia" w:ascii="宋体" w:hAnsi="宋体" w:eastAsia="宋体" w:cs="宋体"/>
          <w:color w:val="000000"/>
          <w:spacing w:val="0"/>
          <w:w w:val="100"/>
          <w:position w:val="0"/>
          <w:sz w:val="24"/>
          <w:szCs w:val="24"/>
        </w:rPr>
        <w:t>日历日/工作日内完成全部项目内容，并交付甲方验收合格。</w:t>
      </w:r>
    </w:p>
    <w:p w14:paraId="03BBD5B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三、</w:t>
      </w:r>
      <w:r>
        <w:rPr>
          <w:rFonts w:hint="eastAsia" w:ascii="宋体" w:hAnsi="宋体" w:eastAsia="宋体" w:cs="宋体"/>
          <w:b/>
          <w:bCs/>
          <w:i w:val="0"/>
          <w:iCs w:val="0"/>
          <w:smallCaps w:val="0"/>
          <w:strike w:val="0"/>
          <w:color w:val="000000"/>
          <w:spacing w:val="0"/>
          <w:w w:val="100"/>
          <w:position w:val="0"/>
          <w:sz w:val="24"/>
          <w:szCs w:val="24"/>
          <w:lang w:val="en-US" w:eastAsia="zh-CN"/>
        </w:rPr>
        <w:t>合同价款</w:t>
      </w:r>
    </w:p>
    <w:p w14:paraId="03AB8AAE">
      <w:pPr>
        <w:pStyle w:val="10"/>
        <w:keepNext w:val="0"/>
        <w:keepLines w:val="0"/>
        <w:pageBreakBefore w:val="0"/>
        <w:widowControl w:val="0"/>
        <w:shd w:val="clear" w:color="auto" w:fill="auto"/>
        <w:tabs>
          <w:tab w:val="left" w:pos="1358"/>
          <w:tab w:val="left" w:pos="6818"/>
          <w:tab w:val="left" w:pos="82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 w:name="bookmark106"/>
      <w:r>
        <w:rPr>
          <w:rFonts w:hint="eastAsia" w:ascii="宋体" w:hAnsi="宋体" w:eastAsia="宋体" w:cs="宋体"/>
          <w:color w:val="000000"/>
          <w:spacing w:val="0"/>
          <w:w w:val="100"/>
          <w:position w:val="0"/>
          <w:sz w:val="24"/>
          <w:szCs w:val="24"/>
        </w:rPr>
        <w:t>（</w:t>
      </w:r>
      <w:bookmarkEnd w:id="2"/>
      <w:r>
        <w:rPr>
          <w:rFonts w:hint="eastAsia" w:ascii="宋体" w:hAnsi="宋体" w:eastAsia="宋体" w:cs="宋体"/>
          <w:color w:val="000000"/>
          <w:spacing w:val="0"/>
          <w:w w:val="100"/>
          <w:position w:val="0"/>
          <w:sz w:val="24"/>
          <w:szCs w:val="24"/>
        </w:rPr>
        <w:t>一）合同总价款为人民币（大写）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元。</w:t>
      </w:r>
    </w:p>
    <w:p w14:paraId="23EA488A">
      <w:pPr>
        <w:pStyle w:val="10"/>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bookmarkStart w:id="3" w:name="bookmark107"/>
      <w:r>
        <w:rPr>
          <w:rFonts w:hint="eastAsia" w:ascii="宋体" w:hAnsi="宋体" w:eastAsia="宋体" w:cs="宋体"/>
          <w:color w:val="000000"/>
          <w:spacing w:val="0"/>
          <w:w w:val="100"/>
          <w:position w:val="0"/>
          <w:sz w:val="24"/>
          <w:szCs w:val="24"/>
        </w:rPr>
        <w:t>（</w:t>
      </w:r>
      <w:bookmarkEnd w:id="3"/>
      <w:r>
        <w:rPr>
          <w:rFonts w:hint="eastAsia" w:ascii="宋体" w:hAnsi="宋体" w:eastAsia="宋体" w:cs="宋体"/>
          <w:color w:val="000000"/>
          <w:spacing w:val="0"/>
          <w:w w:val="100"/>
          <w:position w:val="0"/>
          <w:sz w:val="24"/>
          <w:szCs w:val="24"/>
        </w:rPr>
        <w:t>二）合同总包括：</w:t>
      </w:r>
      <w:r>
        <w:rPr>
          <w:rFonts w:hint="eastAsia" w:ascii="宋体" w:hAnsi="宋体" w:eastAsia="宋体" w:cs="宋体"/>
          <w:color w:val="000000"/>
          <w:spacing w:val="0"/>
          <w:w w:val="100"/>
          <w:position w:val="0"/>
          <w:sz w:val="24"/>
          <w:szCs w:val="24"/>
          <w:lang w:val="en-US" w:eastAsia="zh-CN"/>
        </w:rPr>
        <w:t>X</w:t>
      </w:r>
      <w:r>
        <w:rPr>
          <w:rFonts w:hint="eastAsia" w:ascii="宋体" w:hAnsi="宋体" w:eastAsia="宋体" w:cs="宋体"/>
          <w:color w:val="000000"/>
          <w:spacing w:val="0"/>
          <w:w w:val="100"/>
          <w:position w:val="0"/>
          <w:sz w:val="24"/>
          <w:szCs w:val="24"/>
        </w:rPr>
        <w:t>XX费、XXX费、XXX费和其他费用。</w:t>
      </w:r>
    </w:p>
    <w:p w14:paraId="4686437B">
      <w:pPr>
        <w:pStyle w:val="10"/>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 w:name="bookmark108"/>
      <w:r>
        <w:rPr>
          <w:rFonts w:hint="eastAsia" w:ascii="宋体" w:hAnsi="宋体" w:eastAsia="宋体" w:cs="宋体"/>
          <w:color w:val="000000"/>
          <w:spacing w:val="0"/>
          <w:w w:val="100"/>
          <w:position w:val="0"/>
          <w:sz w:val="24"/>
          <w:szCs w:val="24"/>
        </w:rPr>
        <w:t>（</w:t>
      </w:r>
      <w:bookmarkEnd w:id="4"/>
      <w:r>
        <w:rPr>
          <w:rFonts w:hint="eastAsia" w:ascii="宋体" w:hAnsi="宋体" w:eastAsia="宋体" w:cs="宋体"/>
          <w:color w:val="000000"/>
          <w:spacing w:val="0"/>
          <w:w w:val="100"/>
          <w:position w:val="0"/>
          <w:sz w:val="24"/>
          <w:szCs w:val="24"/>
        </w:rPr>
        <w:t>三）合同总价一次性包死，不受市场价格变化因素的影响。</w:t>
      </w:r>
    </w:p>
    <w:p w14:paraId="40629CD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5" w:name="bookmark109"/>
      <w:r>
        <w:rPr>
          <w:rFonts w:hint="eastAsia" w:ascii="宋体" w:hAnsi="宋体" w:eastAsia="宋体" w:cs="宋体"/>
          <w:b/>
          <w:bCs/>
          <w:i w:val="0"/>
          <w:iCs w:val="0"/>
          <w:smallCaps w:val="0"/>
          <w:strike w:val="0"/>
          <w:color w:val="000000"/>
          <w:spacing w:val="0"/>
          <w:w w:val="100"/>
          <w:position w:val="0"/>
          <w:sz w:val="24"/>
          <w:szCs w:val="24"/>
          <w:lang w:val="zh-CN" w:eastAsia="zh-CN"/>
        </w:rPr>
        <w:t>四</w:t>
      </w:r>
      <w:bookmarkEnd w:id="5"/>
      <w:r>
        <w:rPr>
          <w:rFonts w:hint="eastAsia" w:ascii="宋体" w:hAnsi="宋体" w:eastAsia="宋体" w:cs="宋体"/>
          <w:b/>
          <w:bCs/>
          <w:i w:val="0"/>
          <w:iCs w:val="0"/>
          <w:smallCaps w:val="0"/>
          <w:strike w:val="0"/>
          <w:color w:val="000000"/>
          <w:spacing w:val="0"/>
          <w:w w:val="100"/>
          <w:position w:val="0"/>
          <w:sz w:val="24"/>
          <w:szCs w:val="24"/>
          <w:lang w:val="zh-CN" w:eastAsia="zh-CN"/>
        </w:rPr>
        <w:t>、款项结算</w:t>
      </w:r>
    </w:p>
    <w:p w14:paraId="5D25CFB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000000"/>
          <w:spacing w:val="0"/>
          <w:w w:val="100"/>
          <w:position w:val="0"/>
          <w:sz w:val="24"/>
          <w:szCs w:val="24"/>
          <w:highlight w:val="none"/>
        </w:rPr>
      </w:pPr>
      <w:bookmarkStart w:id="6" w:name="bookmark115"/>
      <w:r>
        <w:rPr>
          <w:rFonts w:hint="eastAsia" w:ascii="宋体" w:hAnsi="宋体" w:eastAsia="宋体" w:cs="宋体"/>
          <w:color w:val="000000"/>
          <w:spacing w:val="0"/>
          <w:w w:val="100"/>
          <w:position w:val="0"/>
          <w:sz w:val="24"/>
          <w:szCs w:val="24"/>
          <w:highlight w:val="none"/>
        </w:rPr>
        <w:t>合同签订后3日内支付合同金额的 40%的预付款 设备到场安装调试验收合格后3日内支付剩余款项。</w:t>
      </w:r>
    </w:p>
    <w:p w14:paraId="5B1E8D4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highlight w:val="none"/>
          <w:lang w:val="zh-CN" w:eastAsia="zh-CN"/>
        </w:rPr>
        <w:t>五</w:t>
      </w:r>
      <w:bookmarkEnd w:id="6"/>
      <w:r>
        <w:rPr>
          <w:rFonts w:hint="eastAsia" w:ascii="宋体" w:hAnsi="宋体" w:eastAsia="宋体" w:cs="宋体"/>
          <w:b/>
          <w:bCs/>
          <w:i w:val="0"/>
          <w:iCs w:val="0"/>
          <w:smallCaps w:val="0"/>
          <w:strike w:val="0"/>
          <w:color w:val="000000"/>
          <w:spacing w:val="0"/>
          <w:w w:val="100"/>
          <w:position w:val="0"/>
          <w:sz w:val="24"/>
          <w:szCs w:val="24"/>
          <w:highlight w:val="none"/>
          <w:lang w:val="zh-CN" w:eastAsia="zh-CN"/>
        </w:rPr>
        <w:t>、双方</w:t>
      </w:r>
      <w:r>
        <w:rPr>
          <w:rFonts w:hint="eastAsia" w:ascii="宋体" w:hAnsi="宋体" w:eastAsia="宋体" w:cs="宋体"/>
          <w:b/>
          <w:bCs/>
          <w:i w:val="0"/>
          <w:iCs w:val="0"/>
          <w:smallCaps w:val="0"/>
          <w:strike w:val="0"/>
          <w:color w:val="000000"/>
          <w:spacing w:val="0"/>
          <w:w w:val="100"/>
          <w:position w:val="0"/>
          <w:sz w:val="24"/>
          <w:szCs w:val="24"/>
          <w:highlight w:val="none"/>
          <w:lang w:val="en-US" w:eastAsia="zh-CN"/>
        </w:rPr>
        <w:t>权</w:t>
      </w:r>
      <w:r>
        <w:rPr>
          <w:rFonts w:hint="eastAsia" w:ascii="宋体" w:hAnsi="宋体" w:eastAsia="宋体" w:cs="宋体"/>
          <w:b/>
          <w:bCs/>
          <w:i w:val="0"/>
          <w:iCs w:val="0"/>
          <w:smallCaps w:val="0"/>
          <w:strike w:val="0"/>
          <w:color w:val="000000"/>
          <w:spacing w:val="0"/>
          <w:w w:val="100"/>
          <w:position w:val="0"/>
          <w:sz w:val="24"/>
          <w:szCs w:val="24"/>
          <w:highlight w:val="none"/>
          <w:lang w:val="zh-CN" w:eastAsia="zh-CN"/>
        </w:rPr>
        <w:t>利</w:t>
      </w:r>
      <w:r>
        <w:rPr>
          <w:rFonts w:hint="eastAsia" w:ascii="宋体" w:hAnsi="宋体" w:eastAsia="宋体" w:cs="宋体"/>
          <w:b/>
          <w:bCs/>
          <w:i w:val="0"/>
          <w:iCs w:val="0"/>
          <w:smallCaps w:val="0"/>
          <w:strike w:val="0"/>
          <w:color w:val="000000"/>
          <w:spacing w:val="0"/>
          <w:w w:val="100"/>
          <w:position w:val="0"/>
          <w:sz w:val="24"/>
          <w:szCs w:val="24"/>
          <w:lang w:val="zh-CN" w:eastAsia="zh-CN"/>
        </w:rPr>
        <w:t>和义务</w:t>
      </w:r>
    </w:p>
    <w:p w14:paraId="54CFFE9E">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aps w:val="0"/>
          <w:smallCaps w:val="0"/>
          <w:spacing w:val="0"/>
          <w:sz w:val="24"/>
          <w:szCs w:val="24"/>
        </w:rPr>
      </w:pPr>
      <w:bookmarkStart w:id="7" w:name="bookmark118"/>
      <w:r>
        <w:rPr>
          <w:rFonts w:hint="eastAsia" w:ascii="宋体" w:hAnsi="宋体" w:eastAsia="宋体" w:cs="宋体"/>
          <w:b/>
          <w:bCs/>
          <w:caps w:val="0"/>
          <w:smallCaps w:val="0"/>
          <w:spacing w:val="0"/>
          <w:sz w:val="24"/>
          <w:szCs w:val="24"/>
        </w:rPr>
        <w:t>（一）甲方的权利与义务</w:t>
      </w:r>
    </w:p>
    <w:p w14:paraId="59F225D3">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1、甲方有权要求乙方服务的项目内容符合国家相关规范，符合国家验收标准。</w:t>
      </w:r>
    </w:p>
    <w:p w14:paraId="27EE744A">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2、甲方有权要求乙方配合甲方完成所采购项目内容的验收工作。</w:t>
      </w:r>
    </w:p>
    <w:p w14:paraId="2790DA59">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3、甲方有权要求乙方提供的产品所涉及的第三方权利进行免责。</w:t>
      </w:r>
    </w:p>
    <w:p w14:paraId="0D97B742">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4、甲方有义务保证按合同所规定的内容及时间支付乙方相关费用。</w:t>
      </w:r>
    </w:p>
    <w:p w14:paraId="6ED0E32E">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5、甲方项目负责人为</w:t>
      </w:r>
      <w:r>
        <w:rPr>
          <w:rFonts w:hint="eastAsia" w:ascii="宋体" w:hAnsi="宋体" w:eastAsia="宋体" w:cs="宋体"/>
          <w:b w:val="0"/>
          <w:bCs w:val="0"/>
          <w:caps w:val="0"/>
          <w:smallCaps w:val="0"/>
          <w:spacing w:val="0"/>
          <w:sz w:val="24"/>
          <w:szCs w:val="24"/>
          <w:u w:val="single"/>
        </w:rPr>
        <w:t xml:space="preserve">         </w:t>
      </w:r>
      <w:r>
        <w:rPr>
          <w:rFonts w:hint="eastAsia" w:ascii="宋体" w:hAnsi="宋体" w:eastAsia="宋体" w:cs="宋体"/>
          <w:b w:val="0"/>
          <w:bCs w:val="0"/>
          <w:caps w:val="0"/>
          <w:smallCaps w:val="0"/>
          <w:spacing w:val="0"/>
          <w:sz w:val="24"/>
          <w:szCs w:val="24"/>
        </w:rPr>
        <w:t>。</w:t>
      </w:r>
    </w:p>
    <w:p w14:paraId="0D3E0655">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6、乙方不能按甲方要求提供服务，甲方有单方解除合同的权利。</w:t>
      </w:r>
    </w:p>
    <w:p w14:paraId="62D83552">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7、因乙方原因供货延误，给甲方造成损失或被第三方要求索赔的，乙方应全额承担。</w:t>
      </w:r>
    </w:p>
    <w:p w14:paraId="3E0C2400">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aps w:val="0"/>
          <w:smallCaps w:val="0"/>
          <w:spacing w:val="0"/>
          <w:sz w:val="24"/>
          <w:szCs w:val="24"/>
        </w:rPr>
      </w:pPr>
      <w:r>
        <w:rPr>
          <w:rFonts w:hint="eastAsia" w:ascii="宋体" w:hAnsi="宋体" w:eastAsia="宋体" w:cs="宋体"/>
          <w:b/>
          <w:bCs/>
          <w:caps w:val="0"/>
          <w:smallCaps w:val="0"/>
          <w:spacing w:val="0"/>
          <w:sz w:val="24"/>
          <w:szCs w:val="24"/>
        </w:rPr>
        <w:t>（二）乙方的权利与义务</w:t>
      </w:r>
    </w:p>
    <w:p w14:paraId="124A39F9">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1、乙方应按本合同的规定执行，并保证服务质量。</w:t>
      </w:r>
    </w:p>
    <w:p w14:paraId="69E47FED">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2、乙方有义务配合甲方参与项目的验收工作，并确保提供的服务符合本项目国家现行标准。</w:t>
      </w:r>
    </w:p>
    <w:p w14:paraId="3588CD56">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3、乙方项目负责人为</w:t>
      </w:r>
      <w:r>
        <w:rPr>
          <w:rFonts w:hint="eastAsia" w:ascii="宋体" w:hAnsi="宋体" w:eastAsia="宋体" w:cs="宋体"/>
          <w:b w:val="0"/>
          <w:bCs w:val="0"/>
          <w:caps w:val="0"/>
          <w:smallCaps w:val="0"/>
          <w:spacing w:val="0"/>
          <w:sz w:val="24"/>
          <w:szCs w:val="24"/>
          <w:u w:val="single"/>
        </w:rPr>
        <w:t xml:space="preserve">         </w:t>
      </w:r>
      <w:r>
        <w:rPr>
          <w:rFonts w:hint="eastAsia" w:ascii="宋体" w:hAnsi="宋体" w:eastAsia="宋体" w:cs="宋体"/>
          <w:b w:val="0"/>
          <w:bCs w:val="0"/>
          <w:caps w:val="0"/>
          <w:smallCaps w:val="0"/>
          <w:spacing w:val="0"/>
          <w:sz w:val="24"/>
          <w:szCs w:val="24"/>
        </w:rPr>
        <w:t>。</w:t>
      </w:r>
    </w:p>
    <w:p w14:paraId="418391EC">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aps w:val="0"/>
          <w:smallCaps w:val="0"/>
          <w:spacing w:val="0"/>
          <w:sz w:val="24"/>
          <w:szCs w:val="24"/>
        </w:rPr>
      </w:pPr>
      <w:r>
        <w:rPr>
          <w:rFonts w:hint="eastAsia" w:ascii="宋体" w:hAnsi="宋体" w:eastAsia="宋体" w:cs="宋体"/>
          <w:b w:val="0"/>
          <w:bCs w:val="0"/>
          <w:caps w:val="0"/>
          <w:smallCaps w:val="0"/>
          <w:spacing w:val="0"/>
          <w:sz w:val="24"/>
          <w:szCs w:val="24"/>
        </w:rPr>
        <w:t>4、乙方产品进场时应充分了解甲方的现场各项管理标准文件，并在进场后全面服从甲方的管理制度、管理细则等。</w:t>
      </w:r>
    </w:p>
    <w:p w14:paraId="245F4C4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六</w:t>
      </w:r>
      <w:bookmarkEnd w:id="7"/>
      <w:r>
        <w:rPr>
          <w:rFonts w:hint="eastAsia" w:ascii="宋体" w:hAnsi="宋体" w:eastAsia="宋体" w:cs="宋体"/>
          <w:b/>
          <w:bCs/>
          <w:i w:val="0"/>
          <w:iCs w:val="0"/>
          <w:smallCaps w:val="0"/>
          <w:strike w:val="0"/>
          <w:color w:val="000000"/>
          <w:spacing w:val="0"/>
          <w:w w:val="100"/>
          <w:position w:val="0"/>
          <w:sz w:val="24"/>
          <w:szCs w:val="24"/>
          <w:lang w:val="zh-CN" w:eastAsia="zh-CN"/>
        </w:rPr>
        <w:t>、质量保证</w:t>
      </w:r>
    </w:p>
    <w:p w14:paraId="71B5CE6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乙方所供产品/设备必须执行下列条款：</w:t>
      </w:r>
    </w:p>
    <w:p w14:paraId="74EF55B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p>
    <w:p w14:paraId="529F2BC7">
      <w:pPr>
        <w:pStyle w:val="8"/>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8" w:name="bookmark119"/>
      <w:r>
        <w:rPr>
          <w:rFonts w:hint="eastAsia" w:ascii="宋体" w:hAnsi="宋体" w:eastAsia="宋体" w:cs="宋体"/>
          <w:color w:val="000000"/>
          <w:spacing w:val="0"/>
          <w:w w:val="100"/>
          <w:position w:val="0"/>
          <w:sz w:val="24"/>
          <w:szCs w:val="24"/>
          <w:lang w:val="zh-TW" w:eastAsia="zh-TW" w:bidi="zh-TW"/>
        </w:rPr>
        <w:t>1</w:t>
      </w:r>
      <w:bookmarkEnd w:id="8"/>
      <w:r>
        <w:rPr>
          <w:rFonts w:hint="eastAsia" w:ascii="宋体" w:hAnsi="宋体" w:eastAsia="宋体" w:cs="宋体"/>
          <w:color w:val="000000"/>
          <w:spacing w:val="0"/>
          <w:w w:val="100"/>
          <w:position w:val="0"/>
          <w:sz w:val="24"/>
          <w:szCs w:val="24"/>
          <w:lang w:val="zh-TW" w:eastAsia="zh-TW" w:bidi="zh-TW"/>
        </w:rPr>
        <w:t>、XXX规范</w:t>
      </w:r>
      <w:r>
        <w:rPr>
          <w:rFonts w:hint="eastAsia" w:ascii="宋体" w:hAnsi="宋体" w:eastAsia="宋体" w:cs="宋体"/>
          <w:color w:val="000000"/>
          <w:spacing w:val="0"/>
          <w:w w:val="100"/>
          <w:position w:val="0"/>
          <w:sz w:val="24"/>
          <w:szCs w:val="24"/>
          <w:lang w:val="en-US" w:eastAsia="en-US" w:bidi="en-US"/>
        </w:rPr>
        <w:t>（GB）</w:t>
      </w:r>
    </w:p>
    <w:p w14:paraId="073126AF">
      <w:pPr>
        <w:pStyle w:val="8"/>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9" w:name="bookmark120"/>
      <w:r>
        <w:rPr>
          <w:rFonts w:hint="eastAsia" w:ascii="宋体" w:hAnsi="宋体" w:eastAsia="宋体" w:cs="宋体"/>
          <w:color w:val="000000"/>
          <w:spacing w:val="0"/>
          <w:w w:val="100"/>
          <w:position w:val="0"/>
          <w:sz w:val="24"/>
          <w:szCs w:val="24"/>
          <w:lang w:val="zh-TW" w:eastAsia="zh-TW" w:bidi="zh-TW"/>
        </w:rPr>
        <w:t>2</w:t>
      </w:r>
      <w:bookmarkEnd w:id="9"/>
      <w:r>
        <w:rPr>
          <w:rFonts w:hint="eastAsia" w:ascii="宋体" w:hAnsi="宋体" w:eastAsia="宋体" w:cs="宋体"/>
          <w:color w:val="000000"/>
          <w:spacing w:val="0"/>
          <w:w w:val="100"/>
          <w:position w:val="0"/>
          <w:sz w:val="24"/>
          <w:szCs w:val="24"/>
          <w:lang w:val="zh-TW" w:eastAsia="zh-TW" w:bidi="zh-TW"/>
        </w:rPr>
        <w:t>、XXX规范</w:t>
      </w:r>
      <w:r>
        <w:rPr>
          <w:rFonts w:hint="eastAsia" w:ascii="宋体" w:hAnsi="宋体" w:eastAsia="宋体" w:cs="宋体"/>
          <w:color w:val="000000"/>
          <w:spacing w:val="0"/>
          <w:w w:val="100"/>
          <w:position w:val="0"/>
          <w:sz w:val="24"/>
          <w:szCs w:val="24"/>
          <w:lang w:val="en-US" w:eastAsia="en-US" w:bidi="en-US"/>
        </w:rPr>
        <w:t>（GB/T）</w:t>
      </w:r>
    </w:p>
    <w:p w14:paraId="1580B728">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0" w:name="bookmark121"/>
      <w:r>
        <w:rPr>
          <w:rFonts w:hint="eastAsia" w:ascii="宋体" w:hAnsi="宋体" w:eastAsia="宋体" w:cs="宋体"/>
          <w:color w:val="000000"/>
          <w:spacing w:val="0"/>
          <w:w w:val="100"/>
          <w:position w:val="0"/>
          <w:sz w:val="24"/>
          <w:szCs w:val="24"/>
        </w:rPr>
        <w:t>（</w:t>
      </w:r>
      <w:bookmarkEnd w:id="10"/>
      <w:r>
        <w:rPr>
          <w:rFonts w:hint="eastAsia" w:ascii="宋体" w:hAnsi="宋体" w:eastAsia="宋体" w:cs="宋体"/>
          <w:color w:val="000000"/>
          <w:spacing w:val="0"/>
          <w:w w:val="100"/>
          <w:position w:val="0"/>
          <w:sz w:val="24"/>
          <w:szCs w:val="24"/>
        </w:rPr>
        <w:t>二）保证所供产品/设备技术指标先进、质量性能可靠、配置合理、进货渠道正规，全面满足</w:t>
      </w:r>
      <w:r>
        <w:rPr>
          <w:rFonts w:hint="eastAsia" w:ascii="宋体" w:hAnsi="宋体" w:eastAsia="宋体" w:cs="宋体"/>
          <w:color w:val="000000"/>
          <w:spacing w:val="0"/>
          <w:w w:val="100"/>
          <w:position w:val="0"/>
          <w:sz w:val="24"/>
          <w:szCs w:val="24"/>
          <w:lang w:eastAsia="zh-CN"/>
        </w:rPr>
        <w:t>公开招标文件</w:t>
      </w:r>
      <w:r>
        <w:rPr>
          <w:rFonts w:hint="eastAsia" w:ascii="宋体" w:hAnsi="宋体" w:eastAsia="宋体" w:cs="宋体"/>
          <w:color w:val="000000"/>
          <w:spacing w:val="0"/>
          <w:w w:val="100"/>
          <w:position w:val="0"/>
          <w:sz w:val="24"/>
          <w:szCs w:val="24"/>
        </w:rPr>
        <w:t>要求，无假货、水货或翻新货，并能按期交付。在交付甲方前发生的风险均由乙方负责。</w:t>
      </w:r>
    </w:p>
    <w:p w14:paraId="53337EC2">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1" w:name="bookmark122"/>
      <w:r>
        <w:rPr>
          <w:rFonts w:hint="eastAsia" w:ascii="宋体" w:hAnsi="宋体" w:eastAsia="宋体" w:cs="宋体"/>
          <w:color w:val="000000"/>
          <w:spacing w:val="0"/>
          <w:w w:val="100"/>
          <w:position w:val="0"/>
          <w:sz w:val="24"/>
          <w:szCs w:val="24"/>
        </w:rPr>
        <w:t>（</w:t>
      </w:r>
      <w:bookmarkEnd w:id="11"/>
      <w:r>
        <w:rPr>
          <w:rFonts w:hint="eastAsia" w:ascii="宋体" w:hAnsi="宋体" w:eastAsia="宋体" w:cs="宋体"/>
          <w:color w:val="000000"/>
          <w:spacing w:val="0"/>
          <w:w w:val="100"/>
          <w:position w:val="0"/>
          <w:sz w:val="24"/>
          <w:szCs w:val="24"/>
        </w:rPr>
        <w:t>三）保证所供产品/设备在装卸、运输和仓储过程中有足够的包装保护，防止产品/设备受潮、锈蚀、遭受冲撞及其他不可预见的损坏。</w:t>
      </w:r>
    </w:p>
    <w:p w14:paraId="340359F9">
      <w:pPr>
        <w:pStyle w:val="10"/>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2" w:name="bookmark123"/>
      <w:r>
        <w:rPr>
          <w:rFonts w:hint="eastAsia" w:ascii="宋体" w:hAnsi="宋体" w:eastAsia="宋体" w:cs="宋体"/>
          <w:color w:val="000000"/>
          <w:spacing w:val="0"/>
          <w:w w:val="100"/>
          <w:position w:val="0"/>
          <w:sz w:val="24"/>
          <w:szCs w:val="24"/>
        </w:rPr>
        <w:t>（</w:t>
      </w:r>
      <w:bookmarkEnd w:id="12"/>
      <w:r>
        <w:rPr>
          <w:rFonts w:hint="eastAsia" w:ascii="宋体" w:hAnsi="宋体" w:eastAsia="宋体" w:cs="宋体"/>
          <w:color w:val="000000"/>
          <w:spacing w:val="0"/>
          <w:w w:val="100"/>
          <w:position w:val="0"/>
          <w:sz w:val="24"/>
          <w:szCs w:val="24"/>
        </w:rPr>
        <w:t>四）保证所供产品/设备具有良好的外观，适合各种安装场所的使用要求，确保达到最佳运行状态。</w:t>
      </w:r>
    </w:p>
    <w:p w14:paraId="73E6BCFF">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3" w:name="bookmark124"/>
      <w:r>
        <w:rPr>
          <w:rFonts w:hint="eastAsia" w:ascii="宋体" w:hAnsi="宋体" w:eastAsia="宋体" w:cs="宋体"/>
          <w:color w:val="000000"/>
          <w:spacing w:val="0"/>
          <w:w w:val="100"/>
          <w:position w:val="0"/>
          <w:sz w:val="24"/>
          <w:szCs w:val="24"/>
        </w:rPr>
        <w:t>（</w:t>
      </w:r>
      <w:bookmarkEnd w:id="13"/>
      <w:r>
        <w:rPr>
          <w:rFonts w:hint="eastAsia" w:ascii="宋体" w:hAnsi="宋体" w:eastAsia="宋体" w:cs="宋体"/>
          <w:color w:val="000000"/>
          <w:spacing w:val="0"/>
          <w:w w:val="100"/>
          <w:position w:val="0"/>
          <w:sz w:val="24"/>
          <w:szCs w:val="24"/>
        </w:rPr>
        <w:t>五）乙方所供产品/设备因侵权而产生的一切后果由乙方负责，甲方保留索赔权。</w:t>
      </w:r>
    </w:p>
    <w:p w14:paraId="00CB2CA7">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i w:val="0"/>
          <w:iCs w:val="0"/>
          <w:smallCaps w:val="0"/>
          <w:strike w:val="0"/>
          <w:color w:val="000000"/>
          <w:spacing w:val="0"/>
          <w:w w:val="100"/>
          <w:position w:val="0"/>
          <w:sz w:val="24"/>
          <w:szCs w:val="24"/>
        </w:rPr>
      </w:pPr>
      <w:bookmarkStart w:id="14" w:name="bookmark125"/>
      <w:r>
        <w:rPr>
          <w:rFonts w:hint="eastAsia" w:ascii="宋体" w:hAnsi="宋体" w:eastAsia="宋体" w:cs="宋体"/>
          <w:b w:val="0"/>
          <w:bCs w:val="0"/>
          <w:i w:val="0"/>
          <w:iCs w:val="0"/>
          <w:smallCaps w:val="0"/>
          <w:strike w:val="0"/>
          <w:color w:val="000000"/>
          <w:spacing w:val="0"/>
          <w:w w:val="100"/>
          <w:position w:val="0"/>
          <w:sz w:val="24"/>
          <w:szCs w:val="24"/>
        </w:rPr>
        <w:t>（</w:t>
      </w:r>
      <w:bookmarkEnd w:id="14"/>
      <w:r>
        <w:rPr>
          <w:rFonts w:hint="eastAsia" w:ascii="宋体" w:hAnsi="宋体" w:eastAsia="宋体" w:cs="宋体"/>
          <w:b w:val="0"/>
          <w:bCs w:val="0"/>
          <w:i w:val="0"/>
          <w:iCs w:val="0"/>
          <w:smallCaps w:val="0"/>
          <w:strike w:val="0"/>
          <w:color w:val="000000"/>
          <w:spacing w:val="0"/>
          <w:w w:val="100"/>
          <w:position w:val="0"/>
          <w:sz w:val="24"/>
          <w:szCs w:val="24"/>
        </w:rPr>
        <w:t>六）双方拟定的其他条款。</w:t>
      </w:r>
    </w:p>
    <w:p w14:paraId="56C9181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en-US" w:eastAsia="zh-CN"/>
        </w:rPr>
      </w:pPr>
      <w:bookmarkStart w:id="15" w:name="bookmark126"/>
      <w:r>
        <w:rPr>
          <w:rFonts w:hint="eastAsia" w:ascii="宋体" w:hAnsi="宋体" w:eastAsia="宋体" w:cs="宋体"/>
          <w:b/>
          <w:bCs/>
          <w:i w:val="0"/>
          <w:iCs w:val="0"/>
          <w:smallCaps w:val="0"/>
          <w:strike w:val="0"/>
          <w:color w:val="000000"/>
          <w:spacing w:val="0"/>
          <w:w w:val="100"/>
          <w:position w:val="0"/>
          <w:sz w:val="24"/>
          <w:szCs w:val="24"/>
          <w:lang w:val="zh-CN" w:eastAsia="zh-CN"/>
        </w:rPr>
        <w:t>七</w:t>
      </w:r>
      <w:bookmarkEnd w:id="15"/>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en-US" w:eastAsia="zh-CN"/>
        </w:rPr>
        <w:t>包装和储运</w:t>
      </w:r>
    </w:p>
    <w:p w14:paraId="28B9CC0F">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6" w:name="bookmark127"/>
      <w:r>
        <w:rPr>
          <w:rFonts w:hint="eastAsia" w:ascii="宋体" w:hAnsi="宋体" w:eastAsia="宋体" w:cs="宋体"/>
          <w:color w:val="000000"/>
          <w:spacing w:val="0"/>
          <w:w w:val="100"/>
          <w:position w:val="0"/>
          <w:sz w:val="24"/>
          <w:szCs w:val="24"/>
        </w:rPr>
        <w:t>（</w:t>
      </w:r>
      <w:bookmarkEnd w:id="16"/>
      <w:r>
        <w:rPr>
          <w:rFonts w:hint="eastAsia" w:ascii="宋体" w:hAnsi="宋体" w:eastAsia="宋体" w:cs="宋体"/>
          <w:color w:val="000000"/>
          <w:spacing w:val="0"/>
          <w:w w:val="100"/>
          <w:position w:val="0"/>
          <w:sz w:val="24"/>
          <w:szCs w:val="24"/>
        </w:rPr>
        <w:t>一）产品/设备及其备附件的包装应为出厂时的原包装，包装内应附有详细的装箱清单、出厂合格证明及其他相关资料。</w:t>
      </w:r>
    </w:p>
    <w:p w14:paraId="13D91EB0">
      <w:pPr>
        <w:pStyle w:val="10"/>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7" w:name="bookmark128"/>
      <w:r>
        <w:rPr>
          <w:rFonts w:hint="eastAsia" w:ascii="宋体" w:hAnsi="宋体" w:eastAsia="宋体" w:cs="宋体"/>
          <w:color w:val="000000"/>
          <w:spacing w:val="0"/>
          <w:w w:val="100"/>
          <w:position w:val="0"/>
          <w:sz w:val="24"/>
          <w:szCs w:val="24"/>
        </w:rPr>
        <w:t>（</w:t>
      </w:r>
      <w:bookmarkEnd w:id="17"/>
      <w:r>
        <w:rPr>
          <w:rFonts w:hint="eastAsia" w:ascii="宋体" w:hAnsi="宋体" w:eastAsia="宋体" w:cs="宋体"/>
          <w:color w:val="000000"/>
          <w:spacing w:val="0"/>
          <w:w w:val="100"/>
          <w:position w:val="0"/>
          <w:sz w:val="24"/>
          <w:szCs w:val="24"/>
        </w:rPr>
        <w:t>二）运输由乙方负责，运杂费已包含在合同总价内，包括从产品/设备供应地点运送至交付地点所含的运输费、装卸费、仓储费、</w:t>
      </w:r>
      <w:r>
        <w:rPr>
          <w:rFonts w:hint="eastAsia" w:ascii="宋体" w:hAnsi="宋体" w:eastAsia="宋体" w:cs="宋体"/>
          <w:color w:val="000000"/>
          <w:spacing w:val="0"/>
          <w:w w:val="100"/>
          <w:position w:val="0"/>
          <w:sz w:val="24"/>
          <w:szCs w:val="24"/>
          <w:lang w:val="en-US" w:eastAsia="zh-CN"/>
        </w:rPr>
        <w:t>安装费、</w:t>
      </w:r>
      <w:r>
        <w:rPr>
          <w:rFonts w:hint="eastAsia" w:ascii="宋体" w:hAnsi="宋体" w:eastAsia="宋体" w:cs="宋体"/>
          <w:color w:val="000000"/>
          <w:spacing w:val="0"/>
          <w:w w:val="100"/>
          <w:position w:val="0"/>
          <w:sz w:val="24"/>
          <w:szCs w:val="24"/>
        </w:rPr>
        <w:t>保险费等。</w:t>
      </w:r>
    </w:p>
    <w:p w14:paraId="394BBCB1">
      <w:pPr>
        <w:pStyle w:val="10"/>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8" w:name="bookmark129"/>
      <w:r>
        <w:rPr>
          <w:rFonts w:hint="eastAsia" w:ascii="宋体" w:hAnsi="宋体" w:eastAsia="宋体" w:cs="宋体"/>
          <w:color w:val="000000"/>
          <w:spacing w:val="0"/>
          <w:w w:val="100"/>
          <w:position w:val="0"/>
          <w:sz w:val="24"/>
          <w:szCs w:val="24"/>
        </w:rPr>
        <w:t>（</w:t>
      </w:r>
      <w:bookmarkEnd w:id="18"/>
      <w:r>
        <w:rPr>
          <w:rFonts w:hint="eastAsia" w:ascii="宋体" w:hAnsi="宋体" w:eastAsia="宋体" w:cs="宋体"/>
          <w:color w:val="000000"/>
          <w:spacing w:val="0"/>
          <w:w w:val="100"/>
          <w:position w:val="0"/>
          <w:sz w:val="24"/>
          <w:szCs w:val="24"/>
        </w:rPr>
        <w:t>三）运输方式由乙方自行选择，但必须保证按期交付。</w:t>
      </w:r>
    </w:p>
    <w:p w14:paraId="705AD5AF">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9" w:name="bookmark130"/>
      <w:r>
        <w:rPr>
          <w:rFonts w:hint="eastAsia" w:ascii="宋体" w:hAnsi="宋体" w:eastAsia="宋体" w:cs="宋体"/>
          <w:color w:val="000000"/>
          <w:spacing w:val="0"/>
          <w:w w:val="100"/>
          <w:position w:val="0"/>
          <w:sz w:val="24"/>
          <w:szCs w:val="24"/>
        </w:rPr>
        <w:t>（</w:t>
      </w:r>
      <w:bookmarkEnd w:id="19"/>
      <w:r>
        <w:rPr>
          <w:rFonts w:hint="eastAsia" w:ascii="宋体" w:hAnsi="宋体" w:eastAsia="宋体" w:cs="宋体"/>
          <w:color w:val="000000"/>
          <w:spacing w:val="0"/>
          <w:w w:val="100"/>
          <w:position w:val="0"/>
          <w:sz w:val="24"/>
          <w:szCs w:val="24"/>
        </w:rPr>
        <w:t>四）产品/设备及其备附件到达甲方指定地点后，乙方应按有关技术规程和甲方要求进行存放和保管。</w:t>
      </w:r>
    </w:p>
    <w:p w14:paraId="33F18834">
      <w:pPr>
        <w:pStyle w:val="9"/>
        <w:keepNext w:val="0"/>
        <w:keepLines w:val="0"/>
        <w:pageBreakBefore w:val="0"/>
        <w:widowControl w:val="0"/>
        <w:shd w:val="clear" w:color="auto" w:fill="auto"/>
        <w:tabs>
          <w:tab w:val="left" w:pos="139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0" w:name="bookmark131"/>
      <w:r>
        <w:rPr>
          <w:rFonts w:hint="eastAsia" w:ascii="宋体" w:hAnsi="宋体" w:eastAsia="宋体" w:cs="宋体"/>
          <w:color w:val="000000"/>
          <w:spacing w:val="0"/>
          <w:w w:val="100"/>
          <w:position w:val="0"/>
          <w:sz w:val="24"/>
          <w:szCs w:val="24"/>
        </w:rPr>
        <w:t>（</w:t>
      </w:r>
      <w:bookmarkEnd w:id="20"/>
      <w:r>
        <w:rPr>
          <w:rFonts w:hint="eastAsia" w:ascii="宋体" w:hAnsi="宋体" w:eastAsia="宋体" w:cs="宋体"/>
          <w:color w:val="000000"/>
          <w:spacing w:val="0"/>
          <w:w w:val="100"/>
          <w:position w:val="0"/>
          <w:sz w:val="24"/>
          <w:szCs w:val="24"/>
        </w:rPr>
        <w:t>五）双方拟定的其他条款。</w:t>
      </w:r>
    </w:p>
    <w:p w14:paraId="7B6790B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21" w:name="bookmark132"/>
      <w:r>
        <w:rPr>
          <w:rFonts w:hint="eastAsia" w:ascii="宋体" w:hAnsi="宋体" w:eastAsia="宋体" w:cs="宋体"/>
          <w:b/>
          <w:bCs/>
          <w:i w:val="0"/>
          <w:iCs w:val="0"/>
          <w:smallCaps w:val="0"/>
          <w:strike w:val="0"/>
          <w:color w:val="000000"/>
          <w:spacing w:val="0"/>
          <w:w w:val="100"/>
          <w:position w:val="0"/>
          <w:sz w:val="24"/>
          <w:szCs w:val="24"/>
          <w:lang w:val="zh-CN" w:eastAsia="zh-CN"/>
        </w:rPr>
        <w:t>八</w:t>
      </w:r>
      <w:bookmarkEnd w:id="21"/>
      <w:r>
        <w:rPr>
          <w:rFonts w:hint="eastAsia" w:ascii="宋体" w:hAnsi="宋体" w:eastAsia="宋体" w:cs="宋体"/>
          <w:b/>
          <w:bCs/>
          <w:i w:val="0"/>
          <w:iCs w:val="0"/>
          <w:smallCaps w:val="0"/>
          <w:strike w:val="0"/>
          <w:color w:val="000000"/>
          <w:spacing w:val="0"/>
          <w:w w:val="100"/>
          <w:position w:val="0"/>
          <w:sz w:val="24"/>
          <w:szCs w:val="24"/>
          <w:lang w:val="zh-CN" w:eastAsia="zh-CN"/>
        </w:rPr>
        <w:t>、验收</w:t>
      </w:r>
    </w:p>
    <w:p w14:paraId="3E2D92C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（一）外观验收：产品/设备及其备附件到达甲方指定地点后，甲方根据合同要求，在乙方和甲方相关负责人双方同时在场的情况下，进行外观验收，确认产地、规格、型号和数量。</w:t>
      </w:r>
    </w:p>
    <w:p w14:paraId="43E19A61">
      <w:pPr>
        <w:pStyle w:val="10"/>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2" w:name="bookmark133"/>
      <w:r>
        <w:rPr>
          <w:rFonts w:hint="eastAsia" w:ascii="宋体" w:hAnsi="宋体" w:eastAsia="宋体" w:cs="宋体"/>
          <w:color w:val="000000"/>
          <w:spacing w:val="0"/>
          <w:w w:val="100"/>
          <w:position w:val="0"/>
          <w:sz w:val="24"/>
          <w:szCs w:val="24"/>
        </w:rPr>
        <w:t>（</w:t>
      </w:r>
      <w:bookmarkEnd w:id="22"/>
      <w:r>
        <w:rPr>
          <w:rFonts w:hint="eastAsia" w:ascii="宋体" w:hAnsi="宋体" w:eastAsia="宋体" w:cs="宋体"/>
          <w:color w:val="000000"/>
          <w:spacing w:val="0"/>
          <w:w w:val="100"/>
          <w:position w:val="0"/>
          <w:sz w:val="24"/>
          <w:szCs w:val="24"/>
        </w:rPr>
        <w:t>二）安装调试：乙方应配合甲方的工期要求，负责在现场对产品/设备进行安装、调试和试运行，直至验收合格。乙方应提供全部安装、调试过程中所需的材料、设施设备、人工等。试运行应当在甲方的监督下进行。</w:t>
      </w:r>
    </w:p>
    <w:p w14:paraId="05ABB953">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3" w:name="bookmark134"/>
      <w:r>
        <w:rPr>
          <w:rFonts w:hint="eastAsia" w:ascii="宋体" w:hAnsi="宋体" w:eastAsia="宋体" w:cs="宋体"/>
          <w:color w:val="000000"/>
          <w:spacing w:val="0"/>
          <w:w w:val="100"/>
          <w:position w:val="0"/>
          <w:sz w:val="24"/>
          <w:szCs w:val="24"/>
        </w:rPr>
        <w:t>（</w:t>
      </w:r>
      <w:bookmarkEnd w:id="23"/>
      <w:r>
        <w:rPr>
          <w:rFonts w:hint="eastAsia" w:ascii="宋体" w:hAnsi="宋体" w:eastAsia="宋体" w:cs="宋体"/>
          <w:color w:val="000000"/>
          <w:spacing w:val="0"/>
          <w:w w:val="100"/>
          <w:position w:val="0"/>
          <w:sz w:val="24"/>
          <w:szCs w:val="24"/>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履约验收单（一式伍份）作为对产品/设备的最终认可。政府釆购项目履约验收单（原件）送釆购代理机构一份，并据此退还履约保证金。</w:t>
      </w:r>
    </w:p>
    <w:p w14:paraId="25D60A39">
      <w:pPr>
        <w:pStyle w:val="10"/>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4" w:name="bookmark135"/>
      <w:r>
        <w:rPr>
          <w:rFonts w:hint="eastAsia" w:ascii="宋体" w:hAnsi="宋体" w:eastAsia="宋体" w:cs="宋体"/>
          <w:color w:val="000000"/>
          <w:spacing w:val="0"/>
          <w:w w:val="100"/>
          <w:position w:val="0"/>
          <w:sz w:val="24"/>
          <w:szCs w:val="24"/>
        </w:rPr>
        <w:t>（</w:t>
      </w:r>
      <w:bookmarkEnd w:id="24"/>
      <w:r>
        <w:rPr>
          <w:rFonts w:hint="eastAsia" w:ascii="宋体" w:hAnsi="宋体" w:eastAsia="宋体" w:cs="宋体"/>
          <w:color w:val="000000"/>
          <w:spacing w:val="0"/>
          <w:w w:val="100"/>
          <w:position w:val="0"/>
          <w:sz w:val="24"/>
          <w:szCs w:val="24"/>
        </w:rPr>
        <w:t>四）验收依据</w:t>
      </w:r>
    </w:p>
    <w:p w14:paraId="1ED1FF47">
      <w:pPr>
        <w:pStyle w:val="10"/>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lang w:val="en-US" w:eastAsia="zh-CN"/>
        </w:rPr>
      </w:pPr>
      <w:bookmarkStart w:id="25" w:name="bookmark136"/>
      <w:r>
        <w:rPr>
          <w:rFonts w:hint="eastAsia" w:ascii="宋体" w:hAnsi="宋体" w:eastAsia="宋体" w:cs="宋体"/>
          <w:color w:val="000000"/>
          <w:spacing w:val="0"/>
          <w:w w:val="100"/>
          <w:position w:val="0"/>
          <w:sz w:val="24"/>
          <w:szCs w:val="24"/>
        </w:rPr>
        <w:t>1</w:t>
      </w:r>
      <w:bookmarkEnd w:id="25"/>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lang w:eastAsia="zh-CN"/>
        </w:rPr>
        <w:t>公开招标文件</w:t>
      </w:r>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lang w:eastAsia="zh-CN"/>
        </w:rPr>
        <w:t>响应文件</w:t>
      </w:r>
      <w:r>
        <w:rPr>
          <w:rFonts w:hint="eastAsia" w:ascii="宋体" w:hAnsi="宋体" w:eastAsia="宋体" w:cs="宋体"/>
          <w:color w:val="000000"/>
          <w:spacing w:val="0"/>
          <w:w w:val="100"/>
          <w:position w:val="0"/>
          <w:sz w:val="24"/>
          <w:szCs w:val="24"/>
        </w:rPr>
        <w:t>、澄清表（函）</w:t>
      </w:r>
      <w:r>
        <w:rPr>
          <w:rFonts w:hint="eastAsia" w:ascii="宋体" w:hAnsi="宋体" w:eastAsia="宋体" w:cs="宋体"/>
          <w:color w:val="000000"/>
          <w:spacing w:val="0"/>
          <w:w w:val="100"/>
          <w:position w:val="0"/>
          <w:sz w:val="24"/>
          <w:szCs w:val="24"/>
          <w:lang w:val="en-US" w:eastAsia="zh-CN"/>
        </w:rPr>
        <w:t>；</w:t>
      </w:r>
    </w:p>
    <w:p w14:paraId="0C704BD8">
      <w:pPr>
        <w:pStyle w:val="10"/>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6" w:name="bookmark137"/>
      <w:r>
        <w:rPr>
          <w:rFonts w:hint="eastAsia" w:ascii="宋体" w:hAnsi="宋体" w:eastAsia="宋体" w:cs="宋体"/>
          <w:color w:val="000000"/>
          <w:spacing w:val="0"/>
          <w:w w:val="100"/>
          <w:position w:val="0"/>
          <w:sz w:val="24"/>
          <w:szCs w:val="24"/>
        </w:rPr>
        <w:t>2</w:t>
      </w:r>
      <w:bookmarkEnd w:id="26"/>
      <w:r>
        <w:rPr>
          <w:rFonts w:hint="eastAsia" w:ascii="宋体" w:hAnsi="宋体" w:eastAsia="宋体" w:cs="宋体"/>
          <w:color w:val="000000"/>
          <w:spacing w:val="0"/>
          <w:w w:val="100"/>
          <w:position w:val="0"/>
          <w:sz w:val="24"/>
          <w:szCs w:val="24"/>
        </w:rPr>
        <w:t>、本合同及附件文本；</w:t>
      </w:r>
    </w:p>
    <w:p w14:paraId="427E4E2A">
      <w:pPr>
        <w:pStyle w:val="10"/>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bookmarkStart w:id="27" w:name="bookmark138"/>
      <w:r>
        <w:rPr>
          <w:rFonts w:hint="eastAsia" w:ascii="宋体" w:hAnsi="宋体" w:eastAsia="宋体" w:cs="宋体"/>
          <w:color w:val="000000"/>
          <w:spacing w:val="0"/>
          <w:w w:val="100"/>
          <w:position w:val="0"/>
          <w:sz w:val="24"/>
          <w:szCs w:val="24"/>
        </w:rPr>
        <w:t>3</w:t>
      </w:r>
      <w:bookmarkEnd w:id="27"/>
      <w:r>
        <w:rPr>
          <w:rFonts w:hint="eastAsia" w:ascii="宋体" w:hAnsi="宋体" w:eastAsia="宋体" w:cs="宋体"/>
          <w:color w:val="000000"/>
          <w:spacing w:val="0"/>
          <w:w w:val="100"/>
          <w:position w:val="0"/>
          <w:sz w:val="24"/>
          <w:szCs w:val="24"/>
        </w:rPr>
        <w:t>、合同签订时国家及行业现行的标准和技术规范。</w:t>
      </w:r>
    </w:p>
    <w:p w14:paraId="77C041CB">
      <w:pPr>
        <w:pStyle w:val="10"/>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8" w:name="bookmark139"/>
      <w:r>
        <w:rPr>
          <w:rFonts w:hint="eastAsia" w:ascii="宋体" w:hAnsi="宋体" w:eastAsia="宋体" w:cs="宋体"/>
          <w:color w:val="000000"/>
          <w:spacing w:val="0"/>
          <w:w w:val="100"/>
          <w:position w:val="0"/>
          <w:sz w:val="24"/>
          <w:szCs w:val="24"/>
        </w:rPr>
        <w:t>（</w:t>
      </w:r>
      <w:bookmarkEnd w:id="28"/>
      <w:r>
        <w:rPr>
          <w:rFonts w:hint="eastAsia" w:ascii="宋体" w:hAnsi="宋体" w:eastAsia="宋体" w:cs="宋体"/>
          <w:color w:val="000000"/>
          <w:spacing w:val="0"/>
          <w:w w:val="100"/>
          <w:position w:val="0"/>
          <w:sz w:val="24"/>
          <w:szCs w:val="24"/>
        </w:rPr>
        <w:t>五）乙方应向甲方提交项目实施过程中的所有资料，以便甲方日后管理和维护。</w:t>
      </w:r>
    </w:p>
    <w:p w14:paraId="44A31A3E">
      <w:pPr>
        <w:pStyle w:val="10"/>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i w:val="0"/>
          <w:iCs w:val="0"/>
          <w:smallCaps w:val="0"/>
          <w:strike w:val="0"/>
          <w:color w:val="000000"/>
          <w:spacing w:val="0"/>
          <w:w w:val="100"/>
          <w:position w:val="0"/>
          <w:sz w:val="24"/>
          <w:szCs w:val="24"/>
        </w:rPr>
      </w:pPr>
      <w:bookmarkStart w:id="29" w:name="bookmark140"/>
      <w:r>
        <w:rPr>
          <w:rFonts w:hint="eastAsia" w:ascii="宋体" w:hAnsi="宋体" w:eastAsia="宋体" w:cs="宋体"/>
          <w:b w:val="0"/>
          <w:bCs w:val="0"/>
          <w:i w:val="0"/>
          <w:iCs w:val="0"/>
          <w:smallCaps w:val="0"/>
          <w:strike w:val="0"/>
          <w:color w:val="000000"/>
          <w:spacing w:val="0"/>
          <w:w w:val="100"/>
          <w:position w:val="0"/>
          <w:sz w:val="24"/>
          <w:szCs w:val="24"/>
        </w:rPr>
        <w:t>（</w:t>
      </w:r>
      <w:bookmarkEnd w:id="29"/>
      <w:r>
        <w:rPr>
          <w:rFonts w:hint="eastAsia" w:ascii="宋体" w:hAnsi="宋体" w:eastAsia="宋体" w:cs="宋体"/>
          <w:b w:val="0"/>
          <w:bCs w:val="0"/>
          <w:i w:val="0"/>
          <w:iCs w:val="0"/>
          <w:smallCaps w:val="0"/>
          <w:strike w:val="0"/>
          <w:color w:val="000000"/>
          <w:spacing w:val="0"/>
          <w:w w:val="100"/>
          <w:position w:val="0"/>
          <w:sz w:val="24"/>
          <w:szCs w:val="24"/>
        </w:rPr>
        <w:t>六）双方拟定的其他条款。</w:t>
      </w:r>
    </w:p>
    <w:p w14:paraId="35BBADD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九、售后服务</w:t>
      </w:r>
    </w:p>
    <w:p w14:paraId="55CAFD1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乙方提供以下售后服务：</w:t>
      </w:r>
    </w:p>
    <w:p w14:paraId="64A3AC3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质量保证期：自甲方签发最终验收合格证书之日起</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年，若该质量保证期小于国家标准，则以国家标准为准。产品/设备终身维修。</w:t>
      </w:r>
    </w:p>
    <w:p w14:paraId="5970511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0" w:name="bookmark141"/>
      <w:r>
        <w:rPr>
          <w:rFonts w:hint="eastAsia" w:ascii="宋体" w:hAnsi="宋体" w:eastAsia="宋体" w:cs="宋体"/>
          <w:color w:val="000000"/>
          <w:spacing w:val="0"/>
          <w:w w:val="100"/>
          <w:position w:val="0"/>
          <w:sz w:val="24"/>
          <w:szCs w:val="24"/>
        </w:rPr>
        <w:t>（</w:t>
      </w:r>
      <w:bookmarkEnd w:id="30"/>
      <w:r>
        <w:rPr>
          <w:rFonts w:hint="eastAsia" w:ascii="宋体" w:hAnsi="宋体" w:eastAsia="宋体" w:cs="宋体"/>
          <w:color w:val="000000"/>
          <w:spacing w:val="0"/>
          <w:w w:val="100"/>
          <w:position w:val="0"/>
          <w:sz w:val="24"/>
          <w:szCs w:val="24"/>
        </w:rPr>
        <w:t>一）质保期内</w:t>
      </w:r>
    </w:p>
    <w:p w14:paraId="5A890273">
      <w:pPr>
        <w:pStyle w:val="10"/>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1" w:name="bookmark142"/>
      <w:r>
        <w:rPr>
          <w:rFonts w:hint="eastAsia" w:ascii="宋体" w:hAnsi="宋体" w:eastAsia="宋体" w:cs="宋体"/>
          <w:color w:val="000000"/>
          <w:spacing w:val="0"/>
          <w:w w:val="100"/>
          <w:position w:val="0"/>
          <w:sz w:val="24"/>
          <w:szCs w:val="24"/>
        </w:rPr>
        <w:t>1</w:t>
      </w:r>
      <w:bookmarkEnd w:id="31"/>
      <w:r>
        <w:rPr>
          <w:rFonts w:hint="eastAsia" w:ascii="宋体" w:hAnsi="宋体" w:eastAsia="宋体" w:cs="宋体"/>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 情况，并向甲方提供检修报告。</w:t>
      </w:r>
    </w:p>
    <w:p w14:paraId="6F7A1968">
      <w:pPr>
        <w:pStyle w:val="10"/>
        <w:keepNext w:val="0"/>
        <w:keepLines w:val="0"/>
        <w:pageBreakBefore w:val="0"/>
        <w:widowControl w:val="0"/>
        <w:shd w:val="clear" w:color="auto" w:fill="auto"/>
        <w:tabs>
          <w:tab w:val="left" w:pos="949"/>
          <w:tab w:val="left" w:pos="1951"/>
          <w:tab w:val="left" w:pos="3370"/>
          <w:tab w:val="left" w:pos="82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2" w:name="bookmark143"/>
      <w:r>
        <w:rPr>
          <w:rFonts w:hint="eastAsia" w:ascii="宋体" w:hAnsi="宋体" w:eastAsia="宋体" w:cs="宋体"/>
          <w:color w:val="000000"/>
          <w:spacing w:val="0"/>
          <w:w w:val="100"/>
          <w:position w:val="0"/>
          <w:sz w:val="24"/>
          <w:szCs w:val="24"/>
        </w:rPr>
        <w:t>2</w:t>
      </w:r>
      <w:bookmarkEnd w:id="32"/>
      <w:r>
        <w:rPr>
          <w:rFonts w:hint="eastAsia" w:ascii="宋体" w:hAnsi="宋体" w:eastAsia="宋体" w:cs="宋体"/>
          <w:color w:val="000000"/>
          <w:spacing w:val="0"/>
          <w:w w:val="100"/>
          <w:position w:val="0"/>
          <w:sz w:val="24"/>
          <w:szCs w:val="24"/>
        </w:rPr>
        <w:t>、凡设备发生质量问题或出现其他故障，接到甲方通知后，服务响应时间不超过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小时内派专业维修人员到达现场，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小时内排除故障。排除故障的期限最长不得超过两个工作日，否则甲方有权指定第三方维修，维修费用由乙方承担。</w:t>
      </w:r>
    </w:p>
    <w:p w14:paraId="33AFF0D0">
      <w:pPr>
        <w:pStyle w:val="10"/>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3" w:name="bookmark144"/>
      <w:r>
        <w:rPr>
          <w:rFonts w:hint="eastAsia" w:ascii="宋体" w:hAnsi="宋体" w:eastAsia="宋体" w:cs="宋体"/>
          <w:color w:val="000000"/>
          <w:spacing w:val="0"/>
          <w:w w:val="100"/>
          <w:position w:val="0"/>
          <w:sz w:val="24"/>
          <w:szCs w:val="24"/>
        </w:rPr>
        <w:t>3</w:t>
      </w:r>
      <w:bookmarkEnd w:id="33"/>
      <w:r>
        <w:rPr>
          <w:rFonts w:hint="eastAsia" w:ascii="宋体" w:hAnsi="宋体" w:eastAsia="宋体" w:cs="宋体"/>
          <w:color w:val="000000"/>
          <w:spacing w:val="0"/>
          <w:w w:val="100"/>
          <w:position w:val="0"/>
          <w:sz w:val="24"/>
          <w:szCs w:val="24"/>
        </w:rPr>
        <w:t>、免费提供每周</w:t>
      </w:r>
      <w:r>
        <w:rPr>
          <w:rFonts w:hint="eastAsia" w:ascii="宋体" w:hAnsi="宋体" w:eastAsia="宋体" w:cs="宋体"/>
          <w:color w:val="000000"/>
          <w:spacing w:val="0"/>
          <w:w w:val="100"/>
          <w:position w:val="0"/>
          <w:sz w:val="24"/>
          <w:szCs w:val="24"/>
          <w:u w:val="single"/>
          <w:lang w:val="en-US" w:eastAsia="zh-CN"/>
        </w:rPr>
        <w:t>7*24</w:t>
      </w:r>
      <w:r>
        <w:rPr>
          <w:rFonts w:hint="eastAsia" w:ascii="宋体" w:hAnsi="宋体" w:eastAsia="宋体" w:cs="宋体"/>
          <w:color w:val="000000"/>
          <w:spacing w:val="0"/>
          <w:w w:val="100"/>
          <w:position w:val="0"/>
          <w:sz w:val="24"/>
          <w:szCs w:val="24"/>
        </w:rPr>
        <w:t>小时不间断的电话支持服务,解答用户在使用过程中遇到的问题，及时提出解决问题的建议和对策。</w:t>
      </w:r>
    </w:p>
    <w:p w14:paraId="6A1D2992">
      <w:pPr>
        <w:pStyle w:val="10"/>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4" w:name="bookmark145"/>
      <w:r>
        <w:rPr>
          <w:rFonts w:hint="eastAsia" w:ascii="宋体" w:hAnsi="宋体" w:eastAsia="宋体" w:cs="宋体"/>
          <w:color w:val="000000"/>
          <w:spacing w:val="0"/>
          <w:w w:val="100"/>
          <w:position w:val="0"/>
          <w:sz w:val="24"/>
          <w:szCs w:val="24"/>
        </w:rPr>
        <w:t>4</w:t>
      </w:r>
      <w:bookmarkEnd w:id="34"/>
      <w:r>
        <w:rPr>
          <w:rFonts w:hint="eastAsia" w:ascii="宋体" w:hAnsi="宋体" w:eastAsia="宋体" w:cs="宋体"/>
          <w:color w:val="000000"/>
          <w:spacing w:val="0"/>
          <w:w w:val="100"/>
          <w:position w:val="0"/>
          <w:sz w:val="24"/>
          <w:szCs w:val="24"/>
        </w:rPr>
        <w:t>、定期派专业维修人员到现场走访，给予检查维护。并向甲方提供巡检单（一式两份，由双方签字确认），内容包含但不限于巡检时间、巡检内容、巡检结果。</w:t>
      </w:r>
    </w:p>
    <w:p w14:paraId="3727B880">
      <w:pPr>
        <w:pStyle w:val="10"/>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5" w:name="bookmark146"/>
      <w:r>
        <w:rPr>
          <w:rFonts w:hint="eastAsia" w:ascii="宋体" w:hAnsi="宋体" w:eastAsia="宋体" w:cs="宋体"/>
          <w:color w:val="000000"/>
          <w:spacing w:val="0"/>
          <w:w w:val="100"/>
          <w:position w:val="0"/>
          <w:sz w:val="24"/>
          <w:szCs w:val="24"/>
        </w:rPr>
        <w:t>5</w:t>
      </w:r>
      <w:bookmarkEnd w:id="35"/>
      <w:r>
        <w:rPr>
          <w:rFonts w:hint="eastAsia" w:ascii="宋体" w:hAnsi="宋体" w:eastAsia="宋体" w:cs="宋体"/>
          <w:color w:val="000000"/>
          <w:spacing w:val="0"/>
          <w:w w:val="100"/>
          <w:position w:val="0"/>
          <w:sz w:val="24"/>
          <w:szCs w:val="24"/>
        </w:rPr>
        <w:t>、款项结清前，对所供产品/设备进行一次全面检测、保养和维护。</w:t>
      </w:r>
    </w:p>
    <w:p w14:paraId="1105B117">
      <w:pPr>
        <w:pStyle w:val="10"/>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6" w:name="bookmark147"/>
      <w:r>
        <w:rPr>
          <w:rFonts w:hint="eastAsia" w:ascii="宋体" w:hAnsi="宋体" w:eastAsia="宋体" w:cs="宋体"/>
          <w:color w:val="000000"/>
          <w:spacing w:val="0"/>
          <w:w w:val="100"/>
          <w:position w:val="0"/>
          <w:sz w:val="24"/>
          <w:szCs w:val="24"/>
        </w:rPr>
        <w:t>（</w:t>
      </w:r>
      <w:bookmarkEnd w:id="36"/>
      <w:r>
        <w:rPr>
          <w:rFonts w:hint="eastAsia" w:ascii="宋体" w:hAnsi="宋体" w:eastAsia="宋体" w:cs="宋体"/>
          <w:color w:val="000000"/>
          <w:spacing w:val="0"/>
          <w:w w:val="100"/>
          <w:position w:val="0"/>
          <w:sz w:val="24"/>
          <w:szCs w:val="24"/>
        </w:rPr>
        <w:t>二）质保期满后</w:t>
      </w:r>
    </w:p>
    <w:p w14:paraId="50F70C1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乙方应保证以合理的价格提供维护和保养服务，当发生故障时，乙方应按质保期内相同的服务标准进行维护处理。</w:t>
      </w:r>
    </w:p>
    <w:p w14:paraId="4E0F207D">
      <w:pPr>
        <w:pStyle w:val="10"/>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7" w:name="bookmark148"/>
      <w:r>
        <w:rPr>
          <w:rFonts w:hint="eastAsia" w:ascii="宋体" w:hAnsi="宋体" w:eastAsia="宋体" w:cs="宋体"/>
          <w:color w:val="000000"/>
          <w:spacing w:val="0"/>
          <w:w w:val="100"/>
          <w:position w:val="0"/>
          <w:sz w:val="24"/>
          <w:szCs w:val="24"/>
        </w:rPr>
        <w:t>（</w:t>
      </w:r>
      <w:bookmarkEnd w:id="37"/>
      <w:r>
        <w:rPr>
          <w:rFonts w:hint="eastAsia" w:ascii="宋体" w:hAnsi="宋体" w:eastAsia="宋体" w:cs="宋体"/>
          <w:color w:val="000000"/>
          <w:spacing w:val="0"/>
          <w:w w:val="100"/>
          <w:position w:val="0"/>
          <w:sz w:val="24"/>
          <w:szCs w:val="24"/>
        </w:rPr>
        <w:t>三）人员培训</w:t>
      </w:r>
    </w:p>
    <w:p w14:paraId="24F8D5D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提供产品/设备的现场/驻厂培训，使甲方操作、维护人员（约</w:t>
      </w:r>
      <w:r>
        <w:rPr>
          <w:rFonts w:hint="eastAsia" w:ascii="宋体" w:hAnsi="宋体" w:eastAsia="宋体" w:cs="宋体"/>
          <w:color w:val="000000"/>
          <w:spacing w:val="0"/>
          <w:w w:val="100"/>
          <w:position w:val="0"/>
          <w:sz w:val="24"/>
          <w:szCs w:val="24"/>
          <w:lang w:val="en-US" w:eastAsia="en-US" w:bidi="en-US"/>
        </w:rPr>
        <w:t>x</w:t>
      </w:r>
      <w:r>
        <w:rPr>
          <w:rFonts w:hint="eastAsia" w:ascii="宋体" w:hAnsi="宋体" w:eastAsia="宋体" w:cs="宋体"/>
          <w:color w:val="000000"/>
          <w:spacing w:val="0"/>
          <w:w w:val="100"/>
          <w:position w:val="0"/>
          <w:sz w:val="24"/>
          <w:szCs w:val="24"/>
        </w:rPr>
        <w:t>人）掌握操作使用、维护保养及其他必备知识。甲方要求派遣专业技术人员参与项目实施的，在项目整体实施及质保期内，随时向甲方技术人员讲解技术和实施方案。培训费用已包含在合同总价内。</w:t>
      </w:r>
    </w:p>
    <w:p w14:paraId="51817587">
      <w:pPr>
        <w:pStyle w:val="9"/>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8" w:name="bookmark149"/>
      <w:r>
        <w:rPr>
          <w:rFonts w:hint="eastAsia" w:ascii="宋体" w:hAnsi="宋体" w:eastAsia="宋体" w:cs="宋体"/>
          <w:color w:val="000000"/>
          <w:spacing w:val="0"/>
          <w:w w:val="100"/>
          <w:position w:val="0"/>
          <w:sz w:val="24"/>
          <w:szCs w:val="24"/>
        </w:rPr>
        <w:t>（</w:t>
      </w:r>
      <w:bookmarkEnd w:id="38"/>
      <w:r>
        <w:rPr>
          <w:rFonts w:hint="eastAsia" w:ascii="宋体" w:hAnsi="宋体" w:eastAsia="宋体" w:cs="宋体"/>
          <w:color w:val="000000"/>
          <w:spacing w:val="0"/>
          <w:w w:val="100"/>
          <w:position w:val="0"/>
          <w:sz w:val="24"/>
          <w:szCs w:val="24"/>
        </w:rPr>
        <w:t>四）</w:t>
      </w:r>
      <w:r>
        <w:rPr>
          <w:rFonts w:hint="eastAsia" w:ascii="宋体" w:hAnsi="宋体" w:eastAsia="宋体" w:cs="宋体"/>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14:paraId="1E44310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十、技术与服务</w:t>
      </w:r>
    </w:p>
    <w:p w14:paraId="25EE3E8D">
      <w:pPr>
        <w:pStyle w:val="10"/>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9" w:name="bookmark150"/>
      <w:r>
        <w:rPr>
          <w:rFonts w:hint="eastAsia" w:ascii="宋体" w:hAnsi="宋体" w:eastAsia="宋体" w:cs="宋体"/>
          <w:color w:val="000000"/>
          <w:spacing w:val="0"/>
          <w:w w:val="100"/>
          <w:position w:val="0"/>
          <w:sz w:val="24"/>
          <w:szCs w:val="24"/>
        </w:rPr>
        <w:t>（</w:t>
      </w:r>
      <w:bookmarkEnd w:id="39"/>
      <w:r>
        <w:rPr>
          <w:rFonts w:hint="eastAsia" w:ascii="宋体" w:hAnsi="宋体" w:eastAsia="宋体" w:cs="宋体"/>
          <w:color w:val="000000"/>
          <w:spacing w:val="0"/>
          <w:w w:val="100"/>
          <w:position w:val="0"/>
          <w:sz w:val="24"/>
          <w:szCs w:val="24"/>
        </w:rPr>
        <w:t>一）技术资料</w:t>
      </w:r>
    </w:p>
    <w:p w14:paraId="327099C6">
      <w:pPr>
        <w:pStyle w:val="10"/>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0" w:name="bookmark151"/>
      <w:r>
        <w:rPr>
          <w:rFonts w:hint="eastAsia" w:ascii="宋体" w:hAnsi="宋体" w:eastAsia="宋体" w:cs="宋体"/>
          <w:color w:val="000000"/>
          <w:spacing w:val="0"/>
          <w:w w:val="100"/>
          <w:position w:val="0"/>
          <w:sz w:val="24"/>
          <w:szCs w:val="24"/>
        </w:rPr>
        <w:t>1</w:t>
      </w:r>
      <w:bookmarkEnd w:id="40"/>
      <w:r>
        <w:rPr>
          <w:rFonts w:hint="eastAsia" w:ascii="宋体" w:hAnsi="宋体" w:eastAsia="宋体" w:cs="宋体"/>
          <w:color w:val="000000"/>
          <w:spacing w:val="0"/>
          <w:w w:val="100"/>
          <w:position w:val="0"/>
          <w:sz w:val="24"/>
          <w:szCs w:val="24"/>
        </w:rPr>
        <w:t>、产品/设备合格证；</w:t>
      </w:r>
    </w:p>
    <w:p w14:paraId="194AF327">
      <w:pPr>
        <w:pStyle w:val="10"/>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1" w:name="bookmark152"/>
      <w:r>
        <w:rPr>
          <w:rFonts w:hint="eastAsia" w:ascii="宋体" w:hAnsi="宋体" w:eastAsia="宋体" w:cs="宋体"/>
          <w:color w:val="000000"/>
          <w:spacing w:val="0"/>
          <w:w w:val="100"/>
          <w:position w:val="0"/>
          <w:sz w:val="24"/>
          <w:szCs w:val="24"/>
        </w:rPr>
        <w:t>2</w:t>
      </w:r>
      <w:bookmarkEnd w:id="41"/>
      <w:r>
        <w:rPr>
          <w:rFonts w:hint="eastAsia" w:ascii="宋体" w:hAnsi="宋体" w:eastAsia="宋体" w:cs="宋体"/>
          <w:color w:val="000000"/>
          <w:spacing w:val="0"/>
          <w:w w:val="100"/>
          <w:position w:val="0"/>
          <w:sz w:val="24"/>
          <w:szCs w:val="24"/>
        </w:rPr>
        <w:t>、产品/设备技术参数；</w:t>
      </w:r>
    </w:p>
    <w:p w14:paraId="2F4152D7">
      <w:pPr>
        <w:pStyle w:val="10"/>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2" w:name="bookmark153"/>
      <w:r>
        <w:rPr>
          <w:rFonts w:hint="eastAsia" w:ascii="宋体" w:hAnsi="宋体" w:eastAsia="宋体" w:cs="宋体"/>
          <w:color w:val="000000"/>
          <w:spacing w:val="0"/>
          <w:w w:val="100"/>
          <w:position w:val="0"/>
          <w:sz w:val="24"/>
          <w:szCs w:val="24"/>
        </w:rPr>
        <w:t>3</w:t>
      </w:r>
      <w:bookmarkEnd w:id="42"/>
      <w:r>
        <w:rPr>
          <w:rFonts w:hint="eastAsia" w:ascii="宋体" w:hAnsi="宋体" w:eastAsia="宋体" w:cs="宋体"/>
          <w:color w:val="000000"/>
          <w:spacing w:val="0"/>
          <w:w w:val="100"/>
          <w:position w:val="0"/>
          <w:sz w:val="24"/>
          <w:szCs w:val="24"/>
        </w:rPr>
        <w:t>、产品/设备使用维护说明书（中文）；</w:t>
      </w:r>
    </w:p>
    <w:p w14:paraId="4C2E4836">
      <w:pPr>
        <w:pStyle w:val="10"/>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3" w:name="bookmark154"/>
      <w:r>
        <w:rPr>
          <w:rFonts w:hint="eastAsia" w:ascii="宋体" w:hAnsi="宋体" w:eastAsia="宋体" w:cs="宋体"/>
          <w:color w:val="000000"/>
          <w:spacing w:val="0"/>
          <w:w w:val="100"/>
          <w:position w:val="0"/>
          <w:sz w:val="24"/>
          <w:szCs w:val="24"/>
        </w:rPr>
        <w:t>4</w:t>
      </w:r>
      <w:bookmarkEnd w:id="43"/>
      <w:r>
        <w:rPr>
          <w:rFonts w:hint="eastAsia" w:ascii="宋体" w:hAnsi="宋体" w:eastAsia="宋体" w:cs="宋体"/>
          <w:color w:val="000000"/>
          <w:spacing w:val="0"/>
          <w:w w:val="100"/>
          <w:position w:val="0"/>
          <w:sz w:val="24"/>
          <w:szCs w:val="24"/>
        </w:rPr>
        <w:t>、其它资料。</w:t>
      </w:r>
    </w:p>
    <w:p w14:paraId="38BDEC18">
      <w:pPr>
        <w:pStyle w:val="10"/>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4" w:name="bookmark155"/>
      <w:r>
        <w:rPr>
          <w:rFonts w:hint="eastAsia" w:ascii="宋体" w:hAnsi="宋体" w:eastAsia="宋体" w:cs="宋体"/>
          <w:color w:val="000000"/>
          <w:spacing w:val="0"/>
          <w:w w:val="100"/>
          <w:position w:val="0"/>
          <w:sz w:val="24"/>
          <w:szCs w:val="24"/>
        </w:rPr>
        <w:t>（</w:t>
      </w:r>
      <w:bookmarkEnd w:id="44"/>
      <w:r>
        <w:rPr>
          <w:rFonts w:hint="eastAsia" w:ascii="宋体" w:hAnsi="宋体" w:eastAsia="宋体" w:cs="宋体"/>
          <w:color w:val="000000"/>
          <w:spacing w:val="0"/>
          <w:w w:val="100"/>
          <w:position w:val="0"/>
          <w:sz w:val="24"/>
          <w:szCs w:val="24"/>
        </w:rPr>
        <w:t>二）服务承诺</w:t>
      </w:r>
    </w:p>
    <w:p w14:paraId="7660CA8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以</w:t>
      </w:r>
      <w:r>
        <w:rPr>
          <w:rFonts w:hint="eastAsia" w:ascii="宋体" w:hAnsi="宋体" w:eastAsia="宋体" w:cs="宋体"/>
          <w:color w:val="000000"/>
          <w:spacing w:val="0"/>
          <w:w w:val="100"/>
          <w:position w:val="0"/>
          <w:sz w:val="24"/>
          <w:szCs w:val="24"/>
          <w:lang w:eastAsia="zh-CN"/>
        </w:rPr>
        <w:t>响应文件</w:t>
      </w:r>
      <w:r>
        <w:rPr>
          <w:rFonts w:hint="eastAsia" w:ascii="宋体" w:hAnsi="宋体" w:eastAsia="宋体" w:cs="宋体"/>
          <w:color w:val="000000"/>
          <w:spacing w:val="0"/>
          <w:w w:val="100"/>
          <w:position w:val="0"/>
          <w:sz w:val="24"/>
          <w:szCs w:val="24"/>
        </w:rPr>
        <w:t>、澄清表（函）、合同和随产品/设备的相关文件为准。</w:t>
      </w:r>
    </w:p>
    <w:p w14:paraId="0A65AA51">
      <w:pPr>
        <w:pStyle w:val="10"/>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i w:val="0"/>
          <w:iCs w:val="0"/>
          <w:smallCaps w:val="0"/>
          <w:strike w:val="0"/>
          <w:color w:val="000000"/>
          <w:spacing w:val="0"/>
          <w:w w:val="100"/>
          <w:position w:val="0"/>
          <w:sz w:val="24"/>
          <w:szCs w:val="24"/>
        </w:rPr>
      </w:pPr>
      <w:bookmarkStart w:id="45" w:name="bookmark156"/>
      <w:r>
        <w:rPr>
          <w:rFonts w:hint="eastAsia" w:ascii="宋体" w:hAnsi="宋体" w:eastAsia="宋体" w:cs="宋体"/>
          <w:b w:val="0"/>
          <w:bCs w:val="0"/>
          <w:i w:val="0"/>
          <w:iCs w:val="0"/>
          <w:smallCaps w:val="0"/>
          <w:strike w:val="0"/>
          <w:color w:val="000000"/>
          <w:spacing w:val="0"/>
          <w:w w:val="100"/>
          <w:position w:val="0"/>
          <w:sz w:val="24"/>
          <w:szCs w:val="24"/>
        </w:rPr>
        <w:t>（</w:t>
      </w:r>
      <w:bookmarkEnd w:id="45"/>
      <w:r>
        <w:rPr>
          <w:rFonts w:hint="eastAsia" w:ascii="宋体" w:hAnsi="宋体" w:eastAsia="宋体" w:cs="宋体"/>
          <w:b w:val="0"/>
          <w:bCs w:val="0"/>
          <w:i w:val="0"/>
          <w:iCs w:val="0"/>
          <w:smallCaps w:val="0"/>
          <w:strike w:val="0"/>
          <w:color w:val="000000"/>
          <w:spacing w:val="0"/>
          <w:w w:val="100"/>
          <w:position w:val="0"/>
          <w:sz w:val="24"/>
          <w:szCs w:val="24"/>
        </w:rPr>
        <w:t>三）双方拟定的其他条款。</w:t>
      </w:r>
    </w:p>
    <w:p w14:paraId="5A53351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en-US" w:eastAsia="zh-CN"/>
        </w:rPr>
      </w:pPr>
      <w:bookmarkStart w:id="46" w:name="bookmark157"/>
      <w:r>
        <w:rPr>
          <w:rFonts w:hint="eastAsia" w:ascii="宋体" w:hAnsi="宋体" w:eastAsia="宋体" w:cs="宋体"/>
          <w:b/>
          <w:bCs/>
          <w:i w:val="0"/>
          <w:iCs w:val="0"/>
          <w:smallCaps w:val="0"/>
          <w:strike w:val="0"/>
          <w:color w:val="000000"/>
          <w:spacing w:val="0"/>
          <w:w w:val="100"/>
          <w:position w:val="0"/>
          <w:sz w:val="24"/>
          <w:szCs w:val="24"/>
          <w:lang w:val="en-US" w:eastAsia="zh-CN"/>
        </w:rPr>
        <w:t>十一、违约责任</w:t>
      </w:r>
    </w:p>
    <w:p w14:paraId="6569616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w:t>
      </w:r>
      <w:bookmarkEnd w:id="46"/>
      <w:r>
        <w:rPr>
          <w:rFonts w:hint="eastAsia" w:ascii="宋体" w:hAnsi="宋体" w:eastAsia="宋体" w:cs="宋体"/>
          <w:color w:val="000000"/>
          <w:spacing w:val="0"/>
          <w:w w:val="100"/>
          <w:position w:val="0"/>
          <w:sz w:val="24"/>
          <w:szCs w:val="24"/>
        </w:rPr>
        <w:t>一）合同中未约定的，按《民法典》中的相关条款执行。</w:t>
      </w:r>
    </w:p>
    <w:p w14:paraId="2A87FF44">
      <w:pPr>
        <w:pStyle w:val="10"/>
        <w:keepNext w:val="0"/>
        <w:keepLines w:val="0"/>
        <w:pageBreakBefore w:val="0"/>
        <w:widowControl w:val="0"/>
        <w:shd w:val="clear" w:color="auto" w:fill="auto"/>
        <w:tabs>
          <w:tab w:val="left" w:pos="1431"/>
          <w:tab w:val="left" w:pos="80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7" w:name="bookmark158"/>
      <w:r>
        <w:rPr>
          <w:rFonts w:hint="eastAsia" w:ascii="宋体" w:hAnsi="宋体" w:eastAsia="宋体" w:cs="宋体"/>
          <w:color w:val="000000"/>
          <w:spacing w:val="0"/>
          <w:w w:val="100"/>
          <w:position w:val="0"/>
          <w:sz w:val="24"/>
          <w:szCs w:val="24"/>
        </w:rPr>
        <w:t>（</w:t>
      </w:r>
      <w:bookmarkEnd w:id="47"/>
      <w:r>
        <w:rPr>
          <w:rFonts w:hint="eastAsia" w:ascii="宋体" w:hAnsi="宋体" w:eastAsia="宋体" w:cs="宋体"/>
          <w:color w:val="000000"/>
          <w:spacing w:val="0"/>
          <w:w w:val="100"/>
          <w:position w:val="0"/>
          <w:sz w:val="24"/>
          <w:szCs w:val="24"/>
        </w:rPr>
        <w:t>二）未按合同要求提供产品/设备或产品/设备质量不能满足合同要求，甲方应当将乙方违约的情况以及拟采取的措施以书面形式报监管部门，根据监管部门的处理意见，甲方有权依据《民法典》有关条款及合同约定解除合同，乙方应向甲方支付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%的违约金。同时，监管部门有权依据《政府采购法》及相关法律法规对乙方的违法行为进行相应的处罚。</w:t>
      </w:r>
    </w:p>
    <w:p w14:paraId="70A3805A">
      <w:pPr>
        <w:pStyle w:val="10"/>
        <w:keepNext w:val="0"/>
        <w:keepLines w:val="0"/>
        <w:pageBreakBefore w:val="0"/>
        <w:widowControl w:val="0"/>
        <w:shd w:val="clear" w:color="auto" w:fill="auto"/>
        <w:tabs>
          <w:tab w:val="left" w:pos="1424"/>
          <w:tab w:val="left" w:pos="8302"/>
          <w:tab w:val="left" w:pos="8885"/>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bookmarkStart w:id="48" w:name="bookmark159"/>
      <w:r>
        <w:rPr>
          <w:rFonts w:hint="eastAsia" w:ascii="宋体" w:hAnsi="宋体" w:eastAsia="宋体" w:cs="宋体"/>
          <w:color w:val="000000"/>
          <w:spacing w:val="0"/>
          <w:w w:val="100"/>
          <w:position w:val="0"/>
          <w:sz w:val="24"/>
          <w:szCs w:val="24"/>
        </w:rPr>
        <w:t>（</w:t>
      </w:r>
      <w:bookmarkEnd w:id="48"/>
      <w:r>
        <w:rPr>
          <w:rFonts w:hint="eastAsia" w:ascii="宋体" w:hAnsi="宋体" w:eastAsia="宋体" w:cs="宋体"/>
          <w:color w:val="000000"/>
          <w:spacing w:val="0"/>
          <w:w w:val="100"/>
          <w:position w:val="0"/>
          <w:sz w:val="24"/>
          <w:szCs w:val="24"/>
        </w:rPr>
        <w:t>三）甲方无正当理由拒收货物的</w:t>
      </w:r>
      <w:r>
        <w:rPr>
          <w:rFonts w:hint="eastAsia" w:ascii="宋体" w:hAnsi="宋体" w:eastAsia="宋体" w:cs="宋体"/>
          <w:color w:val="000000"/>
          <w:spacing w:val="0"/>
          <w:w w:val="100"/>
          <w:position w:val="0"/>
          <w:sz w:val="24"/>
          <w:szCs w:val="24"/>
          <w:lang w:val="en-US" w:eastAsia="en-US" w:bidi="en-US"/>
        </w:rPr>
        <w:t>，</w:t>
      </w:r>
      <w:r>
        <w:rPr>
          <w:rFonts w:hint="eastAsia" w:ascii="宋体" w:hAnsi="宋体" w:eastAsia="宋体" w:cs="宋体"/>
          <w:color w:val="000000"/>
          <w:spacing w:val="0"/>
          <w:w w:val="100"/>
          <w:position w:val="0"/>
          <w:sz w:val="24"/>
          <w:szCs w:val="24"/>
        </w:rPr>
        <w:t>需向乙方偿付本合同总价款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%的违约金。甲方由于自身原因逾期付款的，则每日按逾期金额的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%向乙方偿付违约金。</w:t>
      </w:r>
    </w:p>
    <w:p w14:paraId="4CD15E61">
      <w:pPr>
        <w:pStyle w:val="10"/>
        <w:keepNext w:val="0"/>
        <w:keepLines w:val="0"/>
        <w:pageBreakBefore w:val="0"/>
        <w:widowControl w:val="0"/>
        <w:shd w:val="clear" w:color="auto" w:fill="auto"/>
        <w:tabs>
          <w:tab w:val="left" w:pos="1438"/>
          <w:tab w:val="left" w:pos="3643"/>
          <w:tab w:val="left" w:pos="3694"/>
          <w:tab w:val="left" w:pos="61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9" w:name="bookmark160"/>
      <w:r>
        <w:rPr>
          <w:rFonts w:hint="eastAsia" w:ascii="宋体" w:hAnsi="宋体" w:eastAsia="宋体" w:cs="宋体"/>
          <w:color w:val="000000"/>
          <w:spacing w:val="0"/>
          <w:w w:val="100"/>
          <w:position w:val="0"/>
          <w:sz w:val="24"/>
          <w:szCs w:val="24"/>
        </w:rPr>
        <w:t>（</w:t>
      </w:r>
      <w:bookmarkEnd w:id="49"/>
      <w:r>
        <w:rPr>
          <w:rFonts w:hint="eastAsia" w:ascii="宋体" w:hAnsi="宋体" w:eastAsia="宋体" w:cs="宋体"/>
          <w:color w:val="000000"/>
          <w:spacing w:val="0"/>
          <w:w w:val="100"/>
          <w:position w:val="0"/>
          <w:sz w:val="24"/>
          <w:szCs w:val="24"/>
        </w:rPr>
        <w:t>四）乙方逾期交付产品/设备的（包括返修、更换、补交等），应当自逾期之日起每日按逾期交付部分价款总额的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%向甲方支付违约金。若因乙方原因逾期交货超过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天的，甲方有权拒收并解除本合同，且乙方应向甲方支付合同总价款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%的违约金。</w:t>
      </w:r>
    </w:p>
    <w:p w14:paraId="0DAFC2DD">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0" w:name="bookmark161"/>
      <w:r>
        <w:rPr>
          <w:rFonts w:hint="eastAsia" w:ascii="宋体" w:hAnsi="宋体" w:eastAsia="宋体" w:cs="宋体"/>
          <w:color w:val="000000"/>
          <w:spacing w:val="0"/>
          <w:w w:val="100"/>
          <w:position w:val="0"/>
          <w:sz w:val="24"/>
          <w:szCs w:val="24"/>
        </w:rPr>
        <w:t>（</w:t>
      </w:r>
      <w:bookmarkEnd w:id="50"/>
      <w:r>
        <w:rPr>
          <w:rFonts w:hint="eastAsia" w:ascii="宋体" w:hAnsi="宋体" w:eastAsia="宋体" w:cs="宋体"/>
          <w:color w:val="000000"/>
          <w:spacing w:val="0"/>
          <w:w w:val="100"/>
          <w:position w:val="0"/>
          <w:sz w:val="24"/>
          <w:szCs w:val="24"/>
        </w:rPr>
        <w:t>五）如乙方所交的产品/设备经甲方验收不符合合同约定或规定标准的，甲方有权拒收，乙方应当在甲方指定期限内更换，由此导致乙方逾期交货的，乙方还应承担逾期交货的违约责任。</w:t>
      </w:r>
    </w:p>
    <w:p w14:paraId="4E8C20C3">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1" w:name="bookmark162"/>
      <w:r>
        <w:rPr>
          <w:rFonts w:hint="eastAsia" w:ascii="宋体" w:hAnsi="宋体" w:eastAsia="宋体" w:cs="宋体"/>
          <w:color w:val="000000"/>
          <w:spacing w:val="0"/>
          <w:w w:val="100"/>
          <w:position w:val="0"/>
          <w:sz w:val="24"/>
          <w:szCs w:val="24"/>
        </w:rPr>
        <w:t>（</w:t>
      </w:r>
      <w:bookmarkEnd w:id="51"/>
      <w:r>
        <w:rPr>
          <w:rFonts w:hint="eastAsia" w:ascii="宋体" w:hAnsi="宋体" w:eastAsia="宋体" w:cs="宋体"/>
          <w:color w:val="000000"/>
          <w:spacing w:val="0"/>
          <w:w w:val="100"/>
          <w:position w:val="0"/>
          <w:sz w:val="24"/>
          <w:szCs w:val="24"/>
        </w:rPr>
        <w:t>六）本合同中各条款约定的违约金可自甲方未支付款项中直接扣除,违约金若不能弥补甲方损失的，乙方还应赔偿甲方损失。</w:t>
      </w:r>
    </w:p>
    <w:p w14:paraId="2DD97F64">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i w:val="0"/>
          <w:iCs w:val="0"/>
          <w:smallCaps w:val="0"/>
          <w:strike w:val="0"/>
          <w:sz w:val="24"/>
          <w:szCs w:val="24"/>
        </w:rPr>
      </w:pPr>
      <w:bookmarkStart w:id="52" w:name="bookmark163"/>
      <w:r>
        <w:rPr>
          <w:rFonts w:hint="eastAsia" w:ascii="宋体" w:hAnsi="宋体" w:eastAsia="宋体" w:cs="宋体"/>
          <w:b w:val="0"/>
          <w:bCs w:val="0"/>
          <w:i w:val="0"/>
          <w:iCs w:val="0"/>
          <w:smallCaps w:val="0"/>
          <w:strike w:val="0"/>
          <w:sz w:val="24"/>
          <w:szCs w:val="24"/>
        </w:rPr>
        <w:t>（</w:t>
      </w:r>
      <w:bookmarkEnd w:id="52"/>
      <w:r>
        <w:rPr>
          <w:rFonts w:hint="eastAsia" w:ascii="宋体" w:hAnsi="宋体" w:eastAsia="宋体" w:cs="宋体"/>
          <w:b w:val="0"/>
          <w:bCs w:val="0"/>
          <w:i w:val="0"/>
          <w:iCs w:val="0"/>
          <w:smallCaps w:val="0"/>
          <w:strike w:val="0"/>
          <w:sz w:val="24"/>
          <w:szCs w:val="24"/>
        </w:rPr>
        <w:t>七）双方拟定的其他条款。</w:t>
      </w:r>
    </w:p>
    <w:p w14:paraId="38408FC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en-US" w:eastAsia="zh-CN"/>
        </w:rPr>
        <w:t>十二、争议解决</w:t>
      </w:r>
    </w:p>
    <w:p w14:paraId="3941A6F9">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3" w:name="bookmark164"/>
      <w:r>
        <w:rPr>
          <w:rFonts w:hint="eastAsia" w:ascii="宋体" w:hAnsi="宋体" w:eastAsia="宋体" w:cs="宋体"/>
          <w:color w:val="000000"/>
          <w:spacing w:val="0"/>
          <w:w w:val="100"/>
          <w:position w:val="0"/>
          <w:sz w:val="24"/>
          <w:szCs w:val="24"/>
        </w:rPr>
        <w:t>（</w:t>
      </w:r>
      <w:bookmarkEnd w:id="53"/>
      <w:r>
        <w:rPr>
          <w:rFonts w:hint="eastAsia" w:ascii="宋体" w:hAnsi="宋体" w:eastAsia="宋体" w:cs="宋体"/>
          <w:color w:val="000000"/>
          <w:spacing w:val="0"/>
          <w:w w:val="100"/>
          <w:position w:val="0"/>
          <w:sz w:val="24"/>
          <w:szCs w:val="24"/>
        </w:rPr>
        <w:t>一）本合同在履行过程中发生的争议，由甲、乙双方当事人协商解决，协商不成的按下列第</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种方式解决：</w:t>
      </w:r>
    </w:p>
    <w:p w14:paraId="6F103E28">
      <w:pPr>
        <w:pStyle w:val="10"/>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4" w:name="bookmark165"/>
      <w:r>
        <w:rPr>
          <w:rFonts w:hint="eastAsia" w:ascii="宋体" w:hAnsi="宋体" w:eastAsia="宋体" w:cs="宋体"/>
          <w:color w:val="000000"/>
          <w:spacing w:val="0"/>
          <w:w w:val="100"/>
          <w:position w:val="0"/>
          <w:sz w:val="24"/>
          <w:szCs w:val="24"/>
        </w:rPr>
        <w:t>1</w:t>
      </w:r>
      <w:bookmarkEnd w:id="54"/>
      <w:r>
        <w:rPr>
          <w:rFonts w:hint="eastAsia" w:ascii="宋体" w:hAnsi="宋体" w:eastAsia="宋体" w:cs="宋体"/>
          <w:color w:val="000000"/>
          <w:spacing w:val="0"/>
          <w:w w:val="100"/>
          <w:position w:val="0"/>
          <w:sz w:val="24"/>
          <w:szCs w:val="24"/>
        </w:rPr>
        <w:t>、提交西安仲裁委员会仲裁；</w:t>
      </w:r>
    </w:p>
    <w:p w14:paraId="741A1525">
      <w:pPr>
        <w:pStyle w:val="10"/>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5" w:name="bookmark166"/>
      <w:r>
        <w:rPr>
          <w:rFonts w:hint="eastAsia" w:ascii="宋体" w:hAnsi="宋体" w:eastAsia="宋体" w:cs="宋体"/>
          <w:color w:val="000000"/>
          <w:spacing w:val="0"/>
          <w:w w:val="100"/>
          <w:position w:val="0"/>
          <w:sz w:val="24"/>
          <w:szCs w:val="24"/>
        </w:rPr>
        <w:t>2</w:t>
      </w:r>
      <w:bookmarkEnd w:id="55"/>
      <w:r>
        <w:rPr>
          <w:rFonts w:hint="eastAsia" w:ascii="宋体" w:hAnsi="宋体" w:eastAsia="宋体" w:cs="宋体"/>
          <w:color w:val="000000"/>
          <w:spacing w:val="0"/>
          <w:w w:val="100"/>
          <w:position w:val="0"/>
          <w:sz w:val="24"/>
          <w:szCs w:val="24"/>
        </w:rPr>
        <w:t>、依法向甲方所在地人民法院起诉。</w:t>
      </w:r>
    </w:p>
    <w:p w14:paraId="14A5D72A">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6" w:name="bookmark167"/>
      <w:r>
        <w:rPr>
          <w:rFonts w:hint="eastAsia" w:ascii="宋体" w:hAnsi="宋体" w:eastAsia="宋体" w:cs="宋体"/>
          <w:color w:val="000000"/>
          <w:spacing w:val="0"/>
          <w:w w:val="100"/>
          <w:position w:val="0"/>
          <w:sz w:val="24"/>
          <w:szCs w:val="24"/>
        </w:rPr>
        <w:t>（</w:t>
      </w:r>
      <w:bookmarkEnd w:id="56"/>
      <w:r>
        <w:rPr>
          <w:rFonts w:hint="eastAsia" w:ascii="宋体" w:hAnsi="宋体" w:eastAsia="宋体" w:cs="宋体"/>
          <w:color w:val="000000"/>
          <w:spacing w:val="0"/>
          <w:w w:val="100"/>
          <w:position w:val="0"/>
          <w:sz w:val="24"/>
          <w:szCs w:val="24"/>
        </w:rPr>
        <w:t>二）本条款为独立条款，本合同的无效、变更、解除和终止均不影响本条款的效力。</w:t>
      </w:r>
    </w:p>
    <w:p w14:paraId="3F2F0C5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en-US" w:eastAsia="zh-CN"/>
        </w:rPr>
        <w:t>十三、关于送达的约定</w:t>
      </w:r>
    </w:p>
    <w:p w14:paraId="2A2AFDD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（一）本合同项下甲乙双方任何一方向对方发出的通知、信件、数据电文等，应当发送至本合同下列约定的地址、联系人和通信终端。</w:t>
      </w:r>
    </w:p>
    <w:p w14:paraId="3231F7A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甲方联系人：XXX</w:t>
      </w:r>
    </w:p>
    <w:p w14:paraId="2F553B6F">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lang w:val="en-US" w:eastAsia="en-US" w:bidi="en-US"/>
        </w:rPr>
        <w:t>XXX-XXXXXX</w:t>
      </w:r>
    </w:p>
    <w:p w14:paraId="0EF191E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lang w:val="en-US" w:eastAsia="en-US" w:bidi="en-US"/>
        </w:rPr>
        <w:t>xxxxxx</w:t>
      </w:r>
      <w:r>
        <w:rPr>
          <w:rFonts w:hint="eastAsia" w:ascii="宋体" w:hAnsi="宋体" w:eastAsia="宋体" w:cs="宋体"/>
          <w:color w:val="000000"/>
          <w:spacing w:val="0"/>
          <w:w w:val="100"/>
          <w:position w:val="0"/>
          <w:sz w:val="24"/>
          <w:szCs w:val="24"/>
          <w:vertAlign w:val="subscript"/>
          <w:lang w:val="en-US" w:eastAsia="en-US" w:bidi="en-US"/>
        </w:rPr>
        <w:t>o</w:t>
      </w:r>
    </w:p>
    <w:p w14:paraId="7A3E3EA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甲方（□同意□不同意）接受电子文件送达，电子终端信息如下：</w:t>
      </w:r>
    </w:p>
    <w:p w14:paraId="72C64D8C">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lang w:val="en-US" w:eastAsia="en-US" w:bidi="en-US"/>
        </w:rPr>
        <w:t>1XXXXXXXXX,</w:t>
      </w: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lang w:val="en-US" w:eastAsia="en-US" w:bidi="en-US"/>
        </w:rPr>
        <w:t>XXX-XXXXXX,</w:t>
      </w:r>
    </w:p>
    <w:p w14:paraId="04C10A2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lang w:val="en-US" w:eastAsia="en-US" w:bidi="en-US"/>
        </w:rPr>
        <w:t>xxx@xxx.com</w:t>
      </w:r>
    </w:p>
    <w:p w14:paraId="6DC80B52">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乙方联系人：XXX,</w:t>
      </w:r>
    </w:p>
    <w:p w14:paraId="229226E0">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lang w:val="en-US" w:eastAsia="en-US" w:bidi="en-US"/>
        </w:rPr>
        <w:t>XXX-XXXXXX,</w:t>
      </w:r>
    </w:p>
    <w:p w14:paraId="37F8F92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lang w:val="en-US" w:eastAsia="en-US" w:bidi="en-US"/>
        </w:rPr>
        <w:t>XXXXXX。</w:t>
      </w:r>
    </w:p>
    <w:p w14:paraId="66247C1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乙方（□同意□不同意）接受电子文件送达，电子终端信息如下：</w:t>
      </w:r>
    </w:p>
    <w:p w14:paraId="39DFC610">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lang w:val="en-US" w:eastAsia="en-US" w:bidi="en-US"/>
        </w:rPr>
        <w:t>1XXXXXXXXX,</w:t>
      </w: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lang w:val="en-US" w:eastAsia="en-US" w:bidi="en-US"/>
        </w:rPr>
        <w:t>XXX-XXXXXX,</w:t>
      </w:r>
    </w:p>
    <w:p w14:paraId="57548AC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lang w:val="en-US" w:eastAsia="en-US" w:bidi="en-US"/>
        </w:rPr>
        <w:t>xxx@xxx.com</w:t>
      </w:r>
    </w:p>
    <w:p w14:paraId="38B99C6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（二）各种通讯方式应当按照下列方式确定其送达时间：</w:t>
      </w:r>
    </w:p>
    <w:p w14:paraId="4D21533D">
      <w:pPr>
        <w:pStyle w:val="10"/>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7" w:name="bookmark168"/>
      <w:r>
        <w:rPr>
          <w:rFonts w:hint="eastAsia" w:ascii="宋体" w:hAnsi="宋体" w:eastAsia="宋体" w:cs="宋体"/>
          <w:color w:val="000000"/>
          <w:spacing w:val="0"/>
          <w:w w:val="100"/>
          <w:position w:val="0"/>
          <w:sz w:val="24"/>
          <w:szCs w:val="24"/>
        </w:rPr>
        <w:t>1</w:t>
      </w:r>
      <w:bookmarkEnd w:id="57"/>
      <w:r>
        <w:rPr>
          <w:rFonts w:hint="eastAsia" w:ascii="宋体" w:hAnsi="宋体" w:eastAsia="宋体" w:cs="宋体"/>
          <w:color w:val="000000"/>
          <w:spacing w:val="0"/>
          <w:w w:val="100"/>
          <w:position w:val="0"/>
          <w:sz w:val="24"/>
          <w:szCs w:val="24"/>
        </w:rPr>
        <w:t>、面呈之通知在被通知人签收时视为送达，被通知人未签收的不得视为有效的送达。</w:t>
      </w:r>
    </w:p>
    <w:p w14:paraId="359FEE4A">
      <w:pPr>
        <w:pStyle w:val="10"/>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8" w:name="bookmark169"/>
      <w:r>
        <w:rPr>
          <w:rFonts w:hint="eastAsia" w:ascii="宋体" w:hAnsi="宋体" w:eastAsia="宋体" w:cs="宋体"/>
          <w:color w:val="000000"/>
          <w:spacing w:val="0"/>
          <w:w w:val="100"/>
          <w:position w:val="0"/>
          <w:sz w:val="24"/>
          <w:szCs w:val="24"/>
        </w:rPr>
        <w:t>2</w:t>
      </w:r>
      <w:bookmarkEnd w:id="58"/>
      <w:r>
        <w:rPr>
          <w:rFonts w:hint="eastAsia" w:ascii="宋体" w:hAnsi="宋体" w:eastAsia="宋体" w:cs="宋体"/>
          <w:color w:val="000000"/>
          <w:spacing w:val="0"/>
          <w:w w:val="100"/>
          <w:position w:val="0"/>
          <w:sz w:val="24"/>
          <w:szCs w:val="24"/>
        </w:rPr>
        <w:t>、以邮寄方式进行的通知均应釆用邮政挂号快件或特快专递的方式进行，自信件交邮后的第7日视为送达。</w:t>
      </w:r>
    </w:p>
    <w:p w14:paraId="18235369">
      <w:pPr>
        <w:pStyle w:val="10"/>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9" w:name="bookmark170"/>
      <w:r>
        <w:rPr>
          <w:rFonts w:hint="eastAsia" w:ascii="宋体" w:hAnsi="宋体" w:eastAsia="宋体" w:cs="宋体"/>
          <w:color w:val="000000"/>
          <w:spacing w:val="0"/>
          <w:w w:val="100"/>
          <w:position w:val="0"/>
          <w:sz w:val="24"/>
          <w:szCs w:val="24"/>
        </w:rPr>
        <w:t>3</w:t>
      </w:r>
      <w:bookmarkEnd w:id="59"/>
      <w:r>
        <w:rPr>
          <w:rFonts w:hint="eastAsia" w:ascii="宋体" w:hAnsi="宋体" w:eastAsia="宋体" w:cs="宋体"/>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14:paraId="19598E25">
      <w:pPr>
        <w:pStyle w:val="10"/>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0" w:name="bookmark171"/>
      <w:r>
        <w:rPr>
          <w:rFonts w:hint="eastAsia" w:ascii="宋体" w:hAnsi="宋体" w:eastAsia="宋体" w:cs="宋体"/>
          <w:color w:val="000000"/>
          <w:spacing w:val="0"/>
          <w:w w:val="100"/>
          <w:position w:val="0"/>
          <w:sz w:val="24"/>
          <w:szCs w:val="24"/>
        </w:rPr>
        <w:t>4</w:t>
      </w:r>
      <w:bookmarkEnd w:id="60"/>
      <w:r>
        <w:rPr>
          <w:rFonts w:hint="eastAsia" w:ascii="宋体" w:hAnsi="宋体" w:eastAsia="宋体" w:cs="宋体"/>
          <w:color w:val="000000"/>
          <w:spacing w:val="0"/>
          <w:w w:val="100"/>
          <w:position w:val="0"/>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14:paraId="4552B01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十四、合同变更</w:t>
      </w:r>
    </w:p>
    <w:p w14:paraId="49D9ACC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14:paraId="527C153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color w:val="000000"/>
          <w:spacing w:val="0"/>
          <w:w w:val="100"/>
          <w:position w:val="0"/>
          <w:sz w:val="24"/>
          <w:szCs w:val="24"/>
        </w:rPr>
        <w:t>十五、合同</w:t>
      </w:r>
      <w:r>
        <w:rPr>
          <w:rFonts w:hint="eastAsia" w:ascii="宋体" w:hAnsi="宋体" w:eastAsia="宋体" w:cs="宋体"/>
          <w:color w:val="000000"/>
          <w:spacing w:val="0"/>
          <w:w w:val="100"/>
          <w:position w:val="0"/>
          <w:sz w:val="24"/>
          <w:szCs w:val="24"/>
          <w:lang w:val="en-US" w:eastAsia="zh-CN"/>
        </w:rPr>
        <w:t>生效</w:t>
      </w:r>
    </w:p>
    <w:p w14:paraId="50005318">
      <w:pPr>
        <w:pStyle w:val="10"/>
        <w:keepNext w:val="0"/>
        <w:keepLines w:val="0"/>
        <w:pageBreakBefore w:val="0"/>
        <w:widowControl w:val="0"/>
        <w:shd w:val="clear" w:color="auto" w:fill="auto"/>
        <w:tabs>
          <w:tab w:val="left" w:pos="2542"/>
          <w:tab w:val="left" w:pos="4536"/>
          <w:tab w:val="left" w:pos="6538"/>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份，甲方持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份，乙方持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份，本合同甲、乙</w:t>
      </w:r>
      <w:r>
        <w:rPr>
          <w:rFonts w:hint="eastAsia" w:ascii="宋体" w:hAnsi="宋体" w:eastAsia="宋体" w:cs="宋体"/>
          <w:color w:val="000000"/>
          <w:spacing w:val="0"/>
          <w:w w:val="100"/>
          <w:position w:val="0"/>
          <w:sz w:val="24"/>
          <w:szCs w:val="24"/>
          <w:lang w:val="en-US" w:eastAsia="zh-CN"/>
        </w:rPr>
        <w:t>双</w:t>
      </w:r>
      <w:r>
        <w:rPr>
          <w:rFonts w:hint="eastAsia" w:ascii="宋体" w:hAnsi="宋体" w:eastAsia="宋体" w:cs="宋体"/>
          <w:color w:val="000000"/>
          <w:spacing w:val="0"/>
          <w:w w:val="100"/>
          <w:position w:val="0"/>
          <w:sz w:val="24"/>
          <w:szCs w:val="24"/>
        </w:rPr>
        <w:t>方签字并盖章后生效，合同执行完毕后，自动失效（合同的服务承诺则长期有效）。</w:t>
      </w:r>
    </w:p>
    <w:p w14:paraId="6519BB0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i w:val="0"/>
          <w:iCs w:val="0"/>
          <w:smallCaps w:val="0"/>
          <w:strike w:val="0"/>
          <w:color w:val="000000"/>
          <w:spacing w:val="0"/>
          <w:w w:val="100"/>
          <w:position w:val="0"/>
          <w:sz w:val="24"/>
          <w:szCs w:val="24"/>
          <w:lang w:val="en-US" w:eastAsia="zh-CN"/>
        </w:rPr>
      </w:pPr>
      <w:r>
        <w:rPr>
          <w:rFonts w:hint="eastAsia" w:ascii="宋体" w:hAnsi="宋体" w:eastAsia="宋体" w:cs="宋体"/>
          <w:b w:val="0"/>
          <w:bCs w:val="0"/>
          <w:i w:val="0"/>
          <w:iCs w:val="0"/>
          <w:smallCaps w:val="0"/>
          <w:strike w:val="0"/>
          <w:color w:val="000000"/>
          <w:spacing w:val="0"/>
          <w:w w:val="100"/>
          <w:position w:val="0"/>
          <w:sz w:val="24"/>
          <w:szCs w:val="24"/>
          <w:lang w:val="en-US" w:eastAsia="zh-CN"/>
        </w:rPr>
        <w:t>十六、其它事项</w:t>
      </w:r>
    </w:p>
    <w:p w14:paraId="5412183B">
      <w:pPr>
        <w:pStyle w:val="10"/>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1" w:name="bookmark174"/>
      <w:r>
        <w:rPr>
          <w:rFonts w:hint="eastAsia" w:ascii="宋体" w:hAnsi="宋体" w:eastAsia="宋体" w:cs="宋体"/>
          <w:color w:val="000000"/>
          <w:spacing w:val="0"/>
          <w:w w:val="100"/>
          <w:position w:val="0"/>
          <w:sz w:val="24"/>
          <w:szCs w:val="24"/>
        </w:rPr>
        <w:t>（</w:t>
      </w:r>
      <w:bookmarkEnd w:id="61"/>
      <w:r>
        <w:rPr>
          <w:rFonts w:hint="eastAsia" w:ascii="宋体" w:hAnsi="宋体" w:eastAsia="宋体" w:cs="宋体"/>
          <w:color w:val="000000"/>
          <w:spacing w:val="0"/>
          <w:w w:val="100"/>
          <w:position w:val="0"/>
          <w:sz w:val="24"/>
          <w:szCs w:val="24"/>
          <w:lang w:val="en-US" w:eastAsia="zh-CN"/>
        </w:rPr>
        <w:t>一</w:t>
      </w:r>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lang w:eastAsia="zh-CN"/>
        </w:rPr>
        <w:t>公开招标文件</w:t>
      </w:r>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lang w:eastAsia="zh-CN"/>
        </w:rPr>
        <w:t>响应文件</w:t>
      </w:r>
      <w:r>
        <w:rPr>
          <w:rFonts w:hint="eastAsia" w:ascii="宋体" w:hAnsi="宋体" w:eastAsia="宋体" w:cs="宋体"/>
          <w:color w:val="000000"/>
          <w:spacing w:val="0"/>
          <w:w w:val="100"/>
          <w:position w:val="0"/>
          <w:sz w:val="24"/>
          <w:szCs w:val="24"/>
        </w:rPr>
        <w:t>、澄清表（函）、中标通知书、合同附件均成为合同不可分割的部分。</w:t>
      </w:r>
    </w:p>
    <w:p w14:paraId="4EA1AECB">
      <w:pPr>
        <w:pStyle w:val="10"/>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2" w:name="bookmark175"/>
      <w:r>
        <w:rPr>
          <w:rFonts w:hint="eastAsia" w:ascii="宋体" w:hAnsi="宋体" w:eastAsia="宋体" w:cs="宋体"/>
          <w:color w:val="000000"/>
          <w:spacing w:val="0"/>
          <w:w w:val="100"/>
          <w:position w:val="0"/>
          <w:sz w:val="24"/>
          <w:szCs w:val="24"/>
        </w:rPr>
        <w:t>（</w:t>
      </w:r>
      <w:bookmarkEnd w:id="62"/>
      <w:r>
        <w:rPr>
          <w:rFonts w:hint="eastAsia" w:ascii="宋体" w:hAnsi="宋体" w:eastAsia="宋体" w:cs="宋体"/>
          <w:color w:val="000000"/>
          <w:spacing w:val="0"/>
          <w:w w:val="100"/>
          <w:position w:val="0"/>
          <w:sz w:val="24"/>
          <w:szCs w:val="24"/>
          <w:lang w:val="en-US" w:eastAsia="zh-CN"/>
        </w:rPr>
        <w:t>二</w:t>
      </w:r>
      <w:r>
        <w:rPr>
          <w:rFonts w:hint="eastAsia" w:ascii="宋体" w:hAnsi="宋体" w:eastAsia="宋体" w:cs="宋体"/>
          <w:color w:val="000000"/>
          <w:spacing w:val="0"/>
          <w:w w:val="100"/>
          <w:position w:val="0"/>
          <w:sz w:val="24"/>
          <w:szCs w:val="24"/>
        </w:rPr>
        <w:t>）甲乙双方因不可抗力导致本合同全部或部分不能履行时，发生不可抗力的一方应当在不可抗力发生后</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天内书面通知对方，以减轻可能给对方造成的损失。因不可抗力导致本合同全部或部分不能履行时，双方各自承担其因此而造成的损失、损害。</w:t>
      </w:r>
    </w:p>
    <w:p w14:paraId="3A73F1DB">
      <w:pPr>
        <w:pStyle w:val="10"/>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000000"/>
          <w:spacing w:val="0"/>
          <w:w w:val="100"/>
          <w:position w:val="0"/>
          <w:sz w:val="24"/>
          <w:szCs w:val="24"/>
        </w:rPr>
      </w:pPr>
      <w:bookmarkStart w:id="63" w:name="bookmark176"/>
      <w:r>
        <w:rPr>
          <w:rFonts w:hint="eastAsia" w:ascii="宋体" w:hAnsi="宋体" w:eastAsia="宋体" w:cs="宋体"/>
          <w:color w:val="000000"/>
          <w:spacing w:val="0"/>
          <w:w w:val="100"/>
          <w:position w:val="0"/>
          <w:sz w:val="24"/>
          <w:szCs w:val="24"/>
        </w:rPr>
        <w:t>（</w:t>
      </w:r>
      <w:bookmarkEnd w:id="63"/>
      <w:r>
        <w:rPr>
          <w:rFonts w:hint="eastAsia" w:ascii="宋体" w:hAnsi="宋体" w:eastAsia="宋体" w:cs="宋体"/>
          <w:color w:val="000000"/>
          <w:spacing w:val="0"/>
          <w:w w:val="100"/>
          <w:position w:val="0"/>
          <w:sz w:val="24"/>
          <w:szCs w:val="24"/>
          <w:lang w:val="en-US" w:eastAsia="zh-CN"/>
        </w:rPr>
        <w:t>三</w:t>
      </w:r>
      <w:r>
        <w:rPr>
          <w:rFonts w:hint="eastAsia" w:ascii="宋体" w:hAnsi="宋体" w:eastAsia="宋体" w:cs="宋体"/>
          <w:color w:val="000000"/>
          <w:spacing w:val="0"/>
          <w:w w:val="100"/>
          <w:position w:val="0"/>
          <w:sz w:val="24"/>
          <w:szCs w:val="24"/>
        </w:rPr>
        <w:t>）合同未尽事宜，由甲、乙双方协商后签订补充合同，与原合同具有同等法律效力。</w:t>
      </w:r>
    </w:p>
    <w:p w14:paraId="28084DC0">
      <w:pPr>
        <w:pageBreakBefore w:val="0"/>
        <w:widowControl w:val="0"/>
        <w:kinsoku/>
        <w:wordWrap/>
        <w:overflowPunct/>
        <w:topLinePunct w:val="0"/>
        <w:autoSpaceDE/>
        <w:autoSpaceDN/>
        <w:bidi w:val="0"/>
        <w:adjustRightInd/>
        <w:spacing w:before="0" w:after="0"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br w:type="page"/>
      </w:r>
    </w:p>
    <w:tbl>
      <w:tblPr>
        <w:tblStyle w:val="4"/>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9"/>
        <w:gridCol w:w="4550"/>
      </w:tblGrid>
      <w:tr w14:paraId="4A0E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1828A8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vertAlign w:val="baseline"/>
              </w:rPr>
            </w:pPr>
            <w:r>
              <w:rPr>
                <w:rFonts w:hint="eastAsia" w:ascii="宋体" w:hAnsi="宋体" w:eastAsia="宋体" w:cs="宋体"/>
                <w:sz w:val="24"/>
                <w:szCs w:val="24"/>
              </w:rPr>
              <w:t>甲方</w:t>
            </w:r>
          </w:p>
        </w:tc>
        <w:tc>
          <w:tcPr>
            <w:tcW w:w="4550" w:type="dxa"/>
            <w:noWrap w:val="0"/>
            <w:vAlign w:val="top"/>
          </w:tcPr>
          <w:p w14:paraId="7B4A4C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vertAlign w:val="baseline"/>
              </w:rPr>
            </w:pPr>
            <w:r>
              <w:rPr>
                <w:rFonts w:hint="eastAsia" w:ascii="宋体" w:hAnsi="宋体" w:eastAsia="宋体" w:cs="宋体"/>
                <w:sz w:val="24"/>
                <w:szCs w:val="24"/>
              </w:rPr>
              <w:t>乙方</w:t>
            </w:r>
          </w:p>
        </w:tc>
      </w:tr>
      <w:tr w14:paraId="0136F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4549" w:type="dxa"/>
            <w:noWrap w:val="0"/>
            <w:vAlign w:val="top"/>
          </w:tcPr>
          <w:p w14:paraId="18D778D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采购人名称</w:t>
            </w:r>
          </w:p>
          <w:p w14:paraId="4E5C65E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511F05E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（盖章）</w:t>
            </w:r>
          </w:p>
        </w:tc>
        <w:tc>
          <w:tcPr>
            <w:tcW w:w="4550" w:type="dxa"/>
            <w:noWrap w:val="0"/>
            <w:vAlign w:val="top"/>
          </w:tcPr>
          <w:p w14:paraId="3B31FE2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供应商全称</w:t>
            </w:r>
          </w:p>
          <w:p w14:paraId="0508756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7E626B4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vertAlign w:val="baseline"/>
              </w:rPr>
            </w:pPr>
            <w:r>
              <w:rPr>
                <w:rFonts w:hint="eastAsia" w:ascii="宋体" w:hAnsi="宋体" w:eastAsia="宋体" w:cs="宋体"/>
                <w:sz w:val="24"/>
                <w:szCs w:val="24"/>
              </w:rPr>
              <w:t>（盖章）</w:t>
            </w:r>
          </w:p>
        </w:tc>
      </w:tr>
      <w:tr w14:paraId="10B5D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278F96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地址：</w:t>
            </w:r>
          </w:p>
        </w:tc>
        <w:tc>
          <w:tcPr>
            <w:tcW w:w="4550" w:type="dxa"/>
            <w:noWrap w:val="0"/>
            <w:vAlign w:val="top"/>
          </w:tcPr>
          <w:p w14:paraId="62D81C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地址：</w:t>
            </w:r>
          </w:p>
        </w:tc>
      </w:tr>
      <w:tr w14:paraId="08578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48C546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邮编：</w:t>
            </w:r>
          </w:p>
        </w:tc>
        <w:tc>
          <w:tcPr>
            <w:tcW w:w="4550" w:type="dxa"/>
            <w:noWrap w:val="0"/>
            <w:vAlign w:val="top"/>
          </w:tcPr>
          <w:p w14:paraId="401BF3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邮编：</w:t>
            </w:r>
          </w:p>
        </w:tc>
      </w:tr>
      <w:tr w14:paraId="39A5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4549" w:type="dxa"/>
            <w:noWrap w:val="0"/>
            <w:vAlign w:val="top"/>
          </w:tcPr>
          <w:p w14:paraId="4D862E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法定代表人：</w:t>
            </w:r>
          </w:p>
        </w:tc>
        <w:tc>
          <w:tcPr>
            <w:tcW w:w="4550" w:type="dxa"/>
            <w:noWrap w:val="0"/>
            <w:vAlign w:val="top"/>
          </w:tcPr>
          <w:p w14:paraId="501179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法定代表人：</w:t>
            </w:r>
          </w:p>
        </w:tc>
      </w:tr>
      <w:tr w14:paraId="5869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47DAB9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被授权代表：（签字）</w:t>
            </w:r>
          </w:p>
        </w:tc>
        <w:tc>
          <w:tcPr>
            <w:tcW w:w="4550" w:type="dxa"/>
            <w:noWrap w:val="0"/>
            <w:vAlign w:val="top"/>
          </w:tcPr>
          <w:p w14:paraId="7FB6EC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被授权代表：（签字）</w:t>
            </w:r>
          </w:p>
        </w:tc>
      </w:tr>
      <w:tr w14:paraId="76E2E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31CBCA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电话：</w:t>
            </w:r>
          </w:p>
        </w:tc>
        <w:tc>
          <w:tcPr>
            <w:tcW w:w="4550" w:type="dxa"/>
            <w:noWrap w:val="0"/>
            <w:vAlign w:val="top"/>
          </w:tcPr>
          <w:p w14:paraId="29EE5A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rPr>
              <w:t>电话：</w:t>
            </w:r>
          </w:p>
        </w:tc>
      </w:tr>
      <w:tr w14:paraId="494B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78BD84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传真：</w:t>
            </w:r>
          </w:p>
        </w:tc>
        <w:tc>
          <w:tcPr>
            <w:tcW w:w="4550" w:type="dxa"/>
            <w:noWrap w:val="0"/>
            <w:vAlign w:val="top"/>
          </w:tcPr>
          <w:p w14:paraId="4516F4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传真：</w:t>
            </w:r>
          </w:p>
        </w:tc>
      </w:tr>
      <w:tr w14:paraId="71C4C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548E16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p>
        </w:tc>
        <w:tc>
          <w:tcPr>
            <w:tcW w:w="4550" w:type="dxa"/>
            <w:noWrap w:val="0"/>
            <w:vAlign w:val="top"/>
          </w:tcPr>
          <w:p w14:paraId="24D318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开户银行：</w:t>
            </w:r>
          </w:p>
        </w:tc>
      </w:tr>
      <w:tr w14:paraId="0614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noWrap w:val="0"/>
            <w:vAlign w:val="top"/>
          </w:tcPr>
          <w:p w14:paraId="2BEE54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p>
        </w:tc>
        <w:tc>
          <w:tcPr>
            <w:tcW w:w="4550" w:type="dxa"/>
            <w:noWrap w:val="0"/>
            <w:vAlign w:val="top"/>
          </w:tcPr>
          <w:p w14:paraId="3183FE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账户：</w:t>
            </w:r>
          </w:p>
        </w:tc>
      </w:tr>
      <w:tr w14:paraId="1440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549" w:type="dxa"/>
            <w:noWrap w:val="0"/>
            <w:vAlign w:val="top"/>
          </w:tcPr>
          <w:p w14:paraId="6C82C9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  年  月  日</w:t>
            </w:r>
          </w:p>
        </w:tc>
        <w:tc>
          <w:tcPr>
            <w:tcW w:w="4550" w:type="dxa"/>
            <w:noWrap w:val="0"/>
            <w:vAlign w:val="top"/>
          </w:tcPr>
          <w:p w14:paraId="0FB3D5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日期：  年  月  日</w:t>
            </w:r>
          </w:p>
        </w:tc>
      </w:tr>
    </w:tbl>
    <w:p w14:paraId="17848C9C">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577BC9"/>
    <w:rsid w:val="7F194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7">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9">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0">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1">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2">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3"/>
    <w:basedOn w:val="1"/>
    <w:qFormat/>
    <w:uiPriority w:val="0"/>
    <w:pPr>
      <w:widowControl w:val="0"/>
      <w:shd w:val="clear" w:color="auto" w:fill="auto"/>
      <w:spacing w:after="40"/>
      <w:ind w:firstLine="480"/>
    </w:pPr>
    <w:rPr>
      <w:sz w:val="17"/>
      <w:szCs w:val="17"/>
      <w:u w:val="none"/>
      <w:shd w:val="clear" w:color="auto" w:fill="auto"/>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4348</Words>
  <Characters>4537</Characters>
  <Lines>0</Lines>
  <Paragraphs>0</Paragraphs>
  <TotalTime>2</TotalTime>
  <ScaleCrop>false</ScaleCrop>
  <LinksUpToDate>false</LinksUpToDate>
  <CharactersWithSpaces>4637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2024-11-22T02:14:00Z</dcterms:created>
  <dc:creator>Administrator</dc:creator>
  <cp:lastModifiedBy>夏日微凉</cp:lastModifiedBy>
  <cp:lastPrinted>2024-11-22T02:25:49Z</cp:lastPrinted>
  <dcterms:modified xsi:type="dcterms:W3CDTF">2024-11-22T02:27:06Z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C2B91542EC284B49A011DADC1583344B_12</vt:lpwstr>
  </property>
</Properties>
</file>