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运动与健康科学学院等速肌力测试训练系统采购项目</w:t>
      </w:r>
    </w:p>
    <w:p>
      <w:pPr>
        <w:pStyle w:val="null3"/>
        <w:jc w:val="center"/>
        <w:outlineLvl w:val="5"/>
      </w:pPr>
      <w:r>
        <w:rPr>
          <w:sz w:val="15"/>
          <w:b/>
        </w:rPr>
        <w:t xml:space="preserve">项目编号: </w:t>
      </w:r>
      <w:r>
        <w:rPr>
          <w:sz w:val="15"/>
          <w:b/>
        </w:rPr>
        <w:t>SZT2024-SN-SC-ZC-HW-0666..</w:t>
      </w:r>
      <w:r>
        <w:br/>
      </w:r>
      <w:r>
        <w:br/>
      </w:r>
      <w:r>
        <w:br/>
      </w:r>
      <w:r>
        <w:br/>
      </w:r>
      <w:r>
        <w:br/>
      </w:r>
    </w:p>
    <w:p>
      <w:pPr>
        <w:pStyle w:val="null3"/>
        <w:jc w:val="center"/>
        <w:outlineLvl w:val="5"/>
      </w:pPr>
      <w:r>
        <w:rPr>
          <w:sz w:val="15"/>
          <w:b/>
        </w:rPr>
        <w:t>西安体育学院</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2024年12月06日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西安体育学院</w:t>
      </w:r>
      <w:r>
        <w:rPr/>
        <w:t>委托，拟对</w:t>
      </w:r>
      <w:r>
        <w:rPr/>
        <w:t>运动与健康科学学院等速肌力测试训练系统采购项目</w:t>
      </w:r>
      <w:r>
        <w:rPr/>
        <w:t>采用单一来源方式进行采购，现邀请贵公司参加该项目的协商。</w:t>
      </w:r>
    </w:p>
    <w:p>
      <w:pPr>
        <w:pStyle w:val="null3"/>
        <w:outlineLvl w:val="2"/>
      </w:pPr>
      <w:r>
        <w:rPr>
          <w:sz w:val="28"/>
          <w:b/>
        </w:rPr>
        <w:t>一、采购项目编号：</w:t>
      </w:r>
      <w:r>
        <w:rPr>
          <w:sz w:val="28"/>
          <w:b/>
        </w:rPr>
        <w:t>SZT2024-SN-SC-ZC-HW-0666..</w:t>
      </w:r>
    </w:p>
    <w:p>
      <w:pPr>
        <w:pStyle w:val="null3"/>
        <w:outlineLvl w:val="2"/>
      </w:pPr>
      <w:r>
        <w:rPr>
          <w:sz w:val="28"/>
          <w:b/>
        </w:rPr>
        <w:t>二、采购项目名称：</w:t>
      </w:r>
      <w:r>
        <w:rPr>
          <w:sz w:val="28"/>
          <w:b/>
        </w:rPr>
        <w:t>运动与健康科学学院等速肌力测试训练系统采购项目</w:t>
      </w:r>
    </w:p>
    <w:p>
      <w:pPr>
        <w:pStyle w:val="null3"/>
        <w:outlineLvl w:val="2"/>
      </w:pPr>
      <w:r>
        <w:rPr>
          <w:sz w:val="28"/>
          <w:b/>
        </w:rPr>
        <w:t>三、协商项目简介：</w:t>
      </w:r>
    </w:p>
    <w:p>
      <w:pPr>
        <w:pStyle w:val="null3"/>
        <w:ind w:firstLine="480"/>
      </w:pPr>
      <w:r>
        <w:rPr/>
        <w:t>系统通过等速测试，有效对髋、膝、踝、肩、肘、腕全身六大关节及前臂的肌肉或肌群力量进行运动员肌力评价，并通过等速训练或结合系统具备的其他多种训练形式，对伤病进行防治和康复。</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pPr>
      <w:r>
        <w:rPr/>
        <w:t>2、进口产品：本项目已进行进口论证，允许采购进口产品。供应商须提供产品厂家授权书或总代理商授权书或具有授权权限的供应商对所投进口产品的授权书。</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西安体育学院</w:t>
      </w:r>
    </w:p>
    <w:p>
      <w:pPr>
        <w:pStyle w:val="null3"/>
      </w:pPr>
      <w:r>
        <w:rPr/>
        <w:t xml:space="preserve"> 地址： </w:t>
      </w:r>
      <w:r>
        <w:rPr/>
        <w:t>西安市含光北路65号</w:t>
      </w:r>
    </w:p>
    <w:p>
      <w:pPr>
        <w:pStyle w:val="null3"/>
      </w:pPr>
      <w:r>
        <w:rPr/>
        <w:t xml:space="preserve"> 邮编： </w:t>
      </w:r>
      <w:r>
        <w:rPr/>
        <w:t>710068</w:t>
      </w:r>
    </w:p>
    <w:p>
      <w:pPr>
        <w:pStyle w:val="null3"/>
      </w:pPr>
      <w:r>
        <w:rPr/>
        <w:t xml:space="preserve"> 联系人： </w:t>
      </w:r>
      <w:r>
        <w:rPr/>
        <w:t>西安体育学院经办</w:t>
      </w:r>
    </w:p>
    <w:p>
      <w:pPr>
        <w:pStyle w:val="null3"/>
      </w:pPr>
      <w:r>
        <w:rPr/>
        <w:t xml:space="preserve"> 联系电话： </w:t>
      </w:r>
      <w:r>
        <w:rPr/>
        <w:t>88409463</w:t>
      </w:r>
    </w:p>
    <w:p>
      <w:pPr>
        <w:pStyle w:val="null3"/>
        <w:outlineLvl w:val="2"/>
      </w:pPr>
      <w:r>
        <w:rPr>
          <w:sz w:val="28"/>
          <w:b/>
        </w:rPr>
        <w:t>代理机构：</w:t>
      </w:r>
      <w:r>
        <w:rPr>
          <w:sz w:val="28"/>
          <w:b/>
        </w:rPr>
        <w:t>陕西中技招标有限公司</w:t>
      </w:r>
    </w:p>
    <w:p>
      <w:pPr>
        <w:pStyle w:val="null3"/>
      </w:pPr>
      <w:r>
        <w:rPr/>
        <w:t xml:space="preserve"> 地址： </w:t>
      </w:r>
      <w:r>
        <w:rPr/>
        <w:t xml:space="preserve"> 陕西省西安市莲湖区高新四路1号高科广场A1001</w:t>
      </w:r>
    </w:p>
    <w:p>
      <w:pPr>
        <w:pStyle w:val="null3"/>
      </w:pPr>
      <w:r>
        <w:rPr/>
        <w:t xml:space="preserve"> 邮编： </w:t>
      </w:r>
      <w:r>
        <w:rPr/>
        <w:t>710075</w:t>
      </w:r>
    </w:p>
    <w:p>
      <w:pPr>
        <w:pStyle w:val="null3"/>
      </w:pPr>
      <w:r>
        <w:rPr/>
        <w:t xml:space="preserve"> 联系人： </w:t>
      </w:r>
      <w:r>
        <w:rPr/>
        <w:t>肖懿、单博</w:t>
      </w:r>
    </w:p>
    <w:p>
      <w:pPr>
        <w:pStyle w:val="null3"/>
      </w:pPr>
      <w:r>
        <w:rPr/>
        <w:t xml:space="preserve"> 联系电话： </w:t>
      </w:r>
      <w:r>
        <w:rPr/>
        <w:t xml:space="preserve"> 029-88364979-806、842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采购包1：1,280,000.00元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采购包1：1,280,000.00元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 1681 2810 001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说明：合同签订前，乙方需向甲方支付合同总价的5%作为履约保证金。验收合格，完成培训并达到要求后退还。</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代理服务费收费标准：招标代理服务费的收取参见国家计委颁布的《招标代理服务收费管理暂行办法》（计价格[2002]1980号）中收费标准，按照成交金额差额定率累进法计算收取。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西安体育学院</w:t>
      </w:r>
      <w:r>
        <w:rPr/>
        <w:t>和</w:t>
      </w:r>
      <w:r>
        <w:rPr/>
        <w:t>陕西中技招标有限公司</w:t>
      </w:r>
      <w:r>
        <w:rPr/>
        <w:t>享有。对采购文件中供应商参加本次政府采购活动应当具备的条件、项目技术、服务、商务及其他要求，评审标准由采购人负责解释。除上述采购文件内容，其他内容由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西安体育学院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设备运行正常，操作人员知晓，并会使用设备。</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系统通过等速测试，有效对髋、膝、踝、肩、肘、腕全身六大关节及前臂的肌肉或肌群力量进行运动员肌力评价，并通过等速训练或结合系统具备的其他多种训练形式，对伤病进行防治和康复。</w:t>
      </w:r>
    </w:p>
    <w:p>
      <w:pPr>
        <w:pStyle w:val="null3"/>
        <w:outlineLvl w:val="2"/>
      </w:pPr>
      <w:r>
        <w:rPr>
          <w:sz w:val="28"/>
          <w:b/>
        </w:rPr>
        <w:t>3.2采购内容</w:t>
      </w:r>
    </w:p>
    <w:p>
      <w:pPr>
        <w:pStyle w:val="null3"/>
      </w:pPr>
      <w:r>
        <w:rPr/>
        <w:t>采购包1：</w:t>
      </w:r>
    </w:p>
    <w:p>
      <w:pPr>
        <w:pStyle w:val="null3"/>
      </w:pPr>
      <w:r>
        <w:rPr/>
        <w:t>采购包预算金额（元）: 1,280,000.00</w:t>
      </w:r>
    </w:p>
    <w:p>
      <w:pPr>
        <w:pStyle w:val="null3"/>
      </w:pPr>
      <w:r>
        <w:rPr/>
        <w:t>采购包最高限价（元）: 1,280,000.00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1280000</w:t>
            </w:r>
          </w:p>
        </w:tc>
        <w:tc>
          <w:tcPr>
            <w:tcW w:type="dxa" w:w="831"/>
          </w:tcPr>
          <w:p>
            <w:pPr>
              <w:pStyle w:val="null3"/>
              <w:jc w:val="right"/>
            </w:pPr>
            <w:r>
              <w:rPr/>
              <w:t>1.00</w:t>
            </w:r>
          </w:p>
        </w:tc>
        <w:tc>
          <w:tcPr>
            <w:tcW w:type="dxa" w:w="831"/>
          </w:tcPr>
          <w:p>
            <w:pPr>
              <w:pStyle w:val="null3"/>
              <w:jc w:val="right"/>
            </w:pPr>
            <w:r>
              <w:rPr/>
              <w:t>1,280,000.00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标的名称：1280000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b/>
              </w:rPr>
              <w:t>运动与健康科学学院等速测试系统采购</w:t>
            </w:r>
          </w:p>
          <w:p>
            <w:pPr>
              <w:pStyle w:val="null3"/>
              <w:jc w:val="left"/>
            </w:pPr>
            <w:r>
              <w:rPr>
                <w:rFonts w:ascii="宋体" w:hAnsi="宋体" w:cs="宋体" w:eastAsia="宋体"/>
                <w:sz w:val="24"/>
              </w:rPr>
              <w:t>（一）设备介绍</w:t>
            </w:r>
          </w:p>
          <w:p>
            <w:pPr>
              <w:pStyle w:val="null3"/>
              <w:ind w:firstLine="480"/>
              <w:jc w:val="both"/>
            </w:pPr>
            <w:r>
              <w:rPr>
                <w:rFonts w:ascii="宋体" w:hAnsi="宋体" w:cs="宋体" w:eastAsia="宋体"/>
                <w:sz w:val="24"/>
              </w:rPr>
              <w:t>系统通过等速测试，有效对髋、膝、踝、肩、肘、腕全身六大关节及前臂的肌肉或肌群力量进行运动员肌力评价，并通过等速训练或结合系统具备的其他多种训练形式，对伤病进行防治和康复。</w:t>
            </w:r>
          </w:p>
          <w:p>
            <w:pPr>
              <w:pStyle w:val="null3"/>
              <w:jc w:val="left"/>
            </w:pPr>
            <w:r>
              <w:rPr>
                <w:rFonts w:ascii="宋体" w:hAnsi="宋体" w:cs="宋体" w:eastAsia="宋体"/>
                <w:sz w:val="24"/>
              </w:rPr>
              <w:t>（二）产品参数</w:t>
            </w:r>
          </w:p>
          <w:p>
            <w:pPr>
              <w:pStyle w:val="null3"/>
              <w:numPr>
                <w:ilvl w:val="0"/>
                <w:numId w:val="1"/>
              </w:numPr>
              <w:jc w:val="both"/>
            </w:pPr>
            <w:r>
              <w:rPr>
                <w:rFonts w:ascii="宋体" w:hAnsi="宋体" w:cs="宋体" w:eastAsia="宋体"/>
                <w:sz w:val="24"/>
              </w:rPr>
              <w:t>测试及训练模式：</w:t>
            </w:r>
          </w:p>
          <w:p>
            <w:pPr>
              <w:pStyle w:val="null3"/>
              <w:numPr>
                <w:ilvl w:val="1"/>
                <w:numId w:val="1"/>
              </w:numPr>
              <w:jc w:val="both"/>
            </w:pPr>
            <w:r>
              <w:rPr>
                <w:rFonts w:ascii="宋体" w:hAnsi="宋体" w:cs="宋体" w:eastAsia="宋体"/>
                <w:sz w:val="24"/>
              </w:rPr>
              <w:t>等速模式（向心</w:t>
            </w:r>
            <w:r>
              <w:rPr>
                <w:rFonts w:ascii="宋体" w:hAnsi="宋体" w:cs="宋体" w:eastAsia="宋体"/>
                <w:sz w:val="24"/>
              </w:rPr>
              <w:t>/向心，向心/离心，离心/离心，离心/向心）</w:t>
            </w:r>
          </w:p>
          <w:p>
            <w:pPr>
              <w:pStyle w:val="null3"/>
              <w:numPr>
                <w:ilvl w:val="1"/>
                <w:numId w:val="1"/>
              </w:numPr>
              <w:jc w:val="both"/>
            </w:pPr>
            <w:r>
              <w:rPr>
                <w:rFonts w:ascii="宋体" w:hAnsi="宋体" w:cs="宋体" w:eastAsia="宋体"/>
                <w:sz w:val="24"/>
              </w:rPr>
              <w:t>等长模式：实现微动等长训练和连续等长测试</w:t>
            </w:r>
          </w:p>
          <w:p>
            <w:pPr>
              <w:pStyle w:val="null3"/>
              <w:numPr>
                <w:ilvl w:val="1"/>
                <w:numId w:val="1"/>
              </w:numPr>
              <w:jc w:val="both"/>
            </w:pPr>
            <w:r>
              <w:rPr>
                <w:rFonts w:ascii="宋体" w:hAnsi="宋体" w:cs="宋体" w:eastAsia="宋体"/>
                <w:sz w:val="24"/>
              </w:rPr>
              <w:t>主动</w:t>
            </w:r>
            <w:r>
              <w:rPr>
                <w:rFonts w:ascii="宋体" w:hAnsi="宋体" w:cs="宋体" w:eastAsia="宋体"/>
                <w:sz w:val="24"/>
              </w:rPr>
              <w:t>-助力（Active-Assist）模式：训练前设定关节活动范围和最大力矩，等速运动过程中，当损伤关节疼痛发生牵张反射时，适配器自动改变运动方向，适用于康复早期。</w:t>
            </w:r>
          </w:p>
          <w:p>
            <w:pPr>
              <w:pStyle w:val="null3"/>
              <w:numPr>
                <w:ilvl w:val="1"/>
                <w:numId w:val="1"/>
              </w:numPr>
              <w:jc w:val="both"/>
            </w:pPr>
            <w:r>
              <w:rPr>
                <w:rFonts w:ascii="宋体" w:hAnsi="宋体" w:cs="宋体" w:eastAsia="宋体"/>
                <w:sz w:val="24"/>
              </w:rPr>
              <w:t>神经肌肉控制训练模式：在设定关节活动范围内，适配器运动方向随机改变，动员人体两组肌群协调发力对抗适配器的运动。</w:t>
            </w:r>
          </w:p>
          <w:p>
            <w:pPr>
              <w:pStyle w:val="null3"/>
              <w:numPr>
                <w:ilvl w:val="1"/>
                <w:numId w:val="1"/>
              </w:numPr>
              <w:jc w:val="both"/>
            </w:pPr>
            <w:r>
              <w:rPr>
                <w:rFonts w:ascii="宋体" w:hAnsi="宋体" w:cs="宋体" w:eastAsia="宋体"/>
                <w:sz w:val="24"/>
              </w:rPr>
              <w:t>关节测试：</w:t>
            </w:r>
          </w:p>
          <w:p>
            <w:pPr>
              <w:pStyle w:val="null3"/>
              <w:numPr>
                <w:ilvl w:val="0"/>
                <w:numId w:val="1"/>
              </w:numPr>
              <w:ind w:left="660"/>
              <w:jc w:val="both"/>
            </w:pPr>
            <w:r>
              <w:rPr>
                <w:rFonts w:ascii="宋体" w:hAnsi="宋体" w:cs="宋体" w:eastAsia="宋体"/>
                <w:sz w:val="24"/>
              </w:rPr>
              <w:t>肩关节</w:t>
            </w:r>
            <w:r>
              <w:rPr>
                <w:rFonts w:ascii="宋体" w:hAnsi="宋体" w:cs="宋体" w:eastAsia="宋体"/>
                <w:sz w:val="24"/>
              </w:rPr>
              <w:t>――屈/伸（坐位）、屈/伸（仰卧位）、旋内/旋外（肩90°屈曲）、旋内/旋外（肩90°外展）、旋内/旋外（肩中立位）、外展/内收（坐位）、外展/内收（仰卧位）</w:t>
            </w:r>
          </w:p>
          <w:p>
            <w:pPr>
              <w:pStyle w:val="null3"/>
              <w:numPr>
                <w:ilvl w:val="0"/>
                <w:numId w:val="1"/>
              </w:numPr>
              <w:ind w:left="660"/>
              <w:jc w:val="both"/>
            </w:pPr>
            <w:r>
              <w:rPr>
                <w:rFonts w:ascii="宋体" w:hAnsi="宋体" w:cs="宋体" w:eastAsia="宋体"/>
                <w:sz w:val="24"/>
              </w:rPr>
              <w:t>肘关节</w:t>
            </w:r>
            <w:r>
              <w:rPr>
                <w:rFonts w:ascii="宋体" w:hAnsi="宋体" w:cs="宋体" w:eastAsia="宋体"/>
                <w:sz w:val="24"/>
              </w:rPr>
              <w:t>――屈/伸</w:t>
            </w:r>
          </w:p>
          <w:p>
            <w:pPr>
              <w:pStyle w:val="null3"/>
              <w:numPr>
                <w:ilvl w:val="0"/>
                <w:numId w:val="1"/>
              </w:numPr>
              <w:ind w:left="660"/>
              <w:jc w:val="both"/>
            </w:pPr>
            <w:r>
              <w:rPr>
                <w:rFonts w:ascii="宋体" w:hAnsi="宋体" w:cs="宋体" w:eastAsia="宋体"/>
                <w:sz w:val="24"/>
              </w:rPr>
              <w:t>腕关节</w:t>
            </w:r>
            <w:r>
              <w:rPr>
                <w:rFonts w:ascii="宋体" w:hAnsi="宋体" w:cs="宋体" w:eastAsia="宋体"/>
                <w:sz w:val="24"/>
              </w:rPr>
              <w:t>――屈/伸、尺偏/桡偏</w:t>
            </w:r>
          </w:p>
          <w:p>
            <w:pPr>
              <w:pStyle w:val="null3"/>
              <w:numPr>
                <w:ilvl w:val="0"/>
                <w:numId w:val="1"/>
              </w:numPr>
              <w:ind w:left="660"/>
              <w:jc w:val="both"/>
            </w:pPr>
            <w:r>
              <w:rPr>
                <w:rFonts w:ascii="宋体" w:hAnsi="宋体" w:cs="宋体" w:eastAsia="宋体"/>
                <w:sz w:val="24"/>
              </w:rPr>
              <w:t>髋关节</w:t>
            </w:r>
            <w:r>
              <w:rPr>
                <w:rFonts w:ascii="宋体" w:hAnsi="宋体" w:cs="宋体" w:eastAsia="宋体"/>
                <w:sz w:val="24"/>
              </w:rPr>
              <w:t>――屈/伸、旋内/旋外、外展/内收</w:t>
            </w:r>
          </w:p>
          <w:p>
            <w:pPr>
              <w:pStyle w:val="null3"/>
              <w:numPr>
                <w:ilvl w:val="0"/>
                <w:numId w:val="1"/>
              </w:numPr>
              <w:ind w:left="660"/>
              <w:jc w:val="both"/>
            </w:pPr>
            <w:r>
              <w:rPr>
                <w:rFonts w:ascii="宋体" w:hAnsi="宋体" w:cs="宋体" w:eastAsia="宋体"/>
                <w:sz w:val="24"/>
              </w:rPr>
              <w:t>膝关节</w:t>
            </w:r>
            <w:r>
              <w:rPr>
                <w:rFonts w:ascii="宋体" w:hAnsi="宋体" w:cs="宋体" w:eastAsia="宋体"/>
                <w:sz w:val="24"/>
              </w:rPr>
              <w:t>――屈/伸、旋内/旋外、俯卧位屈/伸</w:t>
            </w:r>
          </w:p>
          <w:p>
            <w:pPr>
              <w:pStyle w:val="null3"/>
              <w:numPr>
                <w:ilvl w:val="0"/>
                <w:numId w:val="1"/>
              </w:numPr>
              <w:ind w:left="660"/>
              <w:jc w:val="both"/>
            </w:pPr>
            <w:r>
              <w:rPr>
                <w:rFonts w:ascii="宋体" w:hAnsi="宋体" w:cs="宋体" w:eastAsia="宋体"/>
                <w:sz w:val="24"/>
              </w:rPr>
              <w:t>踝关节</w:t>
            </w:r>
            <w:r>
              <w:rPr>
                <w:rFonts w:ascii="宋体" w:hAnsi="宋体" w:cs="宋体" w:eastAsia="宋体"/>
                <w:sz w:val="24"/>
              </w:rPr>
              <w:t>――屈/伸（膝伸展位）、屈/伸（膝90°屈曲位）、内翻/外翻</w:t>
            </w:r>
          </w:p>
          <w:p>
            <w:pPr>
              <w:pStyle w:val="null3"/>
              <w:numPr>
                <w:ilvl w:val="0"/>
                <w:numId w:val="1"/>
              </w:numPr>
              <w:ind w:left="660"/>
              <w:jc w:val="both"/>
            </w:pPr>
            <w:r>
              <w:rPr>
                <w:rFonts w:ascii="宋体" w:hAnsi="宋体" w:cs="宋体" w:eastAsia="宋体"/>
                <w:sz w:val="24"/>
              </w:rPr>
              <w:t>前臂</w:t>
            </w:r>
            <w:r>
              <w:rPr>
                <w:rFonts w:ascii="宋体" w:hAnsi="宋体" w:cs="宋体" w:eastAsia="宋体"/>
                <w:sz w:val="24"/>
              </w:rPr>
              <w:t>——旋内/旋外</w:t>
            </w:r>
          </w:p>
          <w:p>
            <w:pPr>
              <w:pStyle w:val="null3"/>
              <w:numPr>
                <w:ilvl w:val="0"/>
                <w:numId w:val="1"/>
              </w:numPr>
              <w:jc w:val="both"/>
            </w:pPr>
            <w:r>
              <w:rPr>
                <w:rFonts w:ascii="宋体" w:hAnsi="宋体" w:cs="宋体" w:eastAsia="宋体"/>
                <w:sz w:val="24"/>
              </w:rPr>
              <w:t>测力装置（动力头）</w:t>
            </w:r>
          </w:p>
          <w:p>
            <w:pPr>
              <w:pStyle w:val="null3"/>
              <w:ind w:left="990"/>
              <w:jc w:val="both"/>
            </w:pPr>
            <w:r>
              <w:rPr>
                <w:rFonts w:ascii="宋体" w:hAnsi="宋体" w:cs="宋体" w:eastAsia="宋体"/>
                <w:sz w:val="24"/>
              </w:rPr>
              <w:t>2.1.</w:t>
            </w:r>
            <w:r>
              <w:rPr>
                <w:rFonts w:ascii="宋体" w:hAnsi="宋体" w:cs="宋体" w:eastAsia="宋体"/>
                <w:sz w:val="24"/>
              </w:rPr>
              <w:t>旋转式动力头设计，支持高度、旋转角度电动调节，两侧有数据显示窗口和按键，显示和调整测功计高度、旋转臂旋转、测力计后仰角、座椅前后移动，测力计旋转指示灯具有提示功能，支持手动调节</w:t>
            </w:r>
          </w:p>
          <w:p>
            <w:pPr>
              <w:pStyle w:val="null3"/>
              <w:ind w:left="990"/>
              <w:jc w:val="both"/>
            </w:pPr>
            <w:r>
              <w:rPr>
                <w:rFonts w:ascii="宋体" w:hAnsi="宋体" w:cs="宋体" w:eastAsia="宋体"/>
                <w:sz w:val="24"/>
              </w:rPr>
              <w:t>2.2.</w:t>
            </w:r>
            <w:r>
              <w:rPr>
                <w:rFonts w:ascii="宋体" w:hAnsi="宋体" w:cs="宋体" w:eastAsia="宋体"/>
                <w:sz w:val="24"/>
              </w:rPr>
              <w:t>电动高度、旋转角度调节，可调节升降高度：</w:t>
            </w:r>
            <w:r>
              <w:rPr>
                <w:rFonts w:ascii="宋体" w:hAnsi="宋体" w:cs="宋体" w:eastAsia="宋体"/>
                <w:sz w:val="24"/>
              </w:rPr>
              <w:t>0-600mm，每5mm可调；动力头自身旋转角度</w:t>
            </w:r>
            <w:r>
              <w:rPr>
                <w:rFonts w:ascii="宋体" w:hAnsi="宋体" w:cs="宋体" w:eastAsia="宋体"/>
                <w:sz w:val="24"/>
              </w:rPr>
              <w:t>≥270°</w:t>
            </w:r>
            <w:r>
              <w:rPr>
                <w:rFonts w:ascii="宋体" w:hAnsi="宋体" w:cs="宋体" w:eastAsia="宋体"/>
                <w:sz w:val="24"/>
              </w:rPr>
              <w:t>，围绕座椅旋转角度</w:t>
            </w:r>
            <w:r>
              <w:rPr>
                <w:rFonts w:ascii="宋体" w:hAnsi="宋体" w:cs="宋体" w:eastAsia="宋体"/>
                <w:sz w:val="24"/>
              </w:rPr>
              <w:t>≥160°；倾斜角度：0-90°</w:t>
            </w:r>
          </w:p>
          <w:p>
            <w:pPr>
              <w:pStyle w:val="null3"/>
              <w:ind w:left="990"/>
              <w:jc w:val="both"/>
            </w:pPr>
            <w:r>
              <w:rPr>
                <w:rFonts w:ascii="宋体" w:hAnsi="宋体" w:cs="宋体" w:eastAsia="宋体"/>
                <w:sz w:val="24"/>
              </w:rPr>
              <w:t>2.3.</w:t>
            </w:r>
            <w:r>
              <w:rPr>
                <w:rFonts w:ascii="宋体" w:hAnsi="宋体" w:cs="宋体" w:eastAsia="宋体"/>
                <w:sz w:val="24"/>
              </w:rPr>
              <w:t>具有测试定位自动记忆功能，采用自动化控制将设定的座椅和测力计的所有数据参数进行记忆存储，为相同测试模式的受测者提供测试参考，对已有测试记录的受测者在进行二次测试时提供相同指数的保证；将测试从一侧切换到另一侧，也可启动自动记忆功能，使座椅和测力计的调节一键到位，减少操作时间，保证测试前后精确性</w:t>
            </w:r>
          </w:p>
          <w:p>
            <w:pPr>
              <w:pStyle w:val="null3"/>
              <w:ind w:left="990"/>
              <w:jc w:val="both"/>
            </w:pPr>
            <w:r>
              <w:rPr>
                <w:rFonts w:ascii="宋体" w:hAnsi="宋体" w:cs="宋体" w:eastAsia="宋体"/>
                <w:sz w:val="24"/>
              </w:rPr>
              <w:t>2.4.</w:t>
            </w:r>
            <w:r>
              <w:rPr>
                <w:rFonts w:ascii="宋体" w:hAnsi="宋体" w:cs="宋体" w:eastAsia="宋体"/>
                <w:sz w:val="24"/>
              </w:rPr>
              <w:t>带快捷即插用式</w:t>
            </w:r>
            <w:r>
              <w:rPr>
                <w:rFonts w:ascii="宋体" w:hAnsi="宋体" w:cs="宋体" w:eastAsia="宋体"/>
                <w:sz w:val="24"/>
              </w:rPr>
              <w:t>LPA低能量激光定位器，自动定位关节运动轴心，内置电池供电，手动定位，带有激光安全开关</w:t>
            </w:r>
          </w:p>
          <w:p>
            <w:pPr>
              <w:pStyle w:val="null3"/>
              <w:ind w:left="990"/>
              <w:jc w:val="both"/>
            </w:pPr>
            <w:r>
              <w:rPr>
                <w:rFonts w:ascii="宋体" w:hAnsi="宋体" w:cs="宋体" w:eastAsia="宋体"/>
                <w:sz w:val="24"/>
              </w:rPr>
              <w:t>2.5.</w:t>
            </w:r>
            <w:r>
              <w:rPr>
                <w:rFonts w:ascii="宋体" w:hAnsi="宋体" w:cs="宋体" w:eastAsia="宋体"/>
                <w:sz w:val="24"/>
              </w:rPr>
              <w:t>最大加速</w:t>
            </w:r>
            <w:r>
              <w:rPr>
                <w:rFonts w:ascii="宋体" w:hAnsi="宋体" w:cs="宋体" w:eastAsia="宋体"/>
                <w:sz w:val="24"/>
              </w:rPr>
              <w:t>-最大制动角速度≥ 11000°/s</w:t>
            </w:r>
            <w:r>
              <w:rPr>
                <w:rFonts w:ascii="宋体" w:hAnsi="宋体" w:cs="宋体" w:eastAsia="宋体"/>
                <w:sz w:val="24"/>
                <w:vertAlign w:val="superscript"/>
              </w:rPr>
              <w:t>2</w:t>
            </w:r>
          </w:p>
          <w:p>
            <w:pPr>
              <w:pStyle w:val="null3"/>
              <w:ind w:left="990"/>
              <w:jc w:val="both"/>
            </w:pPr>
            <w:r>
              <w:rPr>
                <w:rFonts w:ascii="宋体" w:hAnsi="宋体" w:cs="宋体" w:eastAsia="宋体"/>
                <w:sz w:val="24"/>
              </w:rPr>
              <w:t>2.6.</w:t>
            </w:r>
            <w:r>
              <w:rPr>
                <w:rFonts w:ascii="宋体" w:hAnsi="宋体" w:cs="宋体" w:eastAsia="宋体"/>
                <w:sz w:val="21"/>
                <w:color w:val="FF0000"/>
              </w:rPr>
              <w:t>«</w:t>
            </w:r>
            <w:r>
              <w:rPr>
                <w:rFonts w:ascii="宋体" w:hAnsi="宋体" w:cs="宋体" w:eastAsia="宋体"/>
                <w:sz w:val="24"/>
              </w:rPr>
              <w:t>最大工作力矩（向心</w:t>
            </w:r>
            <w:r>
              <w:rPr>
                <w:rFonts w:ascii="宋体" w:hAnsi="宋体" w:cs="宋体" w:eastAsia="宋体"/>
                <w:sz w:val="24"/>
              </w:rPr>
              <w:t>/离心）≥750Nm</w:t>
            </w:r>
          </w:p>
          <w:p>
            <w:pPr>
              <w:pStyle w:val="null3"/>
              <w:ind w:left="990"/>
              <w:jc w:val="both"/>
            </w:pPr>
            <w:r>
              <w:rPr>
                <w:rFonts w:ascii="宋体" w:hAnsi="宋体" w:cs="宋体" w:eastAsia="宋体"/>
                <w:sz w:val="24"/>
              </w:rPr>
              <w:t>2.7.</w:t>
            </w:r>
            <w:r>
              <w:rPr>
                <w:rFonts w:ascii="宋体" w:hAnsi="宋体" w:cs="宋体" w:eastAsia="宋体"/>
                <w:sz w:val="24"/>
              </w:rPr>
              <w:t>最大制动力矩</w:t>
            </w:r>
            <w:r>
              <w:rPr>
                <w:rFonts w:ascii="宋体" w:hAnsi="宋体" w:cs="宋体" w:eastAsia="宋体"/>
                <w:sz w:val="24"/>
              </w:rPr>
              <w:t>≥ 1950Nm</w:t>
            </w:r>
          </w:p>
          <w:p>
            <w:pPr>
              <w:pStyle w:val="null3"/>
              <w:ind w:left="990"/>
              <w:jc w:val="both"/>
            </w:pPr>
            <w:r>
              <w:rPr>
                <w:rFonts w:ascii="宋体" w:hAnsi="宋体" w:cs="宋体" w:eastAsia="宋体"/>
                <w:sz w:val="24"/>
              </w:rPr>
              <w:t>2.8.</w:t>
            </w:r>
            <w:r>
              <w:rPr>
                <w:rFonts w:ascii="宋体" w:hAnsi="宋体" w:cs="宋体" w:eastAsia="宋体"/>
                <w:sz w:val="24"/>
              </w:rPr>
              <w:t>运动角速度</w:t>
            </w:r>
            <w:r>
              <w:rPr>
                <w:rFonts w:ascii="宋体" w:hAnsi="宋体" w:cs="宋体" w:eastAsia="宋体"/>
                <w:sz w:val="24"/>
              </w:rPr>
              <w:t>≥550°/s</w:t>
            </w:r>
          </w:p>
          <w:p>
            <w:pPr>
              <w:pStyle w:val="null3"/>
              <w:ind w:left="990"/>
              <w:jc w:val="both"/>
            </w:pPr>
            <w:r>
              <w:rPr>
                <w:rFonts w:ascii="宋体" w:hAnsi="宋体" w:cs="宋体" w:eastAsia="宋体"/>
                <w:sz w:val="24"/>
              </w:rPr>
              <w:t>2.9.</w:t>
            </w:r>
            <w:r>
              <w:rPr>
                <w:rFonts w:ascii="宋体" w:hAnsi="宋体" w:cs="宋体" w:eastAsia="宋体"/>
                <w:sz w:val="24"/>
              </w:rPr>
              <w:t>实时重力补偿功能：去除肢体和适配器重力及惯性影响，使接近自然状态，使数据真实精准反应关节肌肉功能。特殊疾病造成组织压痛</w:t>
            </w:r>
            <w:r>
              <w:rPr>
                <w:rFonts w:ascii="宋体" w:hAnsi="宋体" w:cs="宋体" w:eastAsia="宋体"/>
                <w:sz w:val="24"/>
              </w:rPr>
              <w:t>/肌力较弱病人也可使用，更早进入康复。</w:t>
            </w:r>
          </w:p>
          <w:p>
            <w:pPr>
              <w:pStyle w:val="null3"/>
              <w:ind w:left="990"/>
              <w:jc w:val="both"/>
            </w:pPr>
            <w:r>
              <w:rPr>
                <w:rFonts w:ascii="宋体" w:hAnsi="宋体" w:cs="宋体" w:eastAsia="宋体"/>
                <w:sz w:val="24"/>
              </w:rPr>
              <w:t>2.10.</w:t>
            </w:r>
            <w:r>
              <w:rPr>
                <w:rFonts w:ascii="宋体" w:hAnsi="宋体" w:cs="宋体" w:eastAsia="宋体"/>
                <w:sz w:val="24"/>
              </w:rPr>
              <w:t>动态等速控制，可设置达到预设速度的快慢，进而改变等速区间，适用于不同的测试训练需求。</w:t>
            </w:r>
          </w:p>
          <w:p>
            <w:pPr>
              <w:pStyle w:val="null3"/>
              <w:numPr>
                <w:ilvl w:val="0"/>
                <w:numId w:val="1"/>
              </w:numPr>
              <w:jc w:val="both"/>
            </w:pPr>
            <w:r>
              <w:rPr>
                <w:rFonts w:ascii="宋体" w:hAnsi="宋体" w:cs="宋体" w:eastAsia="宋体"/>
                <w:sz w:val="24"/>
              </w:rPr>
              <w:t>测试座椅</w:t>
            </w:r>
            <w:r>
              <w:rPr>
                <w:rFonts w:ascii="宋体" w:hAnsi="宋体" w:cs="宋体" w:eastAsia="宋体"/>
                <w:sz w:val="24"/>
              </w:rPr>
              <w:t>:</w:t>
            </w:r>
          </w:p>
          <w:p>
            <w:pPr>
              <w:pStyle w:val="null3"/>
              <w:numPr>
                <w:ilvl w:val="1"/>
                <w:numId w:val="1"/>
              </w:numPr>
              <w:jc w:val="both"/>
            </w:pPr>
            <w:r>
              <w:rPr>
                <w:rFonts w:ascii="宋体" w:hAnsi="宋体" w:cs="宋体" w:eastAsia="宋体"/>
                <w:sz w:val="24"/>
              </w:rPr>
              <w:t>固定式座椅设计，通过操作系统电动自动调节座椅背部靠板角度和椅位前后距离，</w:t>
            </w:r>
            <w:r>
              <w:rPr>
                <w:rFonts w:ascii="宋体" w:hAnsi="宋体" w:cs="宋体" w:eastAsia="宋体"/>
                <w:sz w:val="24"/>
              </w:rPr>
              <w:t>也可通过动力头按键调节</w:t>
            </w:r>
          </w:p>
          <w:p>
            <w:pPr>
              <w:pStyle w:val="null3"/>
              <w:numPr>
                <w:ilvl w:val="1"/>
                <w:numId w:val="1"/>
              </w:numPr>
              <w:jc w:val="both"/>
            </w:pPr>
            <w:r>
              <w:rPr>
                <w:rFonts w:ascii="宋体" w:hAnsi="宋体" w:cs="宋体" w:eastAsia="宋体"/>
                <w:sz w:val="24"/>
              </w:rPr>
              <w:t>座椅靠背调节角度：</w:t>
            </w:r>
            <w:r>
              <w:rPr>
                <w:rFonts w:ascii="宋体" w:hAnsi="宋体" w:cs="宋体" w:eastAsia="宋体"/>
                <w:sz w:val="24"/>
              </w:rPr>
              <w:t>0-88°，每1°可调；座椅靠背移动距离：0-250mm，每5mm可调</w:t>
            </w:r>
          </w:p>
          <w:p>
            <w:pPr>
              <w:pStyle w:val="null3"/>
              <w:numPr>
                <w:ilvl w:val="1"/>
                <w:numId w:val="1"/>
              </w:numPr>
              <w:jc w:val="both"/>
            </w:pPr>
            <w:r>
              <w:rPr>
                <w:rFonts w:ascii="宋体" w:hAnsi="宋体" w:cs="宋体" w:eastAsia="宋体"/>
                <w:sz w:val="24"/>
              </w:rPr>
              <w:t>座椅两侧有椅背调节角度尺标，椅背两侧有肩部固定适配器调节插孔</w:t>
            </w:r>
            <w:r>
              <w:rPr>
                <w:rFonts w:ascii="宋体" w:hAnsi="宋体" w:cs="宋体" w:eastAsia="宋体"/>
                <w:sz w:val="24"/>
              </w:rPr>
              <w:t>≥50个，座椅两侧测试把手前后可移动距离≥65cm，座椅背后有钢质支撑杆，增加座椅稳定性</w:t>
            </w:r>
          </w:p>
          <w:p>
            <w:pPr>
              <w:pStyle w:val="null3"/>
              <w:numPr>
                <w:ilvl w:val="0"/>
                <w:numId w:val="1"/>
              </w:numPr>
              <w:jc w:val="both"/>
            </w:pPr>
            <w:r>
              <w:rPr>
                <w:rFonts w:ascii="宋体" w:hAnsi="宋体" w:cs="宋体" w:eastAsia="宋体"/>
                <w:sz w:val="24"/>
              </w:rPr>
              <w:t>操作系统及数据输出</w:t>
            </w:r>
          </w:p>
          <w:p>
            <w:pPr>
              <w:pStyle w:val="null3"/>
              <w:ind w:left="990"/>
              <w:jc w:val="both"/>
            </w:pPr>
            <w:r>
              <w:rPr>
                <w:rFonts w:ascii="宋体" w:hAnsi="宋体" w:cs="宋体" w:eastAsia="宋体"/>
                <w:sz w:val="24"/>
              </w:rPr>
              <w:t>4.1.</w:t>
            </w:r>
            <w:r>
              <w:rPr>
                <w:rFonts w:ascii="宋体" w:hAnsi="宋体" w:cs="宋体" w:eastAsia="宋体"/>
                <w:sz w:val="24"/>
              </w:rPr>
              <w:t>系统具有测试数据管理功能，可根据受试者信息进行数据分类、搜索、编辑和删除，以及受试者信息打印</w:t>
            </w:r>
          </w:p>
          <w:p>
            <w:pPr>
              <w:pStyle w:val="null3"/>
              <w:ind w:left="990"/>
              <w:jc w:val="both"/>
            </w:pPr>
            <w:r>
              <w:rPr>
                <w:rFonts w:ascii="宋体" w:hAnsi="宋体" w:cs="宋体" w:eastAsia="宋体"/>
                <w:sz w:val="24"/>
              </w:rPr>
              <w:t>4.2.</w:t>
            </w:r>
            <w:r>
              <w:rPr>
                <w:rFonts w:ascii="宋体" w:hAnsi="宋体" w:cs="宋体" w:eastAsia="宋体"/>
                <w:sz w:val="24"/>
              </w:rPr>
              <w:t>系统须具有强大的测试训练程序编辑功能，一组测试训练程序可由多个阶段组成，可设定组间间隔时间、测试持续时间、重复次数、重力补偿、关节名称、运动形式、运动速度、加速度和减速度等参数</w:t>
            </w:r>
          </w:p>
          <w:p>
            <w:pPr>
              <w:pStyle w:val="null3"/>
              <w:ind w:left="990"/>
              <w:jc w:val="both"/>
            </w:pPr>
            <w:r>
              <w:rPr>
                <w:rFonts w:ascii="宋体" w:hAnsi="宋体" w:cs="宋体" w:eastAsia="宋体"/>
                <w:sz w:val="24"/>
              </w:rPr>
              <w:t>4.3.</w:t>
            </w:r>
            <w:r>
              <w:rPr>
                <w:rFonts w:ascii="宋体" w:hAnsi="宋体" w:cs="宋体" w:eastAsia="宋体"/>
                <w:sz w:val="24"/>
              </w:rPr>
              <w:t>每个训练阶段系统的测试评估界面实时反馈训练曲线及指标，定时记录测试结果；一组测试</w:t>
            </w:r>
            <w:r>
              <w:rPr>
                <w:rFonts w:ascii="宋体" w:hAnsi="宋体" w:cs="宋体" w:eastAsia="宋体"/>
                <w:sz w:val="24"/>
              </w:rPr>
              <w:t>/训练完成后自动显示评估界面，内容包括每次做功的柱形图、力矩变化曲线、功、屈伸力矩和屈/伸比值等；训练程序完成后可提供肌肉峰力矩、爆发力、耐力、功率、达到峰力矩的时间、角度、屈/伸比值、双侧同名肌的力量相差值、肌力占体重的百分率等多种测试数据</w:t>
            </w:r>
          </w:p>
          <w:p>
            <w:pPr>
              <w:pStyle w:val="null3"/>
              <w:ind w:left="990"/>
              <w:jc w:val="both"/>
            </w:pPr>
            <w:r>
              <w:rPr>
                <w:rFonts w:ascii="宋体" w:hAnsi="宋体" w:cs="宋体" w:eastAsia="宋体"/>
                <w:sz w:val="24"/>
              </w:rPr>
              <w:t>4.4.</w:t>
            </w:r>
            <w:r>
              <w:rPr>
                <w:rFonts w:ascii="宋体" w:hAnsi="宋体" w:cs="宋体" w:eastAsia="宋体"/>
                <w:sz w:val="24"/>
              </w:rPr>
              <w:t>具有数据库备份和数据对比功能，可用于不同时间相同测试内容的数据比较、双侧关节数据比较、主动肌</w:t>
            </w:r>
            <w:r>
              <w:rPr>
                <w:rFonts w:ascii="宋体" w:hAnsi="宋体" w:cs="宋体" w:eastAsia="宋体"/>
                <w:sz w:val="24"/>
              </w:rPr>
              <w:t>/拮抗肌数据比较。数据可传输至其它电脑进行保存和数据分析</w:t>
            </w:r>
          </w:p>
          <w:p>
            <w:pPr>
              <w:pStyle w:val="null3"/>
              <w:ind w:left="990"/>
              <w:jc w:val="both"/>
            </w:pPr>
            <w:r>
              <w:rPr>
                <w:rFonts w:ascii="宋体" w:hAnsi="宋体" w:cs="宋体" w:eastAsia="宋体"/>
                <w:sz w:val="24"/>
              </w:rPr>
              <w:t>4.5.</w:t>
            </w:r>
            <w:r>
              <w:rPr>
                <w:rFonts w:ascii="宋体" w:hAnsi="宋体" w:cs="宋体" w:eastAsia="宋体"/>
                <w:sz w:val="24"/>
              </w:rPr>
              <w:t>提供文本格式、</w:t>
            </w:r>
            <w:r>
              <w:rPr>
                <w:rFonts w:ascii="宋体" w:hAnsi="宋体" w:cs="宋体" w:eastAsia="宋体"/>
                <w:sz w:val="24"/>
              </w:rPr>
              <w:t>Excel格式、图形格式、曲线形式、色谱形式等多种彩色报告</w:t>
            </w:r>
          </w:p>
          <w:p>
            <w:pPr>
              <w:pStyle w:val="null3"/>
              <w:ind w:left="990"/>
              <w:jc w:val="both"/>
            </w:pPr>
            <w:r>
              <w:rPr>
                <w:rFonts w:ascii="宋体" w:hAnsi="宋体" w:cs="宋体" w:eastAsia="宋体"/>
                <w:sz w:val="24"/>
              </w:rPr>
              <w:t>4.6.</w:t>
            </w:r>
            <w:r>
              <w:rPr>
                <w:rFonts w:ascii="宋体" w:hAnsi="宋体" w:cs="宋体" w:eastAsia="宋体"/>
                <w:sz w:val="24"/>
              </w:rPr>
              <w:t>具有与主流品牌表面肌电测试仪的同步采集和输出接口：可将肌力信号转至表面肌电分析软件中，所测肌肉的肌力及表面肌电信号在同一界面同步显示。</w:t>
            </w:r>
          </w:p>
          <w:p>
            <w:pPr>
              <w:pStyle w:val="null3"/>
              <w:numPr>
                <w:ilvl w:val="0"/>
                <w:numId w:val="1"/>
              </w:numPr>
              <w:jc w:val="both"/>
            </w:pPr>
            <w:r>
              <w:rPr>
                <w:rFonts w:ascii="宋体" w:hAnsi="宋体" w:cs="宋体" w:eastAsia="宋体"/>
                <w:sz w:val="24"/>
              </w:rPr>
              <w:t>显示反馈装置</w:t>
            </w:r>
          </w:p>
          <w:p>
            <w:pPr>
              <w:pStyle w:val="null3"/>
              <w:ind w:left="990"/>
              <w:jc w:val="both"/>
            </w:pPr>
            <w:r>
              <w:rPr>
                <w:rFonts w:ascii="宋体" w:hAnsi="宋体" w:cs="宋体" w:eastAsia="宋体"/>
                <w:sz w:val="24"/>
              </w:rPr>
              <w:t>5.1.</w:t>
            </w:r>
            <w:r>
              <w:rPr>
                <w:rFonts w:ascii="宋体" w:hAnsi="宋体" w:cs="宋体" w:eastAsia="宋体"/>
                <w:sz w:val="24"/>
              </w:rPr>
              <w:t>显示器与键盘集于一体，按键处无任何线缆，可避免因线缆引起的操作故障。　</w:t>
            </w:r>
            <w:r>
              <w:rPr>
                <w:rFonts w:ascii="宋体" w:hAnsi="宋体" w:cs="宋体" w:eastAsia="宋体"/>
                <w:sz w:val="24"/>
              </w:rPr>
              <w:t xml:space="preserve">   </w:t>
            </w:r>
          </w:p>
          <w:p>
            <w:pPr>
              <w:pStyle w:val="null3"/>
              <w:ind w:left="990"/>
              <w:jc w:val="both"/>
            </w:pPr>
            <w:r>
              <w:rPr>
                <w:rFonts w:ascii="宋体" w:hAnsi="宋体" w:cs="宋体" w:eastAsia="宋体"/>
                <w:sz w:val="24"/>
              </w:rPr>
              <w:t>5.2.</w:t>
            </w:r>
            <w:r>
              <w:rPr>
                <w:rFonts w:ascii="宋体" w:hAnsi="宋体" w:cs="宋体" w:eastAsia="宋体"/>
                <w:sz w:val="24"/>
              </w:rPr>
              <w:t xml:space="preserve"> </w:t>
            </w:r>
            <w:r>
              <w:rPr>
                <w:rFonts w:ascii="宋体" w:hAnsi="宋体" w:cs="宋体" w:eastAsia="宋体"/>
                <w:sz w:val="24"/>
              </w:rPr>
              <w:t>360°旋转的监视器支臂，支臂为两段可折叠象鼻式旋转臂，旋转臂直径</w:t>
            </w:r>
            <w:r>
              <w:rPr>
                <w:rFonts w:ascii="宋体" w:hAnsi="宋体" w:cs="宋体" w:eastAsia="宋体"/>
                <w:sz w:val="24"/>
              </w:rPr>
              <w:t>≥</w:t>
            </w:r>
            <w:r>
              <w:rPr>
                <w:rFonts w:ascii="宋体" w:hAnsi="宋体" w:cs="宋体" w:eastAsia="宋体"/>
                <w:sz w:val="24"/>
              </w:rPr>
              <w:t>10cm，高度</w:t>
            </w:r>
            <w:r>
              <w:rPr>
                <w:rFonts w:ascii="宋体" w:hAnsi="宋体" w:cs="宋体" w:eastAsia="宋体"/>
                <w:sz w:val="24"/>
              </w:rPr>
              <w:t>≥</w:t>
            </w:r>
            <w:r>
              <w:rPr>
                <w:rFonts w:ascii="宋体" w:hAnsi="宋体" w:cs="宋体" w:eastAsia="宋体"/>
                <w:sz w:val="24"/>
              </w:rPr>
              <w:t>2米，覆盖半径</w:t>
            </w:r>
            <w:r>
              <w:rPr>
                <w:rFonts w:ascii="宋体" w:hAnsi="宋体" w:cs="宋体" w:eastAsia="宋体"/>
                <w:sz w:val="24"/>
              </w:rPr>
              <w:t>≥</w:t>
            </w:r>
            <w:r>
              <w:rPr>
                <w:rFonts w:ascii="宋体" w:hAnsi="宋体" w:cs="宋体" w:eastAsia="宋体"/>
                <w:sz w:val="24"/>
              </w:rPr>
              <w:t>2.8米，可简单快速变换测试及训练时观测位置，满足测试时任意角度视觉反馈需要的监控。</w:t>
            </w:r>
          </w:p>
          <w:p>
            <w:pPr>
              <w:pStyle w:val="null3"/>
              <w:ind w:left="420"/>
              <w:jc w:val="both"/>
            </w:pPr>
            <w:r>
              <w:rPr>
                <w:rFonts w:ascii="宋体" w:hAnsi="宋体" w:cs="宋体" w:eastAsia="宋体"/>
                <w:sz w:val="24"/>
              </w:rPr>
              <w:t>6.</w:t>
            </w:r>
            <w:r>
              <w:rPr>
                <w:rFonts w:ascii="宋体" w:hAnsi="宋体" w:cs="宋体" w:eastAsia="宋体"/>
                <w:sz w:val="24"/>
              </w:rPr>
              <w:t>中文数据分析管理软件</w:t>
            </w:r>
          </w:p>
          <w:p>
            <w:pPr>
              <w:pStyle w:val="null3"/>
              <w:ind w:left="420"/>
              <w:jc w:val="both"/>
            </w:pPr>
            <w:r>
              <w:rPr>
                <w:rFonts w:ascii="宋体" w:hAnsi="宋体" w:cs="宋体" w:eastAsia="宋体"/>
                <w:sz w:val="24"/>
              </w:rPr>
              <w:t>6.1一次导入多个测试数据。</w:t>
            </w:r>
          </w:p>
          <w:p>
            <w:pPr>
              <w:pStyle w:val="null3"/>
              <w:ind w:left="420"/>
              <w:jc w:val="both"/>
            </w:pPr>
            <w:r>
              <w:rPr>
                <w:rFonts w:ascii="宋体" w:hAnsi="宋体" w:cs="宋体" w:eastAsia="宋体"/>
                <w:sz w:val="24"/>
              </w:rPr>
              <w:t>6.2 自动读取原始数据，自动识别患者信息并对患者信息进行管理。</w:t>
            </w:r>
          </w:p>
          <w:p>
            <w:pPr>
              <w:pStyle w:val="null3"/>
              <w:ind w:left="420"/>
              <w:jc w:val="both"/>
            </w:pPr>
            <w:r>
              <w:rPr>
                <w:rFonts w:ascii="宋体" w:hAnsi="宋体" w:cs="宋体" w:eastAsia="宋体"/>
                <w:sz w:val="24"/>
              </w:rPr>
              <w:t>6.3 对原始数据进行平滑、筛选、校正，可以对同一组数据进行平均，绘制平均曲线并比较。</w:t>
            </w:r>
          </w:p>
          <w:p>
            <w:pPr>
              <w:pStyle w:val="null3"/>
              <w:ind w:left="420"/>
              <w:jc w:val="both"/>
            </w:pPr>
            <w:r>
              <w:rPr>
                <w:rFonts w:ascii="宋体" w:hAnsi="宋体" w:cs="宋体" w:eastAsia="宋体"/>
                <w:sz w:val="24"/>
              </w:rPr>
              <w:t>6.4 根据用户需要能够建立不同人群、不同测试关节、不同测试速度的测试参考值作为评价标准。</w:t>
            </w:r>
          </w:p>
          <w:p>
            <w:pPr>
              <w:pStyle w:val="null3"/>
              <w:ind w:left="420"/>
              <w:jc w:val="both"/>
            </w:pPr>
            <w:r>
              <w:rPr>
                <w:rFonts w:ascii="宋体" w:hAnsi="宋体" w:cs="宋体" w:eastAsia="宋体"/>
                <w:sz w:val="24"/>
              </w:rPr>
              <w:t>6.5 可以出具单人测试报告或多人对比报告等。</w:t>
            </w:r>
          </w:p>
          <w:p>
            <w:pPr>
              <w:pStyle w:val="null3"/>
              <w:ind w:left="420"/>
              <w:jc w:val="both"/>
            </w:pPr>
            <w:r>
              <w:rPr>
                <w:rFonts w:ascii="宋体" w:hAnsi="宋体" w:cs="宋体" w:eastAsia="宋体"/>
                <w:sz w:val="24"/>
              </w:rPr>
              <w:t>6.6 测试数据可以导出为EXCEL格式，便于后期整理和统计。</w:t>
            </w:r>
          </w:p>
          <w:p>
            <w:pPr>
              <w:pStyle w:val="null3"/>
              <w:ind w:left="420"/>
              <w:jc w:val="both"/>
            </w:pPr>
            <w:r>
              <w:rPr>
                <w:rFonts w:ascii="宋体" w:hAnsi="宋体" w:cs="宋体" w:eastAsia="宋体"/>
                <w:sz w:val="24"/>
              </w:rPr>
              <w:t>6.7 具有延伸数据计算功能，包括：启动力量（60°/s时前50ms的力量值）、达到最大力矩20%、70%时所用的时间、疲劳下降率（25次测试，（前5次-后5次）/前5次*100%）、下降斜率（&gt;10次测试，最大力矩值下降斜率）。</w:t>
            </w:r>
          </w:p>
          <w:p>
            <w:pPr>
              <w:pStyle w:val="null3"/>
              <w:ind w:left="420"/>
              <w:jc w:val="both"/>
            </w:pPr>
            <w:r>
              <w:rPr>
                <w:rFonts w:ascii="宋体" w:hAnsi="宋体" w:cs="宋体" w:eastAsia="宋体"/>
                <w:sz w:val="24"/>
              </w:rPr>
              <w:t>6.8 数据库有备份/还原、合并功能，可以共享测试数据。</w:t>
            </w:r>
          </w:p>
          <w:p>
            <w:pPr>
              <w:pStyle w:val="null3"/>
              <w:ind w:left="420"/>
              <w:jc w:val="both"/>
            </w:pPr>
            <w:r>
              <w:rPr>
                <w:rFonts w:ascii="宋体" w:hAnsi="宋体" w:cs="宋体" w:eastAsia="宋体"/>
                <w:sz w:val="24"/>
              </w:rPr>
              <w:t>7.</w:t>
            </w:r>
            <w:r>
              <w:rPr>
                <w:rFonts w:ascii="宋体" w:hAnsi="宋体" w:cs="宋体" w:eastAsia="宋体"/>
                <w:sz w:val="24"/>
              </w:rPr>
              <w:t>测试保护</w:t>
            </w:r>
          </w:p>
          <w:p>
            <w:pPr>
              <w:pStyle w:val="null3"/>
              <w:ind w:left="420"/>
              <w:jc w:val="both"/>
            </w:pPr>
            <w:r>
              <w:rPr>
                <w:rFonts w:ascii="宋体" w:hAnsi="宋体" w:cs="宋体" w:eastAsia="宋体"/>
                <w:sz w:val="24"/>
              </w:rPr>
              <w:t>7.1 动力头顶端须具有急停按键</w:t>
            </w:r>
          </w:p>
          <w:p>
            <w:pPr>
              <w:pStyle w:val="null3"/>
              <w:ind w:left="420"/>
              <w:jc w:val="both"/>
            </w:pPr>
            <w:r>
              <w:rPr>
                <w:rFonts w:ascii="宋体" w:hAnsi="宋体" w:cs="宋体" w:eastAsia="宋体"/>
                <w:sz w:val="24"/>
              </w:rPr>
              <w:t>7.2 测试时受试者须可手持急停开关</w:t>
            </w:r>
          </w:p>
          <w:p>
            <w:pPr>
              <w:pStyle w:val="null3"/>
              <w:ind w:left="420"/>
              <w:jc w:val="both"/>
            </w:pPr>
            <w:r>
              <w:rPr>
                <w:rFonts w:ascii="宋体" w:hAnsi="宋体" w:cs="宋体" w:eastAsia="宋体"/>
                <w:sz w:val="24"/>
              </w:rPr>
              <w:t>7.3 测试前受试者须执行运动范围测试，并由机械式运动范围限位器限定适配器活动范围，角度限位器插孔≥29个</w:t>
            </w:r>
          </w:p>
          <w:p>
            <w:pPr>
              <w:pStyle w:val="null3"/>
              <w:jc w:val="both"/>
            </w:pPr>
            <w:r>
              <w:rPr>
                <w:rFonts w:ascii="宋体" w:hAnsi="宋体" w:cs="宋体" w:eastAsia="宋体"/>
                <w:sz w:val="24"/>
              </w:rPr>
              <w:t>8.  该设备需要与院校原有配件配套使用。</w:t>
            </w:r>
          </w:p>
          <w:p>
            <w:pPr>
              <w:pStyle w:val="null3"/>
              <w:jc w:val="left"/>
            </w:pPr>
            <w:r>
              <w:rPr>
                <w:rFonts w:ascii="宋体" w:hAnsi="宋体" w:cs="宋体" w:eastAsia="宋体"/>
                <w:sz w:val="24"/>
              </w:rPr>
              <w:t>（三）设备配置</w:t>
            </w:r>
          </w:p>
          <w:tbl>
            <w:tblPr>
              <w:tblBorders>
                <w:top w:val="none" w:color="000000" w:sz="4"/>
                <w:left w:val="none" w:color="000000" w:sz="4"/>
                <w:bottom w:val="none" w:color="000000" w:sz="4"/>
                <w:right w:val="none" w:color="000000" w:sz="4"/>
                <w:insideH w:val="none"/>
                <w:insideV w:val="none"/>
              </w:tblBorders>
            </w:tblPr>
            <w:tblGrid>
              <w:gridCol w:w="725"/>
              <w:gridCol w:w="1823"/>
            </w:tblGrid>
            <w:tr>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设备</w:t>
                  </w:r>
                </w:p>
              </w:tc>
              <w:tc>
                <w:tcPr>
                  <w:tcW w:type="dxa" w:w="18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设备配置</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等速肌力测试训练系统</w:t>
                  </w:r>
                </w:p>
              </w:tc>
              <w:tc>
                <w:tcPr>
                  <w:tcW w:type="dxa" w:w="1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电动测试座椅</w:t>
                  </w:r>
                  <w:r>
                    <w:rPr>
                      <w:rFonts w:ascii="宋体" w:hAnsi="宋体" w:cs="宋体" w:eastAsia="宋体"/>
                      <w:sz w:val="24"/>
                    </w:rPr>
                    <w:t>1套</w:t>
                  </w:r>
                </w:p>
                <w:p>
                  <w:pPr>
                    <w:pStyle w:val="null3"/>
                    <w:jc w:val="left"/>
                  </w:pPr>
                  <w:r>
                    <w:rPr>
                      <w:rFonts w:ascii="宋体" w:hAnsi="宋体" w:cs="宋体" w:eastAsia="宋体"/>
                      <w:sz w:val="24"/>
                    </w:rPr>
                    <w:t>测力计</w:t>
                  </w:r>
                  <w:r>
                    <w:rPr>
                      <w:rFonts w:ascii="宋体" w:hAnsi="宋体" w:cs="宋体" w:eastAsia="宋体"/>
                      <w:sz w:val="24"/>
                    </w:rPr>
                    <w:t>1个</w:t>
                  </w:r>
                </w:p>
                <w:p>
                  <w:pPr>
                    <w:pStyle w:val="null3"/>
                    <w:jc w:val="left"/>
                  </w:pPr>
                  <w:r>
                    <w:rPr>
                      <w:rFonts w:ascii="宋体" w:hAnsi="宋体" w:cs="宋体" w:eastAsia="宋体"/>
                      <w:sz w:val="24"/>
                    </w:rPr>
                    <w:t>关节适配器</w:t>
                  </w:r>
                  <w:r>
                    <w:rPr>
                      <w:rFonts w:ascii="宋体" w:hAnsi="宋体" w:cs="宋体" w:eastAsia="宋体"/>
                      <w:sz w:val="24"/>
                    </w:rPr>
                    <w:t>1套</w:t>
                  </w:r>
                </w:p>
                <w:p>
                  <w:pPr>
                    <w:pStyle w:val="null3"/>
                    <w:jc w:val="left"/>
                  </w:pPr>
                  <w:r>
                    <w:rPr>
                      <w:rFonts w:ascii="宋体" w:hAnsi="宋体" w:cs="宋体" w:eastAsia="宋体"/>
                      <w:sz w:val="24"/>
                    </w:rPr>
                    <w:t>台车</w:t>
                  </w:r>
                  <w:r>
                    <w:rPr>
                      <w:rFonts w:ascii="宋体" w:hAnsi="宋体" w:cs="宋体" w:eastAsia="宋体"/>
                      <w:sz w:val="24"/>
                    </w:rPr>
                    <w:t>1台</w:t>
                  </w:r>
                </w:p>
                <w:p>
                  <w:pPr>
                    <w:pStyle w:val="null3"/>
                    <w:jc w:val="left"/>
                  </w:pPr>
                  <w:r>
                    <w:rPr>
                      <w:rFonts w:ascii="宋体" w:hAnsi="宋体" w:cs="宋体" w:eastAsia="宋体"/>
                      <w:sz w:val="24"/>
                    </w:rPr>
                    <w:t>激光定位器</w:t>
                  </w:r>
                  <w:r>
                    <w:rPr>
                      <w:rFonts w:ascii="宋体" w:hAnsi="宋体" w:cs="宋体" w:eastAsia="宋体"/>
                      <w:sz w:val="24"/>
                    </w:rPr>
                    <w:t>1个</w:t>
                  </w:r>
                </w:p>
                <w:p>
                  <w:pPr>
                    <w:pStyle w:val="null3"/>
                    <w:jc w:val="left"/>
                  </w:pPr>
                  <w:r>
                    <w:rPr>
                      <w:rFonts w:ascii="宋体" w:hAnsi="宋体" w:cs="宋体" w:eastAsia="宋体"/>
                      <w:sz w:val="24"/>
                    </w:rPr>
                    <w:t>监视器旋转支架</w:t>
                  </w:r>
                  <w:r>
                    <w:rPr>
                      <w:rFonts w:ascii="宋体" w:hAnsi="宋体" w:cs="宋体" w:eastAsia="宋体"/>
                      <w:sz w:val="24"/>
                    </w:rPr>
                    <w:t>1组</w:t>
                  </w:r>
                </w:p>
                <w:p>
                  <w:pPr>
                    <w:pStyle w:val="null3"/>
                    <w:jc w:val="left"/>
                  </w:pPr>
                  <w:r>
                    <w:rPr>
                      <w:rFonts w:ascii="宋体" w:hAnsi="宋体" w:cs="宋体" w:eastAsia="宋体"/>
                      <w:sz w:val="24"/>
                    </w:rPr>
                    <w:t>电脑机柜</w:t>
                  </w:r>
                  <w:r>
                    <w:rPr>
                      <w:rFonts w:ascii="宋体" w:hAnsi="宋体" w:cs="宋体" w:eastAsia="宋体"/>
                      <w:sz w:val="24"/>
                    </w:rPr>
                    <w:t>1组</w:t>
                  </w:r>
                </w:p>
                <w:p>
                  <w:pPr>
                    <w:pStyle w:val="null3"/>
                    <w:jc w:val="left"/>
                  </w:pPr>
                  <w:r>
                    <w:rPr>
                      <w:rFonts w:ascii="宋体" w:hAnsi="宋体" w:cs="宋体" w:eastAsia="宋体"/>
                      <w:sz w:val="24"/>
                    </w:rPr>
                    <w:t>中文数据分析管理软件</w:t>
                  </w:r>
                  <w:r>
                    <w:rPr>
                      <w:rFonts w:ascii="宋体" w:hAnsi="宋体" w:cs="宋体" w:eastAsia="宋体"/>
                      <w:sz w:val="24"/>
                    </w:rPr>
                    <w:t>1套</w:t>
                  </w:r>
                </w:p>
              </w:tc>
            </w:tr>
          </w:tbl>
          <w:p>
            <w:pPr>
              <w:pStyle w:val="null3"/>
              <w:jc w:val="both"/>
            </w:pP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合同签订后30天内</w:t>
      </w:r>
    </w:p>
    <w:p>
      <w:pPr>
        <w:pStyle w:val="null3"/>
        <w:outlineLvl w:val="3"/>
      </w:pPr>
      <w:r>
        <w:rPr>
          <w:sz w:val="24"/>
          <w:b/>
        </w:rPr>
        <w:t>3.4.2交货地点</w:t>
      </w:r>
    </w:p>
    <w:p>
      <w:pPr>
        <w:pStyle w:val="null3"/>
      </w:pPr>
      <w:r>
        <w:rPr/>
        <w:t>采购包1：</w:t>
      </w:r>
    </w:p>
    <w:p>
      <w:pPr>
        <w:pStyle w:val="null3"/>
      </w:pPr>
      <w:r>
        <w:rPr/>
        <w:t>西安体育学院指定地点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合同签订前，乙方需向甲方支付合同总价的5%作为履约保证金。设备交货安装调试验收合格 后，乙方持合同原件、《初验单》、《终验合格单》原件、资产验收单和全额有效含税发票</w:t>
      </w:r>
      <w:r>
        <w:rPr/>
        <w:t xml:space="preserve"> ，达到付款条件起 </w:t>
      </w:r>
      <w:r>
        <w:rPr/>
        <w:t>30</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设备运行正常，操作人员知晓，并会使用设备。</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质量保修期：仪器自验收合格之日起贰年内。质量保修范围：凡属仪器本身质量引起的故障，由卖方免费保修。保修期过 后仍可由卖方维修，并收取合理的维修费用。</w:t>
      </w:r>
    </w:p>
    <w:p>
      <w:pPr>
        <w:pStyle w:val="null3"/>
        <w:outlineLvl w:val="3"/>
      </w:pPr>
      <w:r>
        <w:rPr>
          <w:sz w:val="24"/>
          <w:b/>
        </w:rPr>
        <w:t>3.4.8.违约责任与解决争议的方法</w:t>
      </w:r>
    </w:p>
    <w:p>
      <w:pPr>
        <w:pStyle w:val="null3"/>
      </w:pPr>
      <w:r>
        <w:rPr/>
        <w:t>采购包1：</w:t>
      </w:r>
    </w:p>
    <w:p>
      <w:pPr>
        <w:pStyle w:val="null3"/>
      </w:pPr>
      <w:r>
        <w:rPr/>
        <w:t>以合同约定为准。</w:t>
      </w:r>
    </w:p>
    <w:p>
      <w:pPr>
        <w:pStyle w:val="null3"/>
        <w:outlineLvl w:val="2"/>
      </w:pPr>
      <w:r>
        <w:rPr>
          <w:sz w:val="28"/>
          <w:b/>
        </w:rPr>
        <w:t>3.5其他要求</w:t>
      </w:r>
    </w:p>
    <w:p>
      <w:pPr>
        <w:pStyle w:val="null3"/>
      </w:pPr>
      <w:r>
        <w:rPr/>
        <w:t>采购包1：</w:t>
      </w:r>
    </w:p>
    <w:p>
      <w:pPr>
        <w:pStyle w:val="null3"/>
      </w:pPr>
      <w:r>
        <w:rPr/>
        <w:t>1、为顺利推进政府采购电子化交易平台试点应用工作，供应商需要在线提交所有通过电子化交易平台实施的政府采购项目的投标文件，同时，线下提交投标文件正本 壹 份、副本 壹套。若系统电子投标文件与纸质投标文件不一致的，以系统电子投标文件为准。线下提交文件截止时间同开标时间，地点为高新四路1号高科广场A0503第六会议室。 2、定标环节采购人有权对投标文件承诺响应的内容进行复核，如有虚假响应，一经发现， 取消成交资格并上报财政主管部门，列入政府采购黑名 单。 3、如投标人以保函形式提交投标保证金，为保证开标现保证金核 查顺畅，请务必提前将保函发至代理机构邮箱进行核 对。邮箱地址：xiaoyi@sxzjtc.com.</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1、具有独立承担民事责任的能力（提供统一社会信用代码的营业执照（或事业法人证）等证明文件，供应商为自然人的提供身份证）； 2、2023年度经审计的财务报告或在开标日期前六个月内银行出具的资信证明；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6、供应商需在项目电子化交易系统中按要求填写《响应函》完成承诺并进行电子签章。</w:t>
            </w:r>
          </w:p>
        </w:tc>
        <w:tc>
          <w:tcPr>
            <w:tcW w:type="dxa" w:w="1661"/>
          </w:tcPr>
          <w:p>
            <w:pPr>
              <w:pStyle w:val="null3"/>
            </w:pPr>
            <w:r>
              <w:rPr/>
              <w:t>1投标人为本项目提供的资格证明文件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财务状况</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授权书</w:t>
            </w:r>
          </w:p>
        </w:tc>
      </w:tr>
      <w:tr>
        <w:tc>
          <w:tcPr>
            <w:tcW w:type="dxa" w:w="831"/>
          </w:tcPr>
          <w:p>
            <w:pPr>
              <w:pStyle w:val="null3"/>
            </w:pPr>
            <w:r>
              <w:rPr/>
              <w:t>2</w:t>
            </w:r>
          </w:p>
        </w:tc>
        <w:tc>
          <w:tcPr>
            <w:tcW w:type="dxa" w:w="2492"/>
          </w:tcPr>
          <w:p>
            <w:pPr>
              <w:pStyle w:val="null3"/>
            </w:pPr>
            <w:r>
              <w:rPr/>
              <w:t>进口产品</w:t>
            </w:r>
          </w:p>
        </w:tc>
        <w:tc>
          <w:tcPr>
            <w:tcW w:type="dxa" w:w="3322"/>
          </w:tcPr>
          <w:p>
            <w:pPr>
              <w:pStyle w:val="null3"/>
            </w:pPr>
            <w:r>
              <w:rPr/>
              <w:t>本项目已进行进口论证，允许采购进口产品。供应商须提供产品厂家授权书或总代理商授权书或具有授权权限的供应商对所投进口产品的授权书。</w:t>
            </w:r>
          </w:p>
        </w:tc>
        <w:tc>
          <w:tcPr>
            <w:tcW w:type="dxa" w:w="1661"/>
          </w:tcPr>
          <w:p>
            <w:pPr>
              <w:pStyle w:val="null3"/>
            </w:pPr>
            <w:r>
              <w:rPr/>
              <w:t>进口产品</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分项报价表 中小企业声明函 残疾人福利性单位声明函 商务应答表 标的清单 报价表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技术要求</w:t>
            </w:r>
          </w:p>
        </w:tc>
        <w:tc>
          <w:tcPr>
            <w:tcW w:type="dxa" w:w="3322"/>
          </w:tcPr>
          <w:p>
            <w:pPr>
              <w:pStyle w:val="null3"/>
            </w:pPr>
            <w:r>
              <w:rPr/>
              <w:t>技术参数满足谈判文件要求，无负偏离</w:t>
            </w:r>
          </w:p>
        </w:tc>
        <w:tc>
          <w:tcPr>
            <w:tcW w:type="dxa" w:w="1661"/>
          </w:tcPr>
          <w:p>
            <w:pPr>
              <w:pStyle w:val="null3"/>
            </w:pPr>
            <w:r>
              <w:rPr/>
              <w:t>产品技术参数表 3方案</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交货期满足谈判文件要求</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付款方式满足谈判文件要求</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质量保修范围和质量保修期</w:t>
            </w:r>
          </w:p>
        </w:tc>
        <w:tc>
          <w:tcPr>
            <w:tcW w:type="dxa" w:w="3322"/>
          </w:tcPr>
          <w:p>
            <w:pPr>
              <w:pStyle w:val="null3"/>
            </w:pPr>
            <w:r>
              <w:rPr/>
              <w:t>满足谈判文件要求</w:t>
            </w:r>
          </w:p>
        </w:tc>
        <w:tc>
          <w:tcPr>
            <w:tcW w:type="dxa" w:w="1661"/>
          </w:tcPr>
          <w:p>
            <w:pPr>
              <w:pStyle w:val="null3"/>
            </w:pPr>
            <w:r>
              <w:rPr/>
              <w:t>商务应答表</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详见附件：1投标人为本项目提供的资格证明文件</w:t>
      </w:r>
    </w:p>
    <w:p>
      <w:pPr>
        <w:pStyle w:val="null3"/>
        <w:ind w:firstLine="960"/>
      </w:pPr>
      <w:r>
        <w:rPr/>
        <w:t>详见附件：授权书</w:t>
      </w:r>
    </w:p>
    <w:p>
      <w:pPr>
        <w:pStyle w:val="null3"/>
        <w:ind w:firstLine="960"/>
      </w:pPr>
      <w:r>
        <w:rPr/>
        <w:t>详见附件：进口产品</w:t>
      </w:r>
    </w:p>
    <w:p>
      <w:pPr>
        <w:pStyle w:val="null3"/>
        <w:ind w:firstLine="960"/>
      </w:pPr>
      <w:r>
        <w:rPr/>
        <w:t>详见附件：财务状况</w:t>
      </w:r>
    </w:p>
    <w:p>
      <w:pPr>
        <w:pStyle w:val="null3"/>
        <w:ind w:firstLine="960"/>
      </w:pPr>
      <w:r>
        <w:rPr/>
        <w:t>详见附件：3方案</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