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秦岭北麓西安地区文明起源课题研究项目</w:t>
      </w:r>
    </w:p>
    <w:p>
      <w:pPr>
        <w:pStyle w:val="null3"/>
        <w:jc w:val="center"/>
        <w:outlineLvl w:val="2"/>
      </w:pPr>
      <w:r>
        <w:rPr>
          <w:sz w:val="28"/>
          <w:b/>
        </w:rPr>
        <w:t>采购项目编号：</w:t>
      </w:r>
      <w:r>
        <w:rPr>
          <w:sz w:val="28"/>
          <w:b/>
        </w:rPr>
        <w:t>SZT2024-SN-XC-ZC-FW-1280</w:t>
      </w:r>
      <w:r>
        <w:br/>
      </w:r>
      <w:r>
        <w:br/>
      </w:r>
      <w:r>
        <w:br/>
      </w:r>
    </w:p>
    <w:p>
      <w:pPr>
        <w:pStyle w:val="null3"/>
        <w:jc w:val="center"/>
        <w:outlineLvl w:val="2"/>
      </w:pPr>
      <w:r>
        <w:rPr>
          <w:sz w:val="28"/>
          <w:b/>
        </w:rPr>
        <w:t>西安市文物保护考古研究院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2024年12月10日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西安市文物保护考古研究院</w:t>
      </w:r>
      <w:r>
        <w:rPr/>
        <w:t>委托，拟对</w:t>
      </w:r>
      <w:r>
        <w:rPr/>
        <w:t>秦岭北麓西安地区文明起源课题研究项目</w:t>
      </w:r>
      <w:r>
        <w:rPr/>
        <w:t>采用竞争性磋商采购方式进行采购，兹邀请供应商参加本项目的竞争性磋商。</w:t>
      </w:r>
    </w:p>
    <w:p>
      <w:pPr>
        <w:pStyle w:val="null3"/>
        <w:outlineLvl w:val="2"/>
      </w:pPr>
      <w:r>
        <w:rPr>
          <w:sz w:val="28"/>
          <w:b/>
        </w:rPr>
        <w:t>一、项目编号：</w:t>
      </w:r>
      <w:r>
        <w:rPr>
          <w:sz w:val="28"/>
          <w:b/>
        </w:rPr>
        <w:t>SZT2024-SN-XC-ZC-FW-1280</w:t>
      </w:r>
    </w:p>
    <w:p>
      <w:pPr>
        <w:pStyle w:val="null3"/>
        <w:outlineLvl w:val="2"/>
      </w:pPr>
      <w:r>
        <w:rPr>
          <w:sz w:val="28"/>
          <w:b/>
        </w:rPr>
        <w:t>二、项目名称：</w:t>
      </w:r>
      <w:r>
        <w:rPr>
          <w:sz w:val="28"/>
          <w:b/>
        </w:rPr>
        <w:t>秦岭北麓西安地区文明起源课题研究项目</w:t>
      </w:r>
    </w:p>
    <w:p>
      <w:pPr>
        <w:pStyle w:val="null3"/>
        <w:outlineLvl w:val="2"/>
      </w:pPr>
      <w:r>
        <w:rPr>
          <w:sz w:val="28"/>
          <w:b/>
        </w:rPr>
        <w:t>三、磋商项目简介</w:t>
      </w:r>
    </w:p>
    <w:p>
      <w:pPr>
        <w:pStyle w:val="null3"/>
        <w:ind w:firstLine="480"/>
      </w:pPr>
      <w:r>
        <w:rPr/>
        <w:t>西安市文物保护考古研究院秦岭北麓西安地区文明起源课题研究项目。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1、法定代表人授权：法定代表人授权代表参加投标的，须出具法定代表人授权书及授权代表身份证（法定代表人直接参加投标的，须出具法定代表人身份证）； 供应商需在项目电子化交易系统中按要求上传相应证明文件并进行电子签章。</w:t>
      </w:r>
    </w:p>
    <w:p>
      <w:pPr>
        <w:pStyle w:val="null3"/>
      </w:pPr>
      <w:r>
        <w:rPr/>
        <w:t>2、不接受联合体相关要求：本项目不接受联合体投标。 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西安市文物保护考古研究院</w:t>
      </w:r>
    </w:p>
    <w:p>
      <w:pPr>
        <w:pStyle w:val="null3"/>
      </w:pPr>
      <w:r>
        <w:rPr/>
        <w:t xml:space="preserve"> 地址： </w:t>
      </w:r>
      <w:r>
        <w:rPr/>
        <w:t>西安市碑林区友谊西路68号</w:t>
      </w:r>
    </w:p>
    <w:p>
      <w:pPr>
        <w:pStyle w:val="null3"/>
      </w:pPr>
      <w:r>
        <w:rPr/>
        <w:t xml:space="preserve"> 邮编： </w:t>
      </w:r>
      <w:r>
        <w:rPr/>
        <w:t>/</w:t>
      </w:r>
    </w:p>
    <w:p>
      <w:pPr>
        <w:pStyle w:val="null3"/>
      </w:pPr>
      <w:r>
        <w:rPr/>
        <w:t xml:space="preserve"> 联系人： </w:t>
      </w:r>
      <w:r>
        <w:rPr/>
        <w:t>西安市文物保护考古研究院经办张老师</w:t>
      </w:r>
    </w:p>
    <w:p>
      <w:pPr>
        <w:pStyle w:val="null3"/>
      </w:pPr>
      <w:r>
        <w:rPr/>
        <w:t xml:space="preserve"> 联系电话： </w:t>
      </w:r>
      <w:r>
        <w:rPr/>
        <w:t>029-85258795</w:t>
      </w:r>
    </w:p>
    <w:p>
      <w:pPr>
        <w:pStyle w:val="null3"/>
        <w:outlineLvl w:val="3"/>
      </w:pPr>
      <w:r>
        <w:rPr>
          <w:sz w:val="24"/>
          <w:b/>
        </w:rPr>
        <w:t>代理机构：</w:t>
      </w:r>
      <w:r>
        <w:rPr>
          <w:sz w:val="24"/>
          <w:b/>
        </w:rPr>
        <w:t>陕西中技招标有限公司</w:t>
      </w:r>
    </w:p>
    <w:p>
      <w:pPr>
        <w:pStyle w:val="null3"/>
      </w:pPr>
      <w:r>
        <w:rPr/>
        <w:t xml:space="preserve"> 地址： </w:t>
      </w:r>
      <w:r>
        <w:rPr/>
        <w:t>西安市高新区高新四路 1 号高科广场 A1001 室</w:t>
      </w:r>
    </w:p>
    <w:p>
      <w:pPr>
        <w:pStyle w:val="null3"/>
      </w:pPr>
      <w:r>
        <w:rPr/>
        <w:t xml:space="preserve"> 邮编： </w:t>
      </w:r>
      <w:r>
        <w:rPr/>
        <w:t>/</w:t>
      </w:r>
    </w:p>
    <w:p>
      <w:pPr>
        <w:pStyle w:val="null3"/>
      </w:pPr>
      <w:r>
        <w:rPr/>
        <w:t xml:space="preserve"> 联系人： </w:t>
      </w:r>
      <w:r>
        <w:rPr/>
        <w:t>杨艳、单博</w:t>
      </w:r>
    </w:p>
    <w:p>
      <w:pPr>
        <w:pStyle w:val="null3"/>
      </w:pPr>
      <w:r>
        <w:rPr/>
        <w:t xml:space="preserve"> 联系电话： </w:t>
      </w:r>
      <w:r>
        <w:rPr/>
        <w:t>029-88364979-821</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由成交供应商承担，成交供应商在领取中标通知书时向采购代理机构支付招标代理服务费。招标代理服务费的收取按照国家计委颁布的《招标代理服务收费管理暂行办法》（计价格[2002]1980号）和（发改办价格[2003]857号）中服务类收费标准收取。 开户名称：陕西中技招标有限公司 开户行名称：招商银行西安分行营业部 账 号：129916812810001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西安市文物保护考古研究院</w:t>
      </w:r>
      <w:r>
        <w:rPr/>
        <w:t>和</w:t>
      </w:r>
      <w:r>
        <w:rPr/>
        <w:t>陕西中技招标有限公司</w:t>
      </w:r>
      <w:r>
        <w:rPr/>
        <w:t>享有。对磋商文件中供应商参加本次政府采购活动应当具备的条件，磋商项目技术、服务、商务及其他要求，评审细则及标准由</w:t>
      </w:r>
      <w:r>
        <w:rPr/>
        <w:t>西安市文物保护考古研究院</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西安市文物保护考古研究院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详见采购合同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联系人：戴经理</w:t>
      </w:r>
    </w:p>
    <w:p>
      <w:pPr>
        <w:pStyle w:val="null3"/>
      </w:pPr>
      <w:r>
        <w:rPr/>
        <w:t>联系电话：029-88364979-856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西安市文物保护考古研究院秦岭北麓西安地区文明起源课题研究项目。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900,000.00</w:t>
      </w:r>
    </w:p>
    <w:p>
      <w:pPr>
        <w:pStyle w:val="null3"/>
      </w:pPr>
      <w:r>
        <w:rPr/>
        <w:t>采购包最高限价（元）: 900,000.00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课题研究</w:t>
            </w:r>
          </w:p>
        </w:tc>
        <w:tc>
          <w:tcPr>
            <w:tcW w:type="dxa" w:w="831"/>
          </w:tcPr>
          <w:p>
            <w:pPr>
              <w:pStyle w:val="null3"/>
              <w:jc w:val="right"/>
            </w:pPr>
            <w:r>
              <w:rPr/>
              <w:t>1.00</w:t>
            </w:r>
          </w:p>
        </w:tc>
        <w:tc>
          <w:tcPr>
            <w:tcW w:type="dxa" w:w="831"/>
          </w:tcPr>
          <w:p>
            <w:pPr>
              <w:pStyle w:val="null3"/>
              <w:jc w:val="right"/>
            </w:pPr>
            <w:r>
              <w:rPr/>
              <w:t>900,000.00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标的名称：课题研究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1"/>
              </w:rPr>
              <w:t>一、工作需求</w:t>
            </w:r>
          </w:p>
          <w:p>
            <w:pPr>
              <w:pStyle w:val="null3"/>
            </w:pPr>
            <w:r>
              <w:rPr/>
              <w:t xml:space="preserve"> </w:t>
            </w:r>
          </w:p>
          <w:p>
            <w:pPr>
              <w:pStyle w:val="null3"/>
            </w:pPr>
            <w:r>
              <w:rPr>
                <w:rFonts w:ascii="calibri" w:hAnsi="calibri" w:cs="calibri" w:eastAsia="calibri"/>
                <w:sz w:val="21"/>
              </w:rPr>
              <w:t>课题一：《秦岭北麓西安地区新石器时代遗址古文化遗存标本科技分析报告》</w:t>
            </w:r>
          </w:p>
          <w:p>
            <w:pPr>
              <w:pStyle w:val="null3"/>
              <w:ind w:firstLine="350"/>
            </w:pPr>
            <w:r>
              <w:rPr>
                <w:rFonts w:ascii="calibri" w:hAnsi="calibri" w:cs="calibri" w:eastAsia="calibri"/>
                <w:sz w:val="21"/>
              </w:rPr>
              <w:t>结合秦岭北麓新石器时代遗址的田野考古工作，对其中相关的动物、植物、陶、玉、石、骨等古文化遗存进行科学分析与研究，编制《秦岭北麓西安地区新石器时代遗址古文化遗存标本科技分析报告》，通过植物考古、动物考古以及陶石器分析等多学科内容，为深入探究秦岭北麓西安地区新石器时代的环境变迁、生业方式以及手工业生产等相关问题奠定基础。</w:t>
            </w:r>
          </w:p>
          <w:p>
            <w:pPr>
              <w:pStyle w:val="null3"/>
            </w:pPr>
            <w:r>
              <w:rPr/>
              <w:t xml:space="preserve"> </w:t>
            </w:r>
          </w:p>
          <w:p>
            <w:pPr>
              <w:pStyle w:val="null3"/>
            </w:pPr>
            <w:r>
              <w:rPr>
                <w:rFonts w:ascii="calibri" w:hAnsi="calibri" w:cs="calibri" w:eastAsia="calibri"/>
                <w:sz w:val="21"/>
              </w:rPr>
              <w:t>课题二：《秦岭北麓西安地区新石器时代遗存的考古学研究》</w:t>
            </w:r>
          </w:p>
          <w:p>
            <w:pPr>
              <w:pStyle w:val="null3"/>
              <w:ind w:firstLine="350"/>
            </w:pPr>
            <w:r>
              <w:rPr>
                <w:rFonts w:ascii="calibri" w:hAnsi="calibri" w:cs="calibri" w:eastAsia="calibri"/>
                <w:sz w:val="21"/>
              </w:rPr>
              <w:t>对秦岭北麓新石器时代遗址考古调查、勘探与发掘等考古资料进行系统整理与研究，编制出版《秦岭北麓新石器时代遗存的考古学研究》丛书，为下一步多学科、多角度、多层次、全方位地研究秦岭北麓西安地区新石器时代的环境、生业与文化提供重要考古资料，同时为地方政府和相关机构开展文化遗产的科学研究、有效保护和合理开发利用提供科学依据。</w:t>
            </w:r>
          </w:p>
          <w:p>
            <w:pPr>
              <w:pStyle w:val="null3"/>
            </w:pPr>
            <w:r>
              <w:rPr/>
              <w:t xml:space="preserve"> </w:t>
            </w:r>
          </w:p>
          <w:p>
            <w:pPr>
              <w:pStyle w:val="null3"/>
            </w:pPr>
            <w:r>
              <w:rPr>
                <w:rFonts w:ascii="calibri" w:hAnsi="calibri" w:cs="calibri" w:eastAsia="calibri"/>
                <w:sz w:val="21"/>
              </w:rPr>
              <w:t>课题三：《秦岭北麓西安地区的新石器时代环境、生业与文化》</w:t>
            </w:r>
          </w:p>
          <w:p>
            <w:pPr>
              <w:pStyle w:val="null3"/>
              <w:ind w:firstLine="350"/>
            </w:pPr>
            <w:r>
              <w:rPr>
                <w:rFonts w:ascii="calibri" w:hAnsi="calibri" w:cs="calibri" w:eastAsia="calibri"/>
                <w:sz w:val="21"/>
              </w:rPr>
              <w:t>在课题一、课题二成果的基础上，实现以下研究目标。</w:t>
            </w:r>
          </w:p>
          <w:p>
            <w:pPr>
              <w:pStyle w:val="null3"/>
              <w:ind w:firstLine="350"/>
            </w:pPr>
            <w:r>
              <w:rPr>
                <w:rFonts w:ascii="calibri" w:hAnsi="calibri" w:cs="calibri" w:eastAsia="calibri"/>
                <w:sz w:val="21"/>
              </w:rPr>
              <w:t>一、构建和完善秦岭北麓西安地区新石器时代的文化框架和谱系。</w:t>
            </w:r>
          </w:p>
          <w:p>
            <w:pPr>
              <w:pStyle w:val="null3"/>
              <w:ind w:firstLine="350"/>
            </w:pPr>
            <w:r>
              <w:rPr>
                <w:rFonts w:ascii="calibri" w:hAnsi="calibri" w:cs="calibri" w:eastAsia="calibri"/>
                <w:sz w:val="21"/>
              </w:rPr>
              <w:t>二、通过多学科、多角度、多层次、全方位地研究，探寻秦岭北麓西安地区新石器时代的环境、生业与文化的相互关系。</w:t>
            </w:r>
          </w:p>
          <w:p>
            <w:pPr>
              <w:pStyle w:val="null3"/>
              <w:ind w:firstLine="350"/>
            </w:pPr>
            <w:r>
              <w:rPr>
                <w:rFonts w:ascii="calibri" w:hAnsi="calibri" w:cs="calibri" w:eastAsia="calibri"/>
                <w:sz w:val="21"/>
              </w:rPr>
              <w:t>三、通过对秦岭北麓西安地区新石器时代的环境、生业与文化的相互关系的研究，进而探讨西安在华夏文明起源、演进过程中的作用与地位。</w:t>
            </w:r>
          </w:p>
          <w:p>
            <w:pPr>
              <w:pStyle w:val="null3"/>
              <w:ind w:firstLine="350"/>
            </w:pPr>
            <w:r>
              <w:rPr>
                <w:rFonts w:ascii="calibri" w:hAnsi="calibri" w:cs="calibri" w:eastAsia="calibri"/>
                <w:sz w:val="21"/>
              </w:rPr>
              <w:t>四、通过以上综合分析及研究，阐释秦岭在中华文明起源过程中的作用和地位，阐释秦岭北麓西安地区在中华文明起源过程中的作用和地位，用考古资料实证“百万年的人类史、一万年的文化史、五千年的文明史”。</w:t>
            </w:r>
          </w:p>
          <w:p>
            <w:pPr>
              <w:pStyle w:val="null3"/>
            </w:pPr>
            <w:r>
              <w:rPr/>
              <w:t xml:space="preserve"> </w:t>
            </w:r>
          </w:p>
          <w:p>
            <w:pPr>
              <w:pStyle w:val="null3"/>
            </w:pPr>
            <w:r>
              <w:rPr>
                <w:rFonts w:ascii="calibri" w:hAnsi="calibri" w:cs="calibri" w:eastAsia="calibri"/>
                <w:sz w:val="21"/>
              </w:rPr>
              <w:t>二、工作成果</w:t>
            </w:r>
          </w:p>
          <w:p>
            <w:pPr>
              <w:pStyle w:val="null3"/>
            </w:pPr>
            <w:r>
              <w:rPr>
                <w:rFonts w:ascii="calibri" w:hAnsi="calibri" w:cs="calibri" w:eastAsia="calibri"/>
                <w:sz w:val="21"/>
              </w:rPr>
              <w:t>该项目工作时限为3年（自发包方通知工作正式开展之日起计算），工作时限结束后60个工作日内，向西安市文物保护考古研究院提交正式的《秦岭北麓西安地区新石器时代遗址古文化遗存标本科技分析报告》初稿、《秦岭北麓西安地区新石器时代遗存的考古学研究》初稿、《秦岭北麓西安地区的新石器时代环境、生业与文化》研究论著初稿。</w:t>
            </w:r>
          </w:p>
        </w:tc>
      </w:tr>
    </w:tbl>
    <w:p>
      <w:pPr>
        <w:pStyle w:val="null3"/>
        <w:outlineLvl w:val="2"/>
      </w:pPr>
      <w:r>
        <w:rPr>
          <w:sz w:val="28"/>
          <w:b/>
        </w:rPr>
        <w:t>3.2.3人员配置要求</w:t>
      </w:r>
    </w:p>
    <w:p>
      <w:pPr>
        <w:pStyle w:val="null3"/>
      </w:pPr>
      <w:r>
        <w:rPr/>
        <w:t>采购包1：</w:t>
      </w:r>
    </w:p>
    <w:p>
      <w:pPr>
        <w:pStyle w:val="null3"/>
      </w:pPr>
      <w:r>
        <w:rPr/>
        <w:t>达到服务要求所必须的人员</w:t>
      </w:r>
    </w:p>
    <w:p>
      <w:pPr>
        <w:pStyle w:val="null3"/>
        <w:outlineLvl w:val="2"/>
      </w:pPr>
      <w:r>
        <w:rPr>
          <w:sz w:val="28"/>
          <w:b/>
        </w:rPr>
        <w:t>3.2.4设施设备要求</w:t>
      </w:r>
    </w:p>
    <w:p>
      <w:pPr>
        <w:pStyle w:val="null3"/>
      </w:pPr>
      <w:r>
        <w:rPr/>
        <w:t>采购包1：</w:t>
      </w:r>
    </w:p>
    <w:p>
      <w:pPr>
        <w:pStyle w:val="null3"/>
      </w:pPr>
      <w:r>
        <w:rPr/>
        <w:t>达到服务要求所必须的设备</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3年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详见采购合同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90.00</w:t>
      </w:r>
      <w:r>
        <w:rPr/>
        <w:t>%。</w:t>
      </w:r>
    </w:p>
    <w:p>
      <w:pPr>
        <w:pStyle w:val="null3"/>
      </w:pPr>
      <w:r>
        <w:rPr/>
        <w:t>采购包1：</w:t>
      </w:r>
      <w:r>
        <w:rPr/>
        <w:t xml:space="preserve"> 付款条件说明： </w:t>
      </w:r>
      <w:r>
        <w:rPr/>
        <w:t>成果全部提交并通过验收后</w:t>
      </w:r>
      <w:r>
        <w:rPr/>
        <w:t xml:space="preserve"> ，达到付款条件起 </w:t>
      </w:r>
      <w:r>
        <w:rPr/>
        <w:t>30</w:t>
      </w:r>
      <w:r>
        <w:rPr/>
        <w:t xml:space="preserve"> 日内，支付合同总金额的 </w:t>
      </w:r>
      <w:r>
        <w:rPr/>
        <w:t>10.00</w:t>
      </w:r>
      <w:r>
        <w:rPr/>
        <w:t>%。</w:t>
      </w:r>
    </w:p>
    <w:p>
      <w:pPr>
        <w:pStyle w:val="null3"/>
        <w:outlineLvl w:val="3"/>
      </w:pPr>
      <w:r>
        <w:rPr>
          <w:sz w:val="24"/>
          <w:b/>
        </w:rPr>
        <w:t>3.3.6违约责任及解决争议的方法</w:t>
      </w:r>
    </w:p>
    <w:p>
      <w:pPr>
        <w:pStyle w:val="null3"/>
      </w:pPr>
      <w:r>
        <w:rPr/>
        <w:t>采购包1：</w:t>
      </w:r>
    </w:p>
    <w:p>
      <w:pPr>
        <w:pStyle w:val="null3"/>
      </w:pPr>
      <w:r>
        <w:rPr/>
        <w:t>详见采购合同</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2、具有良好的商业信誉和健全的财务会计制度（提供2023年度财务审计报告或开标前近12个月内的银行资信证明或财政部门认可的政府采购专业担保机构出具的投标担保函）；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 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具有良好的商业信誉和健全的财务会计制度（提供2023年度财务审计报告或开标前近12个月内的银行资信证明或财政部门认可的政府采购专业担保机构出具的投标担保函）； 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供应商参加政府采购活动承诺书 拒绝商业贿赂承诺书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w:t>
            </w:r>
          </w:p>
        </w:tc>
        <w:tc>
          <w:tcPr>
            <w:tcW w:type="dxa" w:w="3322"/>
          </w:tcPr>
          <w:p>
            <w:pPr>
              <w:pStyle w:val="null3"/>
            </w:pPr>
            <w:r>
              <w:rPr/>
              <w:t>法定代表人授权代表参加投标的，须出具法定代表人授权书及授权代表身份证（法定代表人直接参加投标的，须出具法定代表人身份证）； 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不接受联合体相关要求</w:t>
            </w:r>
          </w:p>
        </w:tc>
        <w:tc>
          <w:tcPr>
            <w:tcW w:type="dxa" w:w="3322"/>
          </w:tcPr>
          <w:p>
            <w:pPr>
              <w:pStyle w:val="null3"/>
            </w:pPr>
            <w:r>
              <w:rPr/>
              <w:t>本项目不接受联合体投标。 供应商需在项目电子化交易系统中按要求上传相应证明文件并进行电子签章。</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w:t>
            </w:r>
          </w:p>
        </w:tc>
        <w:tc>
          <w:tcPr>
            <w:tcW w:type="dxa" w:w="3322"/>
          </w:tcPr>
          <w:p>
            <w:pPr>
              <w:pStyle w:val="null3"/>
            </w:pPr>
            <w:r>
              <w:rPr/>
              <w:t>服务期是否满足磋商文件要求</w:t>
            </w:r>
          </w:p>
        </w:tc>
        <w:tc>
          <w:tcPr>
            <w:tcW w:type="dxa" w:w="1661"/>
          </w:tcPr>
          <w:p>
            <w:pPr>
              <w:pStyle w:val="null3"/>
            </w:pPr>
            <w:r>
              <w:rPr/>
              <w:t>开标一览表 商务偏离表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付款方式是否响应磋商文件的要求</w:t>
            </w:r>
          </w:p>
        </w:tc>
        <w:tc>
          <w:tcPr>
            <w:tcW w:type="dxa" w:w="1661"/>
          </w:tcPr>
          <w:p>
            <w:pPr>
              <w:pStyle w:val="null3"/>
            </w:pPr>
            <w:r>
              <w:rPr/>
              <w:t>开标一览表 商务偏离表</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报价未超出采购预算及最高限价或单价限价</w:t>
            </w:r>
          </w:p>
        </w:tc>
        <w:tc>
          <w:tcPr>
            <w:tcW w:type="dxa" w:w="1661"/>
          </w:tcPr>
          <w:p>
            <w:pPr>
              <w:pStyle w:val="null3"/>
            </w:pPr>
            <w:r>
              <w:rPr/>
              <w:t>开标一览表 分项报价表 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供应商针对本项目的项目背景进行理解分析。 项目背景分析切合实际，整体理解清晰明确，关于项目的成果目标理解完善的得5分；项目背景分析基本准确，整体理解清晰明确，关于成果目标理解程度有所偏差的得3分；项目背景分析有部分偏差，整体理解基本准确，关于成果目标理解有所偏差1分；项目背景分析错误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编制思路</w:t>
            </w:r>
          </w:p>
        </w:tc>
        <w:tc>
          <w:tcPr>
            <w:tcW w:type="dxa" w:w="2492"/>
          </w:tcPr>
          <w:p>
            <w:pPr>
              <w:pStyle w:val="null3"/>
            </w:pPr>
            <w:r>
              <w:rPr/>
              <w:t>供应商针对本项目需要形成的成果进行其编制思路的表述。 编制成果的整体思路表述明确，方法有一定的先进性得5分；编制成果的整体思路基本明晰，但方法没有体现先进性得3分；编制成果的整体思路较为明确，方法没有体现先进性得1分；编制成果的思路混乱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重难点分析</w:t>
            </w:r>
          </w:p>
        </w:tc>
        <w:tc>
          <w:tcPr>
            <w:tcW w:type="dxa" w:w="2492"/>
          </w:tcPr>
          <w:p>
            <w:pPr>
              <w:pStyle w:val="null3"/>
            </w:pPr>
            <w:r>
              <w:rPr/>
              <w:t>供应商基于对关键问题的分析提出相应的应对方案。 关键性问题把握准确，解决方案切实可行，能对应处理全部关键性问题的得5分；关键性问题把握准确，但解决方案执行有一定困难的得3分；能把握部分的关键问题，但解决方案执行有一定困难的得1分； 未提供或无法把握关键性问题得0分。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实施方案</w:t>
            </w:r>
          </w:p>
        </w:tc>
        <w:tc>
          <w:tcPr>
            <w:tcW w:type="dxa" w:w="2492"/>
          </w:tcPr>
          <w:p>
            <w:pPr>
              <w:pStyle w:val="null3"/>
            </w:pPr>
            <w:r>
              <w:rPr/>
              <w:t>根据供应商提供的实施方案中项目的工作步骤、质量控制、进度控制及保证措施全面、规范、合理程度进行评分。 工作步骤清晰，各项控制制度全面，规范，合理可行得5分；工作步骤不够清晰，各项控制制度全面，规范，合理可行得3分；工作步骤不够清晰，各项控制制度规范但不够全面得1分；工作步骤及控制制度不够规范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拟投入本项目的人员一览表</w:t>
            </w:r>
          </w:p>
          <w:p>
            <w:pPr>
              <w:pStyle w:val="null3"/>
            </w:pPr>
            <w:r>
              <w:rPr/>
              <w:t>拟投入的主要人员简历表</w:t>
            </w:r>
          </w:p>
          <w:p>
            <w:pPr>
              <w:pStyle w:val="null3"/>
            </w:pPr>
            <w:r>
              <w:rPr/>
              <w:t>投标方案</w:t>
            </w:r>
          </w:p>
          <w:p>
            <w:pPr>
              <w:pStyle w:val="null3"/>
            </w:pPr>
            <w:r>
              <w:rPr/>
              <w:t>投标方案承诺书</w:t>
            </w:r>
          </w:p>
        </w:tc>
      </w:tr>
      <w:tr>
        <w:tc>
          <w:tcPr>
            <w:tcW w:type="dxa" w:w="831"/>
            <w:vMerge/>
          </w:tcPr>
          <w:p/>
        </w:tc>
        <w:tc>
          <w:tcPr>
            <w:tcW w:type="dxa" w:w="1661"/>
          </w:tcPr>
          <w:p>
            <w:pPr>
              <w:pStyle w:val="null3"/>
            </w:pPr>
            <w:r>
              <w:rPr/>
              <w:t>管理制度</w:t>
            </w:r>
          </w:p>
        </w:tc>
        <w:tc>
          <w:tcPr>
            <w:tcW w:type="dxa" w:w="2492"/>
          </w:tcPr>
          <w:p>
            <w:pPr>
              <w:pStyle w:val="null3"/>
            </w:pPr>
            <w:r>
              <w:rPr/>
              <w:t>根据供应商对项目的管理规章制度全面、规范程度评分。 制度全面完整，规范得5分；制度基本完整，但不够规范得3分；有管理制度，规范性有偏差得1分； 响应不完整或未提供得0分。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tc>
      </w:tr>
      <w:tr>
        <w:tc>
          <w:tcPr>
            <w:tcW w:type="dxa" w:w="831"/>
            <w:vMerge/>
          </w:tcPr>
          <w:p/>
        </w:tc>
        <w:tc>
          <w:tcPr>
            <w:tcW w:type="dxa" w:w="1661"/>
          </w:tcPr>
          <w:p>
            <w:pPr>
              <w:pStyle w:val="null3"/>
            </w:pPr>
            <w:r>
              <w:rPr/>
              <w:t>后续服务方案</w:t>
            </w:r>
          </w:p>
        </w:tc>
        <w:tc>
          <w:tcPr>
            <w:tcW w:type="dxa" w:w="2492"/>
          </w:tcPr>
          <w:p>
            <w:pPr>
              <w:pStyle w:val="null3"/>
            </w:pPr>
            <w:r>
              <w:rPr/>
              <w:t>根据供应商向采购人提供的各项后续服务方案进行赋分。 后续服务方案内容详实全面、科学合理、有针对性，可确保工作优质、高效、如期完成，得5分；后续服务方案内容较详实、合理、有针对性，基本可确保工作较好、如期完成，得3分；后续服务方案内容一般，针对性不强，基本可确保工作如期完成，得1分；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tc>
      </w:tr>
      <w:tr>
        <w:tc>
          <w:tcPr>
            <w:tcW w:type="dxa" w:w="831"/>
            <w:vMerge/>
          </w:tcPr>
          <w:p/>
        </w:tc>
        <w:tc>
          <w:tcPr>
            <w:tcW w:type="dxa" w:w="1661"/>
          </w:tcPr>
          <w:p>
            <w:pPr>
              <w:pStyle w:val="null3"/>
            </w:pPr>
            <w:r>
              <w:rPr/>
              <w:t>进度及成果控制</w:t>
            </w:r>
          </w:p>
        </w:tc>
        <w:tc>
          <w:tcPr>
            <w:tcW w:type="dxa" w:w="2492"/>
          </w:tcPr>
          <w:p>
            <w:pPr>
              <w:pStyle w:val="null3"/>
            </w:pPr>
            <w:r>
              <w:rPr/>
              <w:t>根据供应商提供的对相关进度要求、时限要求、成果书面文件质量等做出承诺。承诺全面、详实，服务质量配合承诺清晰明确，得5分；承诺较为详实全面，服务质量配合承诺基本完善，得3分；承诺不全面，服务质量配合承诺较为简略，得1分；无相关的承诺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投标方案承诺书</w:t>
            </w:r>
          </w:p>
          <w:p>
            <w:pPr>
              <w:pStyle w:val="null3"/>
            </w:pPr>
            <w:r>
              <w:rPr/>
              <w:t>投标方案</w:t>
            </w:r>
          </w:p>
        </w:tc>
      </w:tr>
      <w:tr>
        <w:tc>
          <w:tcPr>
            <w:tcW w:type="dxa" w:w="831"/>
            <w:vMerge/>
          </w:tcPr>
          <w:p/>
        </w:tc>
        <w:tc>
          <w:tcPr>
            <w:tcW w:type="dxa" w:w="1661"/>
          </w:tcPr>
          <w:p>
            <w:pPr>
              <w:pStyle w:val="null3"/>
            </w:pPr>
            <w:r>
              <w:rPr/>
              <w:t>服务承诺</w:t>
            </w:r>
          </w:p>
        </w:tc>
        <w:tc>
          <w:tcPr>
            <w:tcW w:type="dxa" w:w="2492"/>
          </w:tcPr>
          <w:p>
            <w:pPr>
              <w:pStyle w:val="null3"/>
            </w:pPr>
            <w:r>
              <w:rPr/>
              <w:t>根据供应商提供的对成果文件的准确性、服务时限内团队稳定性、人员到位情况、服务质量等相关内容做出的承诺进行赋分。承诺全面、详实，服务质量配合承诺清晰明确，得5分；承诺较为详实全面，服务质量配合承诺基本完善，得3分；承诺不全面，服务质量配合承诺较为简略，得1分；无相关的承诺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tc>
      </w:tr>
      <w:tr>
        <w:tc>
          <w:tcPr>
            <w:tcW w:type="dxa" w:w="831"/>
            <w:vMerge/>
          </w:tcPr>
          <w:p/>
        </w:tc>
        <w:tc>
          <w:tcPr>
            <w:tcW w:type="dxa" w:w="1661"/>
          </w:tcPr>
          <w:p>
            <w:pPr>
              <w:pStyle w:val="null3"/>
            </w:pPr>
            <w:r>
              <w:rPr/>
              <w:t>服务能力保障</w:t>
            </w:r>
          </w:p>
        </w:tc>
        <w:tc>
          <w:tcPr>
            <w:tcW w:type="dxa" w:w="2492"/>
          </w:tcPr>
          <w:p>
            <w:pPr>
              <w:pStyle w:val="null3"/>
            </w:pPr>
            <w:r>
              <w:rPr/>
              <w:t>对供应商的服务能力保障措施进行赋分。 服务能力保障措施合理可靠，并且具备明确的可行性得5分；服务能力保障措施基本合理，但可行性有所缺失得3分；服务能力保障措施及可行性均欠妥，有执行的困难得1分；未提供或无法实施得0分。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拟投入本项目的人员一览表</w:t>
            </w:r>
          </w:p>
        </w:tc>
      </w:tr>
      <w:tr>
        <w:tc>
          <w:tcPr>
            <w:tcW w:type="dxa" w:w="831"/>
            <w:vMerge/>
          </w:tcPr>
          <w:p/>
        </w:tc>
        <w:tc>
          <w:tcPr>
            <w:tcW w:type="dxa" w:w="1661"/>
          </w:tcPr>
          <w:p>
            <w:pPr>
              <w:pStyle w:val="null3"/>
            </w:pPr>
            <w:r>
              <w:rPr/>
              <w:t>应急方案</w:t>
            </w:r>
          </w:p>
        </w:tc>
        <w:tc>
          <w:tcPr>
            <w:tcW w:type="dxa" w:w="2492"/>
          </w:tcPr>
          <w:p>
            <w:pPr>
              <w:pStyle w:val="null3"/>
            </w:pPr>
            <w:r>
              <w:rPr/>
              <w:t>供应商提供完备健全可靠的突发事件应急处理方案，根据其方案的全面性，合理性，可操作性进行赋分。 措施全面、完备健全，具有针对性、可操作性，得5分；措施较全面、可操作性较好，得3分；措施操作性不强，得1分；措施不合理，或未提供得0分。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tc>
      </w:tr>
      <w:tr>
        <w:tc>
          <w:tcPr>
            <w:tcW w:type="dxa" w:w="831"/>
            <w:vMerge/>
          </w:tcPr>
          <w:p/>
        </w:tc>
        <w:tc>
          <w:tcPr>
            <w:tcW w:type="dxa" w:w="1661"/>
          </w:tcPr>
          <w:p>
            <w:pPr>
              <w:pStyle w:val="null3"/>
            </w:pPr>
            <w:r>
              <w:rPr/>
              <w:t>团队负责人专业</w:t>
            </w:r>
          </w:p>
        </w:tc>
        <w:tc>
          <w:tcPr>
            <w:tcW w:type="dxa" w:w="2492"/>
          </w:tcPr>
          <w:p>
            <w:pPr>
              <w:pStyle w:val="null3"/>
            </w:pPr>
            <w:r>
              <w:rPr/>
              <w:t>1、具有文博专业高级职称证书，正高级计2分，副高级计1分。 2、具有考古发掘个人领队资格证书，计1分。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拟投入本项目的人员一览表</w:t>
            </w:r>
          </w:p>
          <w:p>
            <w:pPr>
              <w:pStyle w:val="null3"/>
            </w:pPr>
            <w:r>
              <w:rPr/>
              <w:t>拟投入的主要人员简历表</w:t>
            </w:r>
          </w:p>
        </w:tc>
      </w:tr>
      <w:tr>
        <w:tc>
          <w:tcPr>
            <w:tcW w:type="dxa" w:w="831"/>
            <w:vMerge/>
          </w:tcPr>
          <w:p/>
        </w:tc>
        <w:tc>
          <w:tcPr>
            <w:tcW w:type="dxa" w:w="1661"/>
          </w:tcPr>
          <w:p>
            <w:pPr>
              <w:pStyle w:val="null3"/>
            </w:pPr>
            <w:r>
              <w:rPr/>
              <w:t>团队负责人工作能力</w:t>
            </w:r>
          </w:p>
        </w:tc>
        <w:tc>
          <w:tcPr>
            <w:tcW w:type="dxa" w:w="2492"/>
          </w:tcPr>
          <w:p>
            <w:pPr>
              <w:pStyle w:val="null3"/>
            </w:pPr>
            <w:r>
              <w:rPr/>
              <w:t>根据拟派项目负责人的从业经历、项目经验等赋分。 从业经历丰富，项目经验充足得6分；从业经历丰富，但项目经验无法明确体现的得4分；从业经历丰富，但从业经历及项目经验均无法明确体现的得2分；未提供得0分。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拟投入的主要人员简历表</w:t>
            </w:r>
          </w:p>
          <w:p>
            <w:pPr>
              <w:pStyle w:val="null3"/>
            </w:pPr>
            <w:r>
              <w:rPr/>
              <w:t>拟投入本项目的人员一览表</w:t>
            </w:r>
          </w:p>
        </w:tc>
      </w:tr>
      <w:tr>
        <w:tc>
          <w:tcPr>
            <w:tcW w:type="dxa" w:w="831"/>
            <w:vMerge/>
          </w:tcPr>
          <w:p/>
        </w:tc>
        <w:tc>
          <w:tcPr>
            <w:tcW w:type="dxa" w:w="1661"/>
          </w:tcPr>
          <w:p>
            <w:pPr>
              <w:pStyle w:val="null3"/>
            </w:pPr>
            <w:r>
              <w:rPr/>
              <w:t>团队人员能力</w:t>
            </w:r>
          </w:p>
        </w:tc>
        <w:tc>
          <w:tcPr>
            <w:tcW w:type="dxa" w:w="2492"/>
          </w:tcPr>
          <w:p>
            <w:pPr>
              <w:pStyle w:val="null3"/>
            </w:pPr>
            <w:r>
              <w:rPr/>
              <w:t>根据拟派项目组的人员数量、专业技术能力、从业经历、参与考古工作的经验等赋分。 人员经验丰富、配备合理充足，证明材料齐全得6分；人员有一定经验、人员配备无严重缺漏，但有证明材料得4分；人员缺乏经验、配备情况无法充分完成服务工作，且证明材料不足得2分；未提供或人员配备完全无法胜任本项目工作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拟投入本项目的人员一览表</w:t>
            </w:r>
          </w:p>
          <w:p>
            <w:pPr>
              <w:pStyle w:val="null3"/>
            </w:pPr>
            <w:r>
              <w:rPr/>
              <w:t>拟投入的主要人员简历表</w:t>
            </w:r>
          </w:p>
        </w:tc>
      </w:tr>
      <w:tr>
        <w:tc>
          <w:tcPr>
            <w:tcW w:type="dxa" w:w="831"/>
            <w:vMerge/>
          </w:tcPr>
          <w:p/>
        </w:tc>
        <w:tc>
          <w:tcPr>
            <w:tcW w:type="dxa" w:w="1661"/>
          </w:tcPr>
          <w:p>
            <w:pPr>
              <w:pStyle w:val="null3"/>
            </w:pPr>
            <w:r>
              <w:rPr/>
              <w:t>团队岗位划分</w:t>
            </w:r>
          </w:p>
        </w:tc>
        <w:tc>
          <w:tcPr>
            <w:tcW w:type="dxa" w:w="2492"/>
          </w:tcPr>
          <w:p>
            <w:pPr>
              <w:pStyle w:val="null3"/>
            </w:pPr>
            <w:r>
              <w:rPr/>
              <w:t>根据拟派项目组人员的岗位划分情况进行赋分。 岗位划分清晰明确，能够点对点完成各项工作的得5分；岗位划分较为清晰，能够基本确保完成各项工作的得3分；岗位划分不够清晰明确，但关键岗位点对应完整的得1分；未划分岗位或未提供不得分。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拟投入本项目的人员一览表</w:t>
            </w:r>
          </w:p>
          <w:p>
            <w:pPr>
              <w:pStyle w:val="null3"/>
            </w:pPr>
            <w:r>
              <w:rPr/>
              <w:t>拟投入的主要人员简历表</w:t>
            </w:r>
          </w:p>
        </w:tc>
      </w:tr>
      <w:tr>
        <w:tc>
          <w:tcPr>
            <w:tcW w:type="dxa" w:w="831"/>
            <w:vMerge/>
          </w:tcPr>
          <w:p/>
        </w:tc>
        <w:tc>
          <w:tcPr>
            <w:tcW w:type="dxa" w:w="1661"/>
          </w:tcPr>
          <w:p>
            <w:pPr>
              <w:pStyle w:val="null3"/>
            </w:pPr>
            <w:r>
              <w:rPr/>
              <w:t>业绩</w:t>
            </w:r>
          </w:p>
        </w:tc>
        <w:tc>
          <w:tcPr>
            <w:tcW w:type="dxa" w:w="2492"/>
          </w:tcPr>
          <w:p>
            <w:pPr>
              <w:pStyle w:val="null3"/>
            </w:pPr>
            <w:r>
              <w:rPr/>
              <w:t>投标人或项目负责人至投标截止日期五年内申请成功的（或独立承担）全国范围内类似课题项目（类似社科类项目、国家社科基金项目或国家重大社科基金项目），每提供一项计3分，最高得15分。注：须提供加盖投标人公章的项目立项通知书或立项凭证或结项证书。</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满足磋商文件要求的最低投标总报价为评审基准价，其他投标人的价格分按照下列公式计算：投标报价得分=(评标基准价／投标总报价)×15 符合磋商文件规定的小微企业、监狱企业等优惠条件的供应商，价格给予10%的扣除，用扣除后的价格参与评审。</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分项报价表</w:t>
            </w:r>
          </w:p>
          <w:p>
            <w:pPr>
              <w:pStyle w:val="null3"/>
            </w:pPr>
            <w:r>
              <w:rPr/>
              <w:t>开标一览表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分项报价表 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详见附件：供应商参加政府采购活动承诺书</w:t>
      </w:r>
    </w:p>
    <w:p>
      <w:pPr>
        <w:pStyle w:val="null3"/>
        <w:ind w:firstLine="960"/>
      </w:pPr>
      <w:r>
        <w:rPr/>
        <w:t>详见附件：拒绝商业贿赂承诺书</w:t>
      </w:r>
    </w:p>
    <w:p>
      <w:pPr>
        <w:pStyle w:val="null3"/>
        <w:ind w:firstLine="960"/>
      </w:pPr>
      <w:r>
        <w:rPr/>
        <w:t>详见附件：开标一览表</w:t>
      </w:r>
    </w:p>
    <w:p>
      <w:pPr>
        <w:pStyle w:val="null3"/>
        <w:ind w:firstLine="960"/>
      </w:pPr>
      <w:r>
        <w:rPr/>
        <w:t>详见附件：拟投入本项目的人员一览表</w:t>
      </w:r>
    </w:p>
    <w:p>
      <w:pPr>
        <w:pStyle w:val="null3"/>
        <w:ind w:firstLine="960"/>
      </w:pPr>
      <w:r>
        <w:rPr/>
        <w:t>详见附件：拟投入的主要人员简历表</w:t>
      </w:r>
    </w:p>
    <w:p>
      <w:pPr>
        <w:pStyle w:val="null3"/>
        <w:ind w:firstLine="960"/>
      </w:pPr>
      <w:r>
        <w:rPr/>
        <w:t>详见附件：商务偏离表</w:t>
      </w:r>
    </w:p>
    <w:p>
      <w:pPr>
        <w:pStyle w:val="null3"/>
        <w:ind w:firstLine="960"/>
      </w:pPr>
      <w:r>
        <w:rPr/>
        <w:t>详见附件：投标方案</w:t>
      </w:r>
    </w:p>
    <w:p>
      <w:pPr>
        <w:pStyle w:val="null3"/>
        <w:ind w:firstLine="960"/>
      </w:pPr>
      <w:r>
        <w:rPr/>
        <w:t>详见附件：投标方案承诺书</w:t>
      </w:r>
    </w:p>
    <w:p>
      <w:pPr>
        <w:pStyle w:val="null3"/>
        <w:ind w:firstLine="960"/>
      </w:pPr>
      <w:r>
        <w:rPr/>
        <w:t>详见附件：项目业绩一览表</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详见附件：政 府 采 购 合 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