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5DB98">
      <w:pPr>
        <w:pStyle w:val="3"/>
        <w:spacing w:line="360" w:lineRule="auto"/>
        <w:jc w:val="center"/>
        <w:rPr>
          <w:rFonts w:hint="eastAsia" w:ascii="仿宋" w:hAnsi="仿宋" w:eastAsia="仿宋" w:cs="仿宋"/>
          <w:bCs/>
          <w:color w:val="auto"/>
          <w:szCs w:val="32"/>
          <w:highlight w:val="none"/>
        </w:rPr>
      </w:pPr>
      <w:bookmarkStart w:id="0" w:name="_Toc22761"/>
      <w:r>
        <w:rPr>
          <w:rFonts w:hint="eastAsia" w:ascii="仿宋" w:hAnsi="仿宋" w:eastAsia="仿宋" w:cs="仿宋"/>
          <w:bCs/>
          <w:color w:val="auto"/>
          <w:szCs w:val="32"/>
          <w:highlight w:val="none"/>
        </w:rPr>
        <w:t>资格证明文件</w:t>
      </w:r>
      <w:bookmarkEnd w:id="0"/>
    </w:p>
    <w:p w14:paraId="55079201">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一、基本资格条件：</w:t>
      </w:r>
      <w:r>
        <w:rPr>
          <w:rFonts w:hint="eastAsia" w:ascii="仿宋" w:hAnsi="仿宋" w:eastAsia="仿宋" w:cs="仿宋"/>
          <w:color w:val="auto"/>
          <w:sz w:val="24"/>
          <w:szCs w:val="24"/>
          <w:highlight w:val="none"/>
        </w:rPr>
        <w:t>符合《中华人民共和国政府采购法》第二十二条的规定：</w:t>
      </w:r>
    </w:p>
    <w:p w14:paraId="15D2671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57D3802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2、具有良好的商业信誉和健全的财务会计制度（提供2023年度财务审计报告或开标前近12个月内的银行资信证明或财政部门认可的政府采购专业担保机构出具的投标担保函）；</w:t>
      </w:r>
    </w:p>
    <w:p w14:paraId="2406AC3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3、具有履行合同所必需的设备和专业技术能力（格式详见附件）；</w:t>
      </w:r>
    </w:p>
    <w:p w14:paraId="73E3229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4、具有依法缴纳税收和社会保障资金的良好记录（同时提供投标截止时间前12个月内缴存的任意时段的社保及税收缴纳证明；依法不需要缴纳的应提供相关证明文件)；</w:t>
      </w:r>
    </w:p>
    <w:p w14:paraId="7608342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5、参加政府采购活动前三年内，在经营活动中没有重大违法记录（格式详见附件）；</w:t>
      </w:r>
    </w:p>
    <w:p w14:paraId="26DDF9A5">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二、特定资格条件：</w:t>
      </w:r>
    </w:p>
    <w:p w14:paraId="3D73DE5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1、法定代表人授权代表参加投标的，须出具法定代表人授权书及授权代表身份证（法定代表人直接参加投标的，须出具法定代表人身份证）； </w:t>
      </w:r>
    </w:p>
    <w:p w14:paraId="068DB3B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本项目不接受联合体投标。</w:t>
      </w:r>
    </w:p>
    <w:p w14:paraId="17C9DDD3">
      <w:pP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注：资格证明文件须加盖供应商公章。</w:t>
      </w:r>
    </w:p>
    <w:p w14:paraId="6A95D52B">
      <w:pPr>
        <w:spacing w:line="360" w:lineRule="auto"/>
        <w:ind w:firstLine="480" w:firstLineChars="200"/>
        <w:rPr>
          <w:rFonts w:hint="eastAsia" w:ascii="仿宋" w:hAnsi="仿宋" w:eastAsia="仿宋" w:cs="仿宋"/>
          <w:color w:val="auto"/>
          <w:sz w:val="24"/>
          <w:szCs w:val="24"/>
          <w:highlight w:val="none"/>
        </w:rPr>
      </w:pPr>
    </w:p>
    <w:p w14:paraId="09648077">
      <w:pPr>
        <w:spacing w:line="360" w:lineRule="auto"/>
        <w:ind w:firstLine="480" w:firstLineChars="200"/>
        <w:rPr>
          <w:rFonts w:hint="eastAsia" w:ascii="仿宋" w:hAnsi="仿宋" w:eastAsia="仿宋" w:cs="仿宋"/>
          <w:color w:val="auto"/>
          <w:sz w:val="24"/>
          <w:szCs w:val="24"/>
          <w:highlight w:val="none"/>
        </w:rPr>
      </w:pPr>
    </w:p>
    <w:p w14:paraId="66BF5E4A">
      <w:pPr>
        <w:spacing w:line="360" w:lineRule="auto"/>
        <w:ind w:firstLine="480" w:firstLineChars="200"/>
        <w:rPr>
          <w:rFonts w:hint="eastAsia" w:ascii="仿宋" w:hAnsi="仿宋" w:eastAsia="仿宋" w:cs="仿宋"/>
          <w:color w:val="auto"/>
          <w:sz w:val="24"/>
          <w:szCs w:val="24"/>
          <w:highlight w:val="none"/>
        </w:rPr>
      </w:pPr>
    </w:p>
    <w:p w14:paraId="280325A0">
      <w:pPr>
        <w:pStyle w:val="5"/>
        <w:rPr>
          <w:rFonts w:hint="eastAsia" w:ascii="仿宋" w:hAnsi="仿宋" w:eastAsia="仿宋" w:cs="仿宋"/>
          <w:color w:val="auto"/>
          <w:highlight w:val="none"/>
        </w:rPr>
      </w:pPr>
    </w:p>
    <w:p w14:paraId="0B3020BA">
      <w:pPr>
        <w:pStyle w:val="5"/>
        <w:rPr>
          <w:rFonts w:hint="eastAsia" w:ascii="仿宋" w:hAnsi="仿宋" w:eastAsia="仿宋" w:cs="仿宋"/>
          <w:color w:val="auto"/>
          <w:highlight w:val="none"/>
        </w:rPr>
      </w:pPr>
    </w:p>
    <w:p w14:paraId="29F7B312">
      <w:pPr>
        <w:spacing w:line="360" w:lineRule="auto"/>
        <w:ind w:firstLine="480" w:firstLineChars="200"/>
        <w:rPr>
          <w:rFonts w:hint="eastAsia" w:ascii="仿宋" w:hAnsi="仿宋" w:eastAsia="仿宋" w:cs="仿宋"/>
          <w:color w:val="auto"/>
          <w:sz w:val="24"/>
          <w:szCs w:val="24"/>
          <w:highlight w:val="none"/>
        </w:rPr>
      </w:pPr>
    </w:p>
    <w:p w14:paraId="11C7F87E">
      <w:pPr>
        <w:pStyle w:val="4"/>
        <w:spacing w:line="360" w:lineRule="auto"/>
        <w:rPr>
          <w:rFonts w:hint="eastAsia" w:ascii="仿宋" w:hAnsi="仿宋" w:eastAsia="仿宋" w:cs="仿宋"/>
          <w:color w:val="auto"/>
          <w:highlight w:val="none"/>
        </w:rPr>
      </w:pPr>
      <w:r>
        <w:rPr>
          <w:rFonts w:hint="eastAsia" w:ascii="仿宋" w:hAnsi="仿宋" w:eastAsia="仿宋" w:cs="仿宋"/>
          <w:color w:val="auto"/>
          <w:szCs w:val="32"/>
          <w:highlight w:val="none"/>
        </w:rPr>
        <w:br w:type="page"/>
      </w:r>
      <w:bookmarkStart w:id="1" w:name="_Toc21692"/>
      <w:bookmarkStart w:id="2" w:name="_Toc24591"/>
      <w:bookmarkStart w:id="3" w:name="_Toc15892"/>
      <w:bookmarkStart w:id="4" w:name="_Toc6885"/>
      <w:bookmarkStart w:id="5" w:name="_Toc14623"/>
      <w:bookmarkStart w:id="6" w:name="_Toc29738"/>
      <w:bookmarkStart w:id="7" w:name="_Toc8058"/>
      <w:bookmarkStart w:id="8" w:name="_Toc2010"/>
      <w:bookmarkStart w:id="9" w:name="_Toc9758"/>
      <w:r>
        <w:rPr>
          <w:rFonts w:hint="eastAsia" w:ascii="仿宋" w:hAnsi="仿宋" w:eastAsia="仿宋" w:cs="仿宋"/>
          <w:bCs/>
          <w:color w:val="auto"/>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
      <w:bookmarkEnd w:id="2"/>
      <w:bookmarkEnd w:id="3"/>
      <w:bookmarkEnd w:id="4"/>
      <w:bookmarkEnd w:id="5"/>
      <w:bookmarkEnd w:id="6"/>
      <w:bookmarkEnd w:id="7"/>
      <w:bookmarkEnd w:id="8"/>
      <w:bookmarkEnd w:id="9"/>
    </w:p>
    <w:p w14:paraId="07108E1A">
      <w:pPr>
        <w:pStyle w:val="4"/>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0" w:name="_Toc13419"/>
      <w:bookmarkStart w:id="11" w:name="_Toc25407"/>
      <w:bookmarkStart w:id="12" w:name="_Toc8876"/>
      <w:bookmarkStart w:id="13" w:name="_Toc10040"/>
      <w:bookmarkStart w:id="14" w:name="_Toc30440"/>
      <w:bookmarkStart w:id="15" w:name="_Toc1077"/>
      <w:bookmarkStart w:id="16" w:name="_Toc31071"/>
      <w:bookmarkStart w:id="17" w:name="_Toc201"/>
      <w:bookmarkStart w:id="18" w:name="_Toc8771"/>
      <w:r>
        <w:rPr>
          <w:rFonts w:hint="eastAsia" w:ascii="仿宋" w:hAnsi="仿宋" w:eastAsia="仿宋" w:cs="仿宋"/>
          <w:color w:val="auto"/>
          <w:sz w:val="24"/>
          <w:szCs w:val="24"/>
          <w:highlight w:val="none"/>
        </w:rPr>
        <w:t>具有良好的商业信誉和健全的财务会计制度（提供202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年度财务审计报告或开标前近</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个月内的银行资信证明或财政部门认可的政府采购专业担保机构出具的投标担保函）；</w:t>
      </w:r>
      <w:bookmarkEnd w:id="10"/>
      <w:bookmarkEnd w:id="11"/>
      <w:bookmarkEnd w:id="12"/>
      <w:bookmarkEnd w:id="13"/>
      <w:bookmarkEnd w:id="14"/>
      <w:bookmarkEnd w:id="15"/>
      <w:bookmarkEnd w:id="16"/>
      <w:bookmarkEnd w:id="17"/>
      <w:bookmarkEnd w:id="18"/>
    </w:p>
    <w:p w14:paraId="74AA56E7">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1、供应商为法人的，提供202</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年度经审计的财务报告或提供投标截止日期前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4528E626">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2、部分其他组织和自然人，没有经审计的财务报告，可以提供投标截止日期前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个月内的银行资信证明。</w:t>
      </w:r>
    </w:p>
    <w:p w14:paraId="61720C23">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3、供应商提供了财政部门认可的政府采购专业担保机构出具的投标担保函，则不需要提供上述财务状况报告。</w:t>
      </w:r>
    </w:p>
    <w:p w14:paraId="3F5BFA83">
      <w:pPr>
        <w:pStyle w:val="4"/>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9" w:name="_Toc8948"/>
      <w:bookmarkStart w:id="20" w:name="_Toc9186"/>
      <w:bookmarkStart w:id="21" w:name="_Toc13459"/>
      <w:bookmarkStart w:id="22" w:name="_Toc27004"/>
      <w:bookmarkStart w:id="23" w:name="_Toc15773"/>
      <w:bookmarkStart w:id="24" w:name="_Toc11868"/>
      <w:bookmarkStart w:id="25" w:name="_Toc18543"/>
      <w:bookmarkStart w:id="26" w:name="_Toc16453"/>
      <w:bookmarkStart w:id="27" w:name="_Toc17741"/>
      <w:r>
        <w:rPr>
          <w:rFonts w:hint="eastAsia" w:ascii="仿宋" w:hAnsi="仿宋" w:eastAsia="仿宋" w:cs="仿宋"/>
          <w:color w:val="auto"/>
          <w:sz w:val="24"/>
          <w:szCs w:val="24"/>
          <w:highlight w:val="none"/>
        </w:rPr>
        <w:t>具有履行合同所必需的设备和专业技术能力；</w:t>
      </w:r>
      <w:bookmarkEnd w:id="19"/>
      <w:bookmarkEnd w:id="20"/>
      <w:bookmarkEnd w:id="21"/>
      <w:bookmarkEnd w:id="22"/>
      <w:bookmarkEnd w:id="23"/>
      <w:bookmarkEnd w:id="24"/>
      <w:bookmarkEnd w:id="25"/>
      <w:bookmarkEnd w:id="26"/>
      <w:bookmarkEnd w:id="27"/>
    </w:p>
    <w:p w14:paraId="02B0DEDF">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西安市文物保护考古研究院：</w:t>
      </w:r>
    </w:p>
    <w:p w14:paraId="1B02F799">
      <w:pPr>
        <w:spacing w:before="240" w:beforeLines="100" w:after="120" w:afterLines="50" w:line="360" w:lineRule="auto"/>
        <w:ind w:firstLine="620" w:firstLineChars="25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（供应商名称）    </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 xml:space="preserve"> ，现有员工数量为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xml:space="preserve">             专业能力、数量        </w:t>
      </w:r>
      <w:r>
        <w:rPr>
          <w:rFonts w:hint="eastAsia" w:ascii="仿宋" w:hAnsi="仿宋" w:eastAsia="仿宋" w:cs="仿宋"/>
          <w:color w:val="auto"/>
          <w:spacing w:val="4"/>
          <w:sz w:val="24"/>
          <w:szCs w:val="24"/>
          <w:highlight w:val="none"/>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77C64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68908082">
            <w:pPr>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履行合同所必需的设备清单</w:t>
            </w:r>
          </w:p>
        </w:tc>
      </w:tr>
      <w:tr w14:paraId="268C0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752312EF">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693" w:type="dxa"/>
            <w:noWrap w:val="0"/>
            <w:vAlign w:val="center"/>
          </w:tcPr>
          <w:p w14:paraId="09B8FE1E">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设备或材料名称</w:t>
            </w:r>
          </w:p>
        </w:tc>
        <w:tc>
          <w:tcPr>
            <w:tcW w:w="2268" w:type="dxa"/>
            <w:noWrap w:val="0"/>
            <w:vAlign w:val="center"/>
          </w:tcPr>
          <w:p w14:paraId="5490373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品牌及型号</w:t>
            </w:r>
          </w:p>
        </w:tc>
        <w:tc>
          <w:tcPr>
            <w:tcW w:w="851" w:type="dxa"/>
            <w:noWrap w:val="0"/>
            <w:vAlign w:val="center"/>
          </w:tcPr>
          <w:p w14:paraId="1C23441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2126" w:type="dxa"/>
            <w:noWrap w:val="0"/>
            <w:vAlign w:val="center"/>
          </w:tcPr>
          <w:p w14:paraId="4049FAC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备注（自购/租赁）</w:t>
            </w:r>
          </w:p>
        </w:tc>
      </w:tr>
      <w:tr w14:paraId="2591C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6210652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2693" w:type="dxa"/>
            <w:noWrap w:val="0"/>
            <w:vAlign w:val="center"/>
          </w:tcPr>
          <w:p w14:paraId="287FA5A7">
            <w:pPr>
              <w:spacing w:line="360" w:lineRule="auto"/>
              <w:jc w:val="center"/>
              <w:rPr>
                <w:rFonts w:hint="eastAsia" w:ascii="仿宋" w:hAnsi="仿宋" w:eastAsia="仿宋" w:cs="仿宋"/>
                <w:color w:val="auto"/>
                <w:sz w:val="24"/>
                <w:highlight w:val="none"/>
              </w:rPr>
            </w:pPr>
          </w:p>
        </w:tc>
        <w:tc>
          <w:tcPr>
            <w:tcW w:w="2268" w:type="dxa"/>
            <w:noWrap w:val="0"/>
            <w:vAlign w:val="center"/>
          </w:tcPr>
          <w:p w14:paraId="55CDDB59">
            <w:pPr>
              <w:spacing w:line="360" w:lineRule="auto"/>
              <w:jc w:val="center"/>
              <w:rPr>
                <w:rFonts w:hint="eastAsia" w:ascii="仿宋" w:hAnsi="仿宋" w:eastAsia="仿宋" w:cs="仿宋"/>
                <w:color w:val="auto"/>
                <w:sz w:val="24"/>
                <w:highlight w:val="none"/>
              </w:rPr>
            </w:pPr>
          </w:p>
        </w:tc>
        <w:tc>
          <w:tcPr>
            <w:tcW w:w="851" w:type="dxa"/>
            <w:noWrap w:val="0"/>
            <w:vAlign w:val="center"/>
          </w:tcPr>
          <w:p w14:paraId="4D771E9C">
            <w:pPr>
              <w:spacing w:line="360" w:lineRule="auto"/>
              <w:jc w:val="center"/>
              <w:rPr>
                <w:rFonts w:hint="eastAsia" w:ascii="仿宋" w:hAnsi="仿宋" w:eastAsia="仿宋" w:cs="仿宋"/>
                <w:color w:val="auto"/>
                <w:sz w:val="24"/>
                <w:highlight w:val="none"/>
              </w:rPr>
            </w:pPr>
          </w:p>
        </w:tc>
        <w:tc>
          <w:tcPr>
            <w:tcW w:w="2126" w:type="dxa"/>
            <w:noWrap w:val="0"/>
            <w:vAlign w:val="center"/>
          </w:tcPr>
          <w:p w14:paraId="6A8A7BF3">
            <w:pPr>
              <w:spacing w:line="360" w:lineRule="auto"/>
              <w:jc w:val="center"/>
              <w:rPr>
                <w:rFonts w:hint="eastAsia" w:ascii="仿宋" w:hAnsi="仿宋" w:eastAsia="仿宋" w:cs="仿宋"/>
                <w:color w:val="auto"/>
                <w:sz w:val="24"/>
                <w:highlight w:val="none"/>
              </w:rPr>
            </w:pPr>
          </w:p>
        </w:tc>
      </w:tr>
      <w:tr w14:paraId="77FA5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0B6E400">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2693" w:type="dxa"/>
            <w:noWrap w:val="0"/>
            <w:vAlign w:val="center"/>
          </w:tcPr>
          <w:p w14:paraId="10D130FB">
            <w:pPr>
              <w:spacing w:line="360" w:lineRule="auto"/>
              <w:jc w:val="center"/>
              <w:rPr>
                <w:rFonts w:hint="eastAsia" w:ascii="仿宋" w:hAnsi="仿宋" w:eastAsia="仿宋" w:cs="仿宋"/>
                <w:color w:val="auto"/>
                <w:sz w:val="24"/>
                <w:highlight w:val="none"/>
              </w:rPr>
            </w:pPr>
          </w:p>
        </w:tc>
        <w:tc>
          <w:tcPr>
            <w:tcW w:w="2268" w:type="dxa"/>
            <w:noWrap w:val="0"/>
            <w:vAlign w:val="center"/>
          </w:tcPr>
          <w:p w14:paraId="028DC6A4">
            <w:pPr>
              <w:spacing w:line="360" w:lineRule="auto"/>
              <w:jc w:val="center"/>
              <w:rPr>
                <w:rFonts w:hint="eastAsia" w:ascii="仿宋" w:hAnsi="仿宋" w:eastAsia="仿宋" w:cs="仿宋"/>
                <w:color w:val="auto"/>
                <w:sz w:val="24"/>
                <w:highlight w:val="none"/>
              </w:rPr>
            </w:pPr>
          </w:p>
        </w:tc>
        <w:tc>
          <w:tcPr>
            <w:tcW w:w="851" w:type="dxa"/>
            <w:noWrap w:val="0"/>
            <w:vAlign w:val="center"/>
          </w:tcPr>
          <w:p w14:paraId="741BD029">
            <w:pPr>
              <w:spacing w:line="360" w:lineRule="auto"/>
              <w:jc w:val="center"/>
              <w:rPr>
                <w:rFonts w:hint="eastAsia" w:ascii="仿宋" w:hAnsi="仿宋" w:eastAsia="仿宋" w:cs="仿宋"/>
                <w:color w:val="auto"/>
                <w:sz w:val="24"/>
                <w:highlight w:val="none"/>
              </w:rPr>
            </w:pPr>
          </w:p>
        </w:tc>
        <w:tc>
          <w:tcPr>
            <w:tcW w:w="2126" w:type="dxa"/>
            <w:noWrap w:val="0"/>
            <w:vAlign w:val="center"/>
          </w:tcPr>
          <w:p w14:paraId="34FDCBB1">
            <w:pPr>
              <w:spacing w:line="360" w:lineRule="auto"/>
              <w:jc w:val="center"/>
              <w:rPr>
                <w:rFonts w:hint="eastAsia" w:ascii="仿宋" w:hAnsi="仿宋" w:eastAsia="仿宋" w:cs="仿宋"/>
                <w:color w:val="auto"/>
                <w:sz w:val="24"/>
                <w:highlight w:val="none"/>
              </w:rPr>
            </w:pPr>
          </w:p>
        </w:tc>
      </w:tr>
      <w:tr w14:paraId="5116A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2FF82F1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2693" w:type="dxa"/>
            <w:noWrap w:val="0"/>
            <w:vAlign w:val="center"/>
          </w:tcPr>
          <w:p w14:paraId="6211F09C">
            <w:pPr>
              <w:spacing w:line="360" w:lineRule="auto"/>
              <w:jc w:val="center"/>
              <w:rPr>
                <w:rFonts w:hint="eastAsia" w:ascii="仿宋" w:hAnsi="仿宋" w:eastAsia="仿宋" w:cs="仿宋"/>
                <w:color w:val="auto"/>
                <w:sz w:val="24"/>
                <w:highlight w:val="none"/>
              </w:rPr>
            </w:pPr>
          </w:p>
        </w:tc>
        <w:tc>
          <w:tcPr>
            <w:tcW w:w="2268" w:type="dxa"/>
            <w:noWrap w:val="0"/>
            <w:vAlign w:val="center"/>
          </w:tcPr>
          <w:p w14:paraId="07A41B27">
            <w:pPr>
              <w:spacing w:line="360" w:lineRule="auto"/>
              <w:jc w:val="center"/>
              <w:rPr>
                <w:rFonts w:hint="eastAsia" w:ascii="仿宋" w:hAnsi="仿宋" w:eastAsia="仿宋" w:cs="仿宋"/>
                <w:color w:val="auto"/>
                <w:sz w:val="24"/>
                <w:highlight w:val="none"/>
              </w:rPr>
            </w:pPr>
          </w:p>
        </w:tc>
        <w:tc>
          <w:tcPr>
            <w:tcW w:w="851" w:type="dxa"/>
            <w:noWrap w:val="0"/>
            <w:vAlign w:val="center"/>
          </w:tcPr>
          <w:p w14:paraId="4D4163AB">
            <w:pPr>
              <w:spacing w:line="360" w:lineRule="auto"/>
              <w:jc w:val="center"/>
              <w:rPr>
                <w:rFonts w:hint="eastAsia" w:ascii="仿宋" w:hAnsi="仿宋" w:eastAsia="仿宋" w:cs="仿宋"/>
                <w:color w:val="auto"/>
                <w:sz w:val="24"/>
                <w:highlight w:val="none"/>
              </w:rPr>
            </w:pPr>
          </w:p>
        </w:tc>
        <w:tc>
          <w:tcPr>
            <w:tcW w:w="2126" w:type="dxa"/>
            <w:noWrap w:val="0"/>
            <w:vAlign w:val="center"/>
          </w:tcPr>
          <w:p w14:paraId="041DDC4E">
            <w:pPr>
              <w:spacing w:line="360" w:lineRule="auto"/>
              <w:jc w:val="center"/>
              <w:rPr>
                <w:rFonts w:hint="eastAsia" w:ascii="仿宋" w:hAnsi="仿宋" w:eastAsia="仿宋" w:cs="仿宋"/>
                <w:color w:val="auto"/>
                <w:sz w:val="24"/>
                <w:highlight w:val="none"/>
              </w:rPr>
            </w:pPr>
          </w:p>
        </w:tc>
      </w:tr>
      <w:tr w14:paraId="2E678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47F862A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2693" w:type="dxa"/>
            <w:noWrap w:val="0"/>
            <w:vAlign w:val="center"/>
          </w:tcPr>
          <w:p w14:paraId="2066A0D6">
            <w:pPr>
              <w:spacing w:line="360" w:lineRule="auto"/>
              <w:jc w:val="center"/>
              <w:rPr>
                <w:rFonts w:hint="eastAsia" w:ascii="仿宋" w:hAnsi="仿宋" w:eastAsia="仿宋" w:cs="仿宋"/>
                <w:color w:val="auto"/>
                <w:sz w:val="24"/>
                <w:highlight w:val="none"/>
              </w:rPr>
            </w:pPr>
          </w:p>
        </w:tc>
        <w:tc>
          <w:tcPr>
            <w:tcW w:w="2268" w:type="dxa"/>
            <w:noWrap w:val="0"/>
            <w:vAlign w:val="center"/>
          </w:tcPr>
          <w:p w14:paraId="1937287E">
            <w:pPr>
              <w:spacing w:line="360" w:lineRule="auto"/>
              <w:jc w:val="center"/>
              <w:rPr>
                <w:rFonts w:hint="eastAsia" w:ascii="仿宋" w:hAnsi="仿宋" w:eastAsia="仿宋" w:cs="仿宋"/>
                <w:color w:val="auto"/>
                <w:sz w:val="24"/>
                <w:highlight w:val="none"/>
              </w:rPr>
            </w:pPr>
          </w:p>
        </w:tc>
        <w:tc>
          <w:tcPr>
            <w:tcW w:w="851" w:type="dxa"/>
            <w:noWrap w:val="0"/>
            <w:vAlign w:val="center"/>
          </w:tcPr>
          <w:p w14:paraId="53D9CFF0">
            <w:pPr>
              <w:spacing w:line="360" w:lineRule="auto"/>
              <w:jc w:val="center"/>
              <w:rPr>
                <w:rFonts w:hint="eastAsia" w:ascii="仿宋" w:hAnsi="仿宋" w:eastAsia="仿宋" w:cs="仿宋"/>
                <w:color w:val="auto"/>
                <w:sz w:val="24"/>
                <w:highlight w:val="none"/>
              </w:rPr>
            </w:pPr>
          </w:p>
        </w:tc>
        <w:tc>
          <w:tcPr>
            <w:tcW w:w="2126" w:type="dxa"/>
            <w:noWrap w:val="0"/>
            <w:vAlign w:val="center"/>
          </w:tcPr>
          <w:p w14:paraId="5BDF5592">
            <w:pPr>
              <w:spacing w:line="360" w:lineRule="auto"/>
              <w:jc w:val="center"/>
              <w:rPr>
                <w:rFonts w:hint="eastAsia" w:ascii="仿宋" w:hAnsi="仿宋" w:eastAsia="仿宋" w:cs="仿宋"/>
                <w:color w:val="auto"/>
                <w:sz w:val="24"/>
                <w:highlight w:val="none"/>
              </w:rPr>
            </w:pPr>
          </w:p>
        </w:tc>
      </w:tr>
    </w:tbl>
    <w:p w14:paraId="4A8E7BD1">
      <w:pPr>
        <w:spacing w:before="240" w:beforeLines="100" w:after="120" w:afterLines="50" w:line="360" w:lineRule="auto"/>
        <w:ind w:firstLine="170"/>
        <w:rPr>
          <w:rFonts w:hint="eastAsia" w:ascii="仿宋" w:hAnsi="仿宋" w:eastAsia="仿宋" w:cs="仿宋"/>
          <w:color w:val="auto"/>
          <w:spacing w:val="4"/>
          <w:sz w:val="24"/>
          <w:szCs w:val="24"/>
          <w:highlight w:val="none"/>
        </w:rPr>
      </w:pPr>
    </w:p>
    <w:p w14:paraId="2F41EA2E">
      <w:pPr>
        <w:pStyle w:val="2"/>
        <w:rPr>
          <w:rFonts w:hint="eastAsia" w:ascii="仿宋" w:hAnsi="仿宋" w:eastAsia="仿宋" w:cs="仿宋"/>
          <w:color w:val="auto"/>
          <w:spacing w:val="4"/>
          <w:sz w:val="24"/>
          <w:szCs w:val="24"/>
          <w:highlight w:val="none"/>
        </w:rPr>
      </w:pPr>
    </w:p>
    <w:p w14:paraId="4AA0ABF6">
      <w:pPr>
        <w:rPr>
          <w:rFonts w:hint="eastAsia" w:ascii="仿宋" w:hAnsi="仿宋" w:eastAsia="仿宋" w:cs="仿宋"/>
          <w:color w:val="auto"/>
          <w:sz w:val="24"/>
          <w:szCs w:val="24"/>
          <w:highlight w:val="none"/>
        </w:rPr>
      </w:pPr>
    </w:p>
    <w:p w14:paraId="0122057D">
      <w:pPr>
        <w:spacing w:line="480" w:lineRule="auto"/>
        <w:ind w:right="-161"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p>
    <w:p w14:paraId="39DB7FA9">
      <w:pPr>
        <w:spacing w:line="480" w:lineRule="auto"/>
        <w:ind w:right="-161" w:firstLine="2650" w:firstLineChars="11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法定代表人或被授权代表（签字或盖章）：</w:t>
      </w:r>
      <w:r>
        <w:rPr>
          <w:rFonts w:hint="eastAsia" w:ascii="仿宋" w:hAnsi="仿宋" w:eastAsia="仿宋" w:cs="仿宋"/>
          <w:b/>
          <w:bCs/>
          <w:color w:val="auto"/>
          <w:sz w:val="24"/>
          <w:highlight w:val="none"/>
          <w:u w:val="single"/>
        </w:rPr>
        <w:t xml:space="preserve">       </w:t>
      </w:r>
    </w:p>
    <w:p w14:paraId="3C96CD0D">
      <w:pPr>
        <w:ind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p>
    <w:p w14:paraId="03065229">
      <w:pPr>
        <w:rPr>
          <w:rFonts w:hint="eastAsia" w:ascii="仿宋" w:hAnsi="仿宋" w:eastAsia="仿宋" w:cs="仿宋"/>
          <w:color w:val="auto"/>
          <w:highlight w:val="none"/>
        </w:rPr>
      </w:pPr>
    </w:p>
    <w:p w14:paraId="23143F94">
      <w:pPr>
        <w:pStyle w:val="4"/>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Cs w:val="32"/>
          <w:highlight w:val="none"/>
        </w:rPr>
        <w:br w:type="page"/>
      </w:r>
      <w:bookmarkStart w:id="28" w:name="_Toc380"/>
      <w:bookmarkStart w:id="29" w:name="_Toc15437"/>
      <w:bookmarkStart w:id="30" w:name="_Toc15539"/>
      <w:bookmarkStart w:id="31" w:name="_Toc10553"/>
      <w:bookmarkStart w:id="32" w:name="_Toc57"/>
      <w:bookmarkStart w:id="33" w:name="_Toc15643"/>
      <w:bookmarkStart w:id="34" w:name="_Toc401"/>
      <w:bookmarkStart w:id="35" w:name="_Toc32763"/>
      <w:bookmarkStart w:id="36" w:name="_Toc30060"/>
      <w:r>
        <w:rPr>
          <w:rFonts w:hint="eastAsia" w:ascii="仿宋" w:hAnsi="仿宋" w:eastAsia="仿宋" w:cs="仿宋"/>
          <w:color w:val="auto"/>
          <w:sz w:val="24"/>
          <w:szCs w:val="24"/>
          <w:highlight w:val="none"/>
        </w:rPr>
        <w:t>具有依法缴纳税收和社会保障资金的良好记录（同时提供</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截止时间前</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个月内缴存的任意</w:t>
      </w:r>
      <w:r>
        <w:rPr>
          <w:rFonts w:hint="eastAsia" w:ascii="仿宋" w:hAnsi="仿宋" w:eastAsia="仿宋" w:cs="仿宋"/>
          <w:color w:val="auto"/>
          <w:sz w:val="24"/>
          <w:szCs w:val="24"/>
          <w:highlight w:val="none"/>
          <w:lang w:val="en-US" w:eastAsia="zh-CN"/>
        </w:rPr>
        <w:t>1个月</w:t>
      </w:r>
      <w:r>
        <w:rPr>
          <w:rFonts w:hint="eastAsia" w:ascii="仿宋" w:hAnsi="仿宋" w:eastAsia="仿宋" w:cs="仿宋"/>
          <w:color w:val="auto"/>
          <w:sz w:val="24"/>
          <w:szCs w:val="24"/>
          <w:highlight w:val="none"/>
        </w:rPr>
        <w:t>的社保及税收缴纳证明；依法不需要缴纳的应提供相关证明文件)；</w:t>
      </w:r>
      <w:bookmarkEnd w:id="28"/>
      <w:bookmarkEnd w:id="29"/>
      <w:bookmarkEnd w:id="30"/>
      <w:bookmarkEnd w:id="31"/>
      <w:bookmarkEnd w:id="32"/>
      <w:bookmarkEnd w:id="33"/>
      <w:bookmarkEnd w:id="34"/>
      <w:bookmarkEnd w:id="35"/>
      <w:bookmarkEnd w:id="36"/>
    </w:p>
    <w:p w14:paraId="10405E81">
      <w:pPr>
        <w:numPr>
          <w:ilvl w:val="0"/>
          <w:numId w:val="0"/>
        </w:num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kern w:val="2"/>
          <w:sz w:val="24"/>
          <w:szCs w:val="22"/>
          <w:lang w:val="en-US" w:eastAsia="zh-CN" w:bidi="ar-SA"/>
        </w:rPr>
        <w:t>1、</w:t>
      </w:r>
      <w:r>
        <w:rPr>
          <w:rFonts w:hint="eastAsia" w:ascii="仿宋" w:hAnsi="仿宋" w:eastAsia="仿宋" w:cs="仿宋"/>
          <w:color w:val="auto"/>
          <w:sz w:val="24"/>
          <w:szCs w:val="22"/>
          <w:highlight w:val="none"/>
        </w:rPr>
        <w:t>供应商须依法缴纳社会保障资金，须提供截止开标日期前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个月内任意1个月的社会保障资金缴纳证明复印件并加盖供应商单位公章，自行编写无效。</w:t>
      </w:r>
    </w:p>
    <w:p w14:paraId="10E85A95">
      <w:pPr>
        <w:numPr>
          <w:ilvl w:val="0"/>
          <w:numId w:val="0"/>
        </w:numPr>
        <w:spacing w:line="360" w:lineRule="auto"/>
        <w:rPr>
          <w:rFonts w:hint="eastAsia" w:ascii="仿宋" w:hAnsi="仿宋" w:eastAsia="仿宋" w:cs="仿宋"/>
          <w:b/>
          <w:bCs/>
          <w:color w:val="auto"/>
          <w:sz w:val="24"/>
          <w:szCs w:val="22"/>
          <w:highlight w:val="none"/>
          <w:lang w:eastAsia="zh-CN"/>
        </w:rPr>
      </w:pPr>
      <w:r>
        <w:rPr>
          <w:rFonts w:hint="eastAsia" w:ascii="仿宋" w:hAnsi="仿宋" w:eastAsia="仿宋" w:cs="仿宋"/>
          <w:color w:val="auto"/>
          <w:sz w:val="24"/>
          <w:szCs w:val="22"/>
          <w:highlight w:val="none"/>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color w:val="auto"/>
          <w:sz w:val="24"/>
          <w:szCs w:val="22"/>
          <w:highlight w:val="none"/>
          <w:lang w:eastAsia="zh-CN"/>
        </w:rPr>
        <w:t>。</w:t>
      </w:r>
    </w:p>
    <w:p w14:paraId="41D09549">
      <w:pPr>
        <w:spacing w:line="360" w:lineRule="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rPr>
        <w:t>3、供应商须依法缴纳</w:t>
      </w:r>
      <w:r>
        <w:rPr>
          <w:rFonts w:hint="eastAsia" w:ascii="仿宋" w:hAnsi="仿宋" w:eastAsia="仿宋" w:cs="仿宋"/>
          <w:color w:val="auto"/>
          <w:sz w:val="24"/>
          <w:szCs w:val="22"/>
          <w:highlight w:val="none"/>
          <w:lang w:eastAsia="zh-CN"/>
        </w:rPr>
        <w:t>税收</w:t>
      </w:r>
      <w:r>
        <w:rPr>
          <w:rFonts w:hint="eastAsia" w:ascii="仿宋" w:hAnsi="仿宋" w:eastAsia="仿宋" w:cs="仿宋"/>
          <w:color w:val="auto"/>
          <w:sz w:val="24"/>
          <w:szCs w:val="22"/>
          <w:highlight w:val="none"/>
        </w:rPr>
        <w:t>，须提供截止开标日期前</w:t>
      </w:r>
      <w:r>
        <w:rPr>
          <w:rFonts w:hint="eastAsia" w:ascii="仿宋" w:hAnsi="仿宋" w:eastAsia="仿宋" w:cs="仿宋"/>
          <w:color w:val="auto"/>
          <w:sz w:val="24"/>
          <w:szCs w:val="22"/>
          <w:highlight w:val="none"/>
          <w:lang w:val="en-US" w:eastAsia="zh-CN"/>
        </w:rPr>
        <w:t>12</w:t>
      </w:r>
      <w:r>
        <w:rPr>
          <w:rFonts w:hint="eastAsia" w:ascii="仿宋" w:hAnsi="仿宋" w:eastAsia="仿宋" w:cs="仿宋"/>
          <w:color w:val="auto"/>
          <w:sz w:val="24"/>
          <w:szCs w:val="22"/>
          <w:highlight w:val="none"/>
        </w:rPr>
        <w:t>个月内任意1个月的依法缴纳税收证明。</w:t>
      </w:r>
    </w:p>
    <w:p w14:paraId="275FD145">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4、国家、地方工商管理部门或者其他相关管理部门对企业纳税有特别规定的，须提供相关政策性文件复印件和供应商满足政策文件规定的证明文件。</w:t>
      </w:r>
    </w:p>
    <w:p w14:paraId="140CDB80">
      <w:pPr>
        <w:pStyle w:val="4"/>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Cs w:val="32"/>
          <w:highlight w:val="none"/>
        </w:rPr>
        <w:br w:type="page"/>
      </w:r>
      <w:bookmarkStart w:id="37" w:name="_Toc17122"/>
      <w:bookmarkStart w:id="38" w:name="_Toc5650"/>
      <w:bookmarkStart w:id="39" w:name="_Toc9138"/>
      <w:bookmarkStart w:id="40" w:name="_Toc28150"/>
      <w:bookmarkStart w:id="41" w:name="_Toc21959"/>
      <w:bookmarkStart w:id="42" w:name="_Toc29007"/>
      <w:bookmarkStart w:id="43" w:name="_Toc19428"/>
      <w:bookmarkStart w:id="44" w:name="_Toc3712"/>
      <w:bookmarkStart w:id="45" w:name="_Toc11665"/>
      <w:r>
        <w:rPr>
          <w:rFonts w:hint="eastAsia" w:ascii="仿宋" w:hAnsi="仿宋" w:eastAsia="仿宋" w:cs="仿宋"/>
          <w:color w:val="auto"/>
          <w:sz w:val="24"/>
          <w:szCs w:val="24"/>
          <w:highlight w:val="none"/>
        </w:rPr>
        <w:t>参加政府采购活动前三年内，在经营活动中没有重大违法记录；</w:t>
      </w:r>
      <w:bookmarkEnd w:id="37"/>
      <w:bookmarkEnd w:id="38"/>
      <w:bookmarkEnd w:id="39"/>
      <w:bookmarkEnd w:id="40"/>
      <w:bookmarkEnd w:id="41"/>
      <w:bookmarkEnd w:id="42"/>
      <w:bookmarkEnd w:id="43"/>
      <w:bookmarkEnd w:id="44"/>
      <w:bookmarkEnd w:id="45"/>
    </w:p>
    <w:p w14:paraId="6555BF76">
      <w:pPr>
        <w:pStyle w:val="6"/>
        <w:wordWrap w:val="0"/>
        <w:spacing w:before="0" w:beforeAutospacing="0" w:after="0" w:afterAutospacing="0" w:line="360" w:lineRule="auto"/>
        <w:rPr>
          <w:rFonts w:hint="eastAsia" w:ascii="仿宋" w:hAnsi="仿宋" w:eastAsia="仿宋" w:cs="仿宋"/>
          <w:color w:val="auto"/>
          <w:szCs w:val="24"/>
          <w:highlight w:val="none"/>
          <w:u w:val="single"/>
          <w:shd w:val="clear" w:color="auto" w:fill="FFFFFF"/>
        </w:rPr>
      </w:pPr>
      <w:r>
        <w:rPr>
          <w:rFonts w:hint="eastAsia" w:ascii="仿宋" w:hAnsi="仿宋" w:eastAsia="仿宋" w:cs="仿宋"/>
          <w:color w:val="auto"/>
          <w:szCs w:val="24"/>
          <w:highlight w:val="none"/>
          <w:u w:val="single"/>
          <w:shd w:val="clear" w:color="auto" w:fill="FFFFFF"/>
        </w:rPr>
        <w:t>西安市文物保护考古研究院：</w:t>
      </w:r>
    </w:p>
    <w:p w14:paraId="0C289157">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我方作为项目名称</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（项目编号：</w:t>
      </w:r>
      <w:r>
        <w:rPr>
          <w:rFonts w:hint="eastAsia" w:ascii="仿宋" w:hAnsi="仿宋" w:eastAsia="仿宋" w:cs="仿宋"/>
          <w:i/>
          <w:iCs/>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 xml:space="preserve">）的投标供应商，在此郑重声明： </w:t>
      </w:r>
    </w:p>
    <w:p w14:paraId="5A94EECA">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1、在参加本次政府采购活动前3年内的经营活动中</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973C31C">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2、我方</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（填“未被列入”或“被列入”）失信被执行人名单。</w:t>
      </w:r>
    </w:p>
    <w:p w14:paraId="4073A796">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3、我方</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 xml:space="preserve">（填“未被列入”或“被列入”）重大税收违法案件当事人名单。 </w:t>
      </w:r>
    </w:p>
    <w:p w14:paraId="0FA668B3">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4、我方</w:t>
      </w:r>
      <w:r>
        <w:rPr>
          <w:rFonts w:hint="eastAsia" w:ascii="仿宋" w:hAnsi="仿宋" w:eastAsia="仿宋" w:cs="仿宋"/>
          <w:color w:val="auto"/>
          <w:szCs w:val="24"/>
          <w:highlight w:val="none"/>
          <w:u w:val="single"/>
          <w:shd w:val="clear" w:color="auto" w:fill="FFFFFF"/>
        </w:rPr>
        <w:t xml:space="preserve">                  </w:t>
      </w:r>
      <w:r>
        <w:rPr>
          <w:rFonts w:hint="eastAsia" w:ascii="仿宋" w:hAnsi="仿宋" w:eastAsia="仿宋" w:cs="仿宋"/>
          <w:color w:val="auto"/>
          <w:szCs w:val="24"/>
          <w:highlight w:val="none"/>
          <w:shd w:val="clear" w:color="auto" w:fill="FFFFFF"/>
        </w:rPr>
        <w:t xml:space="preserve">（填“未被列入”或“被列入”）政府采购严重违法失信行为记录名单。 </w:t>
      </w:r>
    </w:p>
    <w:p w14:paraId="35D3479C">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如有不实，我方将无条件地退出本项目的采购活动，并遵照《</w:t>
      </w:r>
      <w:r>
        <w:rPr>
          <w:rFonts w:hint="eastAsia" w:ascii="仿宋" w:hAnsi="仿宋" w:eastAsia="仿宋" w:cs="仿宋"/>
          <w:color w:val="auto"/>
          <w:szCs w:val="24"/>
          <w:highlight w:val="none"/>
          <w:shd w:val="clear" w:color="auto" w:fill="FFFFFF"/>
          <w:lang w:val="en-US" w:eastAsia="zh-CN"/>
        </w:rPr>
        <w:t>中华人民共和国</w:t>
      </w:r>
      <w:r>
        <w:rPr>
          <w:rFonts w:hint="eastAsia" w:ascii="仿宋" w:hAnsi="仿宋" w:eastAsia="仿宋" w:cs="仿宋"/>
          <w:color w:val="auto"/>
          <w:szCs w:val="24"/>
          <w:highlight w:val="none"/>
          <w:shd w:val="clear" w:color="auto" w:fill="FFFFFF"/>
        </w:rPr>
        <w:t xml:space="preserve">政府采购法》有关“提供虚假材料的规定”接受处罚。 </w:t>
      </w:r>
    </w:p>
    <w:p w14:paraId="0FEB4559">
      <w:pPr>
        <w:pStyle w:val="6"/>
        <w:wordWrap w:val="0"/>
        <w:spacing w:before="0" w:beforeAutospacing="0" w:after="0" w:afterAutospacing="0"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shd w:val="clear" w:color="auto" w:fill="FFFFFF"/>
        </w:rPr>
        <w:t xml:space="preserve">特此声明。 </w:t>
      </w:r>
    </w:p>
    <w:p w14:paraId="63269DB2">
      <w:pPr>
        <w:pStyle w:val="6"/>
        <w:wordWrap w:val="0"/>
        <w:spacing w:before="0" w:beforeAutospacing="0" w:after="0" w:afterAutospacing="0" w:line="360" w:lineRule="auto"/>
        <w:jc w:val="both"/>
        <w:rPr>
          <w:rFonts w:hint="eastAsia" w:ascii="仿宋" w:hAnsi="仿宋" w:eastAsia="仿宋" w:cs="仿宋"/>
          <w:color w:val="auto"/>
          <w:szCs w:val="24"/>
          <w:highlight w:val="none"/>
          <w:shd w:val="clear" w:color="auto" w:fill="FFFFFF"/>
        </w:rPr>
      </w:pPr>
      <w:r>
        <w:rPr>
          <w:rFonts w:hint="eastAsia" w:ascii="仿宋" w:hAnsi="仿宋" w:eastAsia="仿宋" w:cs="仿宋"/>
          <w:color w:val="auto"/>
          <w:szCs w:val="24"/>
          <w:highlight w:val="none"/>
          <w:shd w:val="clear" w:color="auto" w:fill="FFFFFF"/>
        </w:rPr>
        <w:t> </w:t>
      </w:r>
    </w:p>
    <w:p w14:paraId="79719A89">
      <w:pPr>
        <w:pStyle w:val="6"/>
        <w:wordWrap w:val="0"/>
        <w:spacing w:before="0" w:beforeAutospacing="0" w:after="0" w:afterAutospacing="0" w:line="360" w:lineRule="auto"/>
        <w:jc w:val="both"/>
        <w:rPr>
          <w:rFonts w:hint="eastAsia" w:ascii="仿宋" w:hAnsi="仿宋" w:eastAsia="仿宋" w:cs="仿宋"/>
          <w:color w:val="auto"/>
          <w:szCs w:val="24"/>
          <w:highlight w:val="none"/>
          <w:shd w:val="clear" w:color="auto" w:fill="FFFFFF"/>
        </w:rPr>
      </w:pPr>
    </w:p>
    <w:p w14:paraId="66A62942">
      <w:pPr>
        <w:pStyle w:val="6"/>
        <w:wordWrap w:val="0"/>
        <w:spacing w:before="0" w:beforeAutospacing="0" w:after="0" w:afterAutospacing="0" w:line="360" w:lineRule="auto"/>
        <w:jc w:val="both"/>
        <w:rPr>
          <w:rFonts w:hint="eastAsia" w:ascii="仿宋" w:hAnsi="仿宋" w:eastAsia="仿宋" w:cs="仿宋"/>
          <w:color w:val="auto"/>
          <w:szCs w:val="24"/>
          <w:highlight w:val="none"/>
          <w:shd w:val="clear" w:color="auto" w:fill="FFFFFF"/>
        </w:rPr>
      </w:pPr>
    </w:p>
    <w:p w14:paraId="20E5C61E">
      <w:pPr>
        <w:spacing w:line="480" w:lineRule="auto"/>
        <w:ind w:right="-161"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p>
    <w:p w14:paraId="00F62D7D">
      <w:pPr>
        <w:spacing w:line="480" w:lineRule="auto"/>
        <w:ind w:right="-161" w:firstLine="2650" w:firstLineChars="11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法定代表人或被授权代表（签字或盖章）：</w:t>
      </w:r>
      <w:r>
        <w:rPr>
          <w:rFonts w:hint="eastAsia" w:ascii="仿宋" w:hAnsi="仿宋" w:eastAsia="仿宋" w:cs="仿宋"/>
          <w:b/>
          <w:bCs/>
          <w:color w:val="auto"/>
          <w:sz w:val="24"/>
          <w:highlight w:val="none"/>
          <w:u w:val="single"/>
        </w:rPr>
        <w:t xml:space="preserve">       </w:t>
      </w:r>
    </w:p>
    <w:p w14:paraId="3AC742C6">
      <w:pPr>
        <w:ind w:firstLine="2650" w:firstLineChars="1100"/>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p>
    <w:p w14:paraId="4775EFA1">
      <w:pPr>
        <w:rPr>
          <w:rFonts w:hint="eastAsia" w:ascii="仿宋" w:hAnsi="仿宋" w:eastAsia="仿宋" w:cs="仿宋"/>
          <w:color w:val="auto"/>
          <w:highlight w:val="none"/>
        </w:rPr>
      </w:pPr>
    </w:p>
    <w:p w14:paraId="481ECCE3">
      <w:pPr>
        <w:pStyle w:val="4"/>
        <w:spacing w:line="360" w:lineRule="auto"/>
        <w:rPr>
          <w:rFonts w:hint="eastAsia" w:ascii="仿宋" w:hAnsi="仿宋" w:eastAsia="仿宋" w:cs="仿宋"/>
          <w:color w:val="auto"/>
          <w:sz w:val="24"/>
          <w:highlight w:val="none"/>
        </w:rPr>
      </w:pPr>
      <w:r>
        <w:rPr>
          <w:rFonts w:hint="eastAsia" w:ascii="仿宋" w:hAnsi="仿宋" w:eastAsia="仿宋" w:cs="仿宋"/>
          <w:color w:val="auto"/>
          <w:szCs w:val="32"/>
          <w:highlight w:val="none"/>
        </w:rPr>
        <w:br w:type="page"/>
      </w:r>
      <w:bookmarkStart w:id="46" w:name="_Toc28359"/>
      <w:bookmarkStart w:id="47" w:name="_Toc560"/>
      <w:bookmarkStart w:id="48" w:name="_Toc30207"/>
      <w:bookmarkStart w:id="49" w:name="_Toc26893"/>
      <w:bookmarkStart w:id="50" w:name="_Toc32340"/>
      <w:bookmarkStart w:id="51" w:name="_Toc5088"/>
      <w:bookmarkStart w:id="52" w:name="_Toc29613"/>
      <w:bookmarkStart w:id="53" w:name="_Toc7540"/>
      <w:bookmarkStart w:id="54" w:name="_Toc5365"/>
      <w:r>
        <w:rPr>
          <w:rFonts w:hint="eastAsia" w:ascii="仿宋" w:hAnsi="仿宋" w:eastAsia="仿宋" w:cs="仿宋"/>
          <w:color w:val="auto"/>
          <w:sz w:val="24"/>
          <w:szCs w:val="24"/>
          <w:highlight w:val="none"/>
        </w:rPr>
        <w:t>法定代表人授权委托书</w:t>
      </w:r>
      <w:bookmarkEnd w:id="46"/>
      <w:bookmarkEnd w:id="47"/>
      <w:bookmarkEnd w:id="48"/>
      <w:bookmarkEnd w:id="49"/>
      <w:bookmarkEnd w:id="50"/>
      <w:bookmarkEnd w:id="51"/>
      <w:bookmarkEnd w:id="52"/>
      <w:bookmarkEnd w:id="53"/>
      <w:bookmarkEnd w:id="54"/>
    </w:p>
    <w:p w14:paraId="17D167AF">
      <w:pPr>
        <w:tabs>
          <w:tab w:val="left" w:pos="8820"/>
        </w:tabs>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本授权委托书声明：我</w:t>
      </w:r>
      <w:r>
        <w:rPr>
          <w:rFonts w:hint="eastAsia" w:ascii="仿宋" w:hAnsi="仿宋" w:eastAsia="仿宋" w:cs="仿宋"/>
          <w:color w:val="auto"/>
          <w:sz w:val="24"/>
          <w:highlight w:val="none"/>
          <w:u w:val="single"/>
        </w:rPr>
        <w:t>（法定代表人姓名）</w:t>
      </w:r>
      <w:r>
        <w:rPr>
          <w:rFonts w:hint="eastAsia" w:ascii="仿宋" w:hAnsi="仿宋" w:eastAsia="仿宋" w:cs="仿宋"/>
          <w:color w:val="auto"/>
          <w:sz w:val="24"/>
          <w:highlight w:val="none"/>
        </w:rPr>
        <w:t>系注册于</w:t>
      </w:r>
      <w:r>
        <w:rPr>
          <w:rFonts w:hint="eastAsia" w:ascii="仿宋" w:hAnsi="仿宋" w:eastAsia="仿宋" w:cs="仿宋"/>
          <w:color w:val="auto"/>
          <w:sz w:val="24"/>
          <w:highlight w:val="none"/>
          <w:u w:val="single"/>
        </w:rPr>
        <w:t xml:space="preserve">  （供应商地址）  </w:t>
      </w:r>
      <w:r>
        <w:rPr>
          <w:rFonts w:hint="eastAsia" w:ascii="仿宋" w:hAnsi="仿宋" w:eastAsia="仿宋" w:cs="仿宋"/>
          <w:color w:val="auto"/>
          <w:sz w:val="24"/>
          <w:highlight w:val="none"/>
        </w:rPr>
        <w:t>的</w:t>
      </w:r>
      <w:r>
        <w:rPr>
          <w:rFonts w:hint="eastAsia" w:ascii="仿宋" w:hAnsi="仿宋" w:eastAsia="仿宋" w:cs="仿宋"/>
          <w:color w:val="auto"/>
          <w:sz w:val="24"/>
          <w:highlight w:val="none"/>
          <w:u w:val="single"/>
        </w:rPr>
        <w:t>（供应商名称）</w:t>
      </w:r>
      <w:r>
        <w:rPr>
          <w:rFonts w:hint="eastAsia" w:ascii="仿宋" w:hAnsi="仿宋" w:eastAsia="仿宋" w:cs="仿宋"/>
          <w:color w:val="auto"/>
          <w:sz w:val="24"/>
          <w:highlight w:val="none"/>
        </w:rPr>
        <w:t>的法定代表人，现代表公司授权下面签字的</w:t>
      </w:r>
      <w:r>
        <w:rPr>
          <w:rFonts w:hint="eastAsia" w:ascii="仿宋" w:hAnsi="仿宋" w:eastAsia="仿宋" w:cs="仿宋"/>
          <w:color w:val="auto"/>
          <w:sz w:val="24"/>
          <w:highlight w:val="none"/>
          <w:u w:val="single"/>
        </w:rPr>
        <w:t>（被授权人的姓名、职务）</w:t>
      </w:r>
      <w:r>
        <w:rPr>
          <w:rFonts w:hint="eastAsia" w:ascii="仿宋" w:hAnsi="仿宋" w:eastAsia="仿宋" w:cs="仿宋"/>
          <w:color w:val="auto"/>
          <w:sz w:val="24"/>
          <w:highlight w:val="none"/>
        </w:rPr>
        <w:t>为我公司合法代理人，代表本公司参加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lang w:eastAsia="zh-CN"/>
        </w:rPr>
        <w:t>项目编号</w:t>
      </w:r>
      <w:r>
        <w:rPr>
          <w:rFonts w:hint="eastAsia" w:ascii="仿宋" w:hAnsi="仿宋" w:eastAsia="仿宋" w:cs="仿宋"/>
          <w:color w:val="auto"/>
          <w:sz w:val="24"/>
          <w:highlight w:val="none"/>
        </w:rPr>
        <w:t>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项目编号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投标活动。代理人在本次投标中所签署的一切文件和处理的一切有关事物，我公司均予承认。</w:t>
      </w:r>
    </w:p>
    <w:p w14:paraId="3691F852">
      <w:pPr>
        <w:spacing w:line="360" w:lineRule="auto"/>
        <w:ind w:firstLine="57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本授权有效期：自投标截止之日起90日历天；特此声明。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AC2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14:paraId="13BFFA70">
            <w:pPr>
              <w:spacing w:line="360" w:lineRule="auto"/>
              <w:rPr>
                <w:rFonts w:hint="eastAsia" w:ascii="仿宋" w:hAnsi="仿宋" w:eastAsia="仿宋" w:cs="仿宋"/>
                <w:color w:val="auto"/>
                <w:sz w:val="24"/>
                <w:highlight w:val="none"/>
              </w:rPr>
            </w:pPr>
          </w:p>
          <w:p w14:paraId="70765ED0">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5431DCDF">
            <w:pPr>
              <w:spacing w:line="360" w:lineRule="auto"/>
              <w:jc w:val="center"/>
              <w:rPr>
                <w:rFonts w:hint="eastAsia" w:ascii="仿宋" w:hAnsi="仿宋" w:eastAsia="仿宋" w:cs="仿宋"/>
                <w:color w:val="auto"/>
                <w:sz w:val="24"/>
                <w:highlight w:val="none"/>
              </w:rPr>
            </w:pPr>
          </w:p>
        </w:tc>
        <w:tc>
          <w:tcPr>
            <w:tcW w:w="4502" w:type="dxa"/>
            <w:tcBorders>
              <w:bottom w:val="dashed" w:color="auto" w:sz="4" w:space="0"/>
            </w:tcBorders>
            <w:noWrap w:val="0"/>
            <w:vAlign w:val="top"/>
          </w:tcPr>
          <w:p w14:paraId="747E599C">
            <w:pPr>
              <w:spacing w:line="360" w:lineRule="auto"/>
              <w:rPr>
                <w:rFonts w:hint="eastAsia" w:ascii="仿宋" w:hAnsi="仿宋" w:eastAsia="仿宋" w:cs="仿宋"/>
                <w:color w:val="auto"/>
                <w:sz w:val="24"/>
                <w:highlight w:val="none"/>
              </w:rPr>
            </w:pPr>
          </w:p>
          <w:p w14:paraId="611D361C">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5938596B">
            <w:pPr>
              <w:spacing w:line="360" w:lineRule="auto"/>
              <w:jc w:val="center"/>
              <w:rPr>
                <w:rFonts w:hint="eastAsia" w:ascii="仿宋" w:hAnsi="仿宋" w:eastAsia="仿宋" w:cs="仿宋"/>
                <w:color w:val="auto"/>
                <w:sz w:val="24"/>
                <w:highlight w:val="none"/>
              </w:rPr>
            </w:pPr>
          </w:p>
        </w:tc>
      </w:tr>
      <w:tr w14:paraId="2A7F9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14:paraId="0583CDD7">
            <w:pPr>
              <w:spacing w:line="360" w:lineRule="auto"/>
              <w:jc w:val="center"/>
              <w:rPr>
                <w:rFonts w:hint="eastAsia" w:ascii="仿宋" w:hAnsi="仿宋" w:eastAsia="仿宋" w:cs="仿宋"/>
                <w:color w:val="auto"/>
                <w:sz w:val="24"/>
                <w:highlight w:val="none"/>
              </w:rPr>
            </w:pPr>
          </w:p>
          <w:p w14:paraId="7546E14F">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w:t>
            </w:r>
          </w:p>
          <w:p w14:paraId="5771C7F9">
            <w:pPr>
              <w:spacing w:line="360" w:lineRule="auto"/>
              <w:jc w:val="center"/>
              <w:rPr>
                <w:rFonts w:hint="eastAsia" w:ascii="仿宋" w:hAnsi="仿宋" w:eastAsia="仿宋" w:cs="仿宋"/>
                <w:color w:val="auto"/>
                <w:sz w:val="24"/>
                <w:highlight w:val="none"/>
              </w:rPr>
            </w:pPr>
          </w:p>
        </w:tc>
        <w:tc>
          <w:tcPr>
            <w:tcW w:w="4502" w:type="dxa"/>
            <w:tcBorders>
              <w:top w:val="dashed" w:color="auto" w:sz="4" w:space="0"/>
            </w:tcBorders>
            <w:noWrap w:val="0"/>
            <w:vAlign w:val="top"/>
          </w:tcPr>
          <w:p w14:paraId="0BD3C796">
            <w:pPr>
              <w:spacing w:line="360" w:lineRule="auto"/>
              <w:jc w:val="center"/>
              <w:rPr>
                <w:rFonts w:hint="eastAsia" w:ascii="仿宋" w:hAnsi="仿宋" w:eastAsia="仿宋" w:cs="仿宋"/>
                <w:color w:val="auto"/>
                <w:sz w:val="24"/>
                <w:highlight w:val="none"/>
              </w:rPr>
            </w:pPr>
          </w:p>
          <w:p w14:paraId="69B627B7">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授权代表身份证复印件</w:t>
            </w:r>
          </w:p>
          <w:p w14:paraId="633B2D4F">
            <w:pPr>
              <w:spacing w:line="360" w:lineRule="auto"/>
              <w:jc w:val="center"/>
              <w:rPr>
                <w:rFonts w:hint="eastAsia" w:ascii="仿宋" w:hAnsi="仿宋" w:eastAsia="仿宋" w:cs="仿宋"/>
                <w:color w:val="auto"/>
                <w:sz w:val="24"/>
                <w:highlight w:val="none"/>
              </w:rPr>
            </w:pPr>
          </w:p>
        </w:tc>
      </w:tr>
    </w:tbl>
    <w:p w14:paraId="6AEED1AB">
      <w:pPr>
        <w:spacing w:line="360" w:lineRule="auto"/>
        <w:rPr>
          <w:rFonts w:hint="eastAsia" w:ascii="仿宋" w:hAnsi="仿宋" w:eastAsia="仿宋" w:cs="仿宋"/>
          <w:color w:val="auto"/>
          <w:sz w:val="24"/>
          <w:highlight w:val="none"/>
        </w:rPr>
      </w:pPr>
    </w:p>
    <w:p w14:paraId="4902ACCE">
      <w:pPr>
        <w:spacing w:line="360" w:lineRule="auto"/>
        <w:jc w:val="right"/>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b/>
          <w:bCs/>
          <w:color w:val="auto"/>
          <w:sz w:val="24"/>
          <w:highlight w:val="none"/>
        </w:rPr>
        <w:t>供应商名称：</w:t>
      </w:r>
      <w:r>
        <w:rPr>
          <w:rFonts w:hint="eastAsia" w:ascii="仿宋" w:hAnsi="仿宋" w:eastAsia="仿宋" w:cs="仿宋"/>
          <w:b/>
          <w:bCs/>
          <w:color w:val="auto"/>
          <w:sz w:val="24"/>
          <w:highlight w:val="none"/>
          <w:u w:val="single"/>
        </w:rPr>
        <w:t xml:space="preserve">                        （公章）</w:t>
      </w:r>
    </w:p>
    <w:p w14:paraId="12563AF1">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法定代表人：</w:t>
      </w:r>
      <w:r>
        <w:rPr>
          <w:rFonts w:hint="eastAsia" w:ascii="仿宋" w:hAnsi="仿宋" w:eastAsia="仿宋" w:cs="仿宋"/>
          <w:b/>
          <w:bCs/>
          <w:color w:val="auto"/>
          <w:sz w:val="24"/>
          <w:highlight w:val="none"/>
          <w:u w:val="single"/>
        </w:rPr>
        <w:t xml:space="preserve">                  （签字或盖章）</w:t>
      </w:r>
    </w:p>
    <w:p w14:paraId="1A77D53F">
      <w:pPr>
        <w:spacing w:line="360" w:lineRule="auto"/>
        <w:jc w:val="righ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授权代理人（被授权人）：</w:t>
      </w:r>
      <w:r>
        <w:rPr>
          <w:rFonts w:hint="eastAsia" w:ascii="仿宋" w:hAnsi="仿宋" w:eastAsia="仿宋" w:cs="仿宋"/>
          <w:b/>
          <w:bCs/>
          <w:color w:val="auto"/>
          <w:sz w:val="24"/>
          <w:highlight w:val="none"/>
          <w:u w:val="single"/>
        </w:rPr>
        <w:t xml:space="preserve">            （签字）</w:t>
      </w:r>
    </w:p>
    <w:p w14:paraId="246C0986">
      <w:pPr>
        <w:spacing w:line="360" w:lineRule="auto"/>
        <w:ind w:firstLine="3132" w:firstLineChars="1300"/>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 xml:space="preserve">               日期：</w:t>
      </w:r>
      <w:r>
        <w:rPr>
          <w:rFonts w:hint="eastAsia" w:ascii="仿宋" w:hAnsi="仿宋" w:eastAsia="仿宋" w:cs="仿宋"/>
          <w:b/>
          <w:bCs/>
          <w:color w:val="auto"/>
          <w:sz w:val="24"/>
          <w:highlight w:val="none"/>
          <w:u w:val="single"/>
        </w:rPr>
        <w:t xml:space="preserve">      年     月     日</w:t>
      </w:r>
    </w:p>
    <w:p w14:paraId="6905FFFE">
      <w:pPr>
        <w:spacing w:line="360" w:lineRule="auto"/>
        <w:rPr>
          <w:rFonts w:hint="eastAsia" w:ascii="仿宋" w:hAnsi="仿宋" w:eastAsia="仿宋" w:cs="仿宋"/>
          <w:color w:val="auto"/>
          <w:sz w:val="24"/>
          <w:highlight w:val="none"/>
        </w:rPr>
      </w:pPr>
    </w:p>
    <w:p w14:paraId="62A98DB0">
      <w:pPr>
        <w:spacing w:line="360" w:lineRule="auto"/>
        <w:rPr>
          <w:rFonts w:hint="eastAsia" w:ascii="仿宋" w:hAnsi="仿宋" w:eastAsia="仿宋" w:cs="仿宋"/>
          <w:color w:val="auto"/>
          <w:sz w:val="24"/>
          <w:highlight w:val="none"/>
        </w:rPr>
      </w:pPr>
    </w:p>
    <w:p w14:paraId="17FAC5EF">
      <w:pPr>
        <w:pStyle w:val="4"/>
        <w:spacing w:line="360" w:lineRule="auto"/>
        <w:rPr>
          <w:rFonts w:hint="eastAsia" w:ascii="仿宋" w:hAnsi="仿宋" w:eastAsia="仿宋" w:cs="仿宋"/>
          <w:b/>
          <w:color w:val="auto"/>
          <w:kern w:val="2"/>
          <w:sz w:val="24"/>
          <w:szCs w:val="24"/>
          <w:highlight w:val="none"/>
          <w:lang w:val="en-US" w:eastAsia="zh-CN" w:bidi="ar-SA"/>
        </w:rPr>
      </w:pPr>
      <w:bookmarkStart w:id="55" w:name="_Toc22829"/>
      <w:bookmarkStart w:id="56" w:name="_Toc18954"/>
      <w:bookmarkStart w:id="57" w:name="_Toc23595"/>
      <w:bookmarkStart w:id="58" w:name="_Toc16484"/>
      <w:r>
        <w:rPr>
          <w:rFonts w:hint="eastAsia" w:ascii="仿宋" w:hAnsi="仿宋" w:eastAsia="仿宋" w:cs="仿宋"/>
          <w:b/>
          <w:color w:val="auto"/>
          <w:kern w:val="2"/>
          <w:sz w:val="24"/>
          <w:szCs w:val="24"/>
          <w:highlight w:val="none"/>
          <w:lang w:val="en-US" w:eastAsia="zh-CN" w:bidi="ar-SA"/>
        </w:rPr>
        <w:t>本项目不接受联合体投标</w:t>
      </w:r>
      <w:bookmarkEnd w:id="55"/>
      <w:bookmarkEnd w:id="56"/>
      <w:bookmarkEnd w:id="57"/>
      <w:bookmarkEnd w:id="58"/>
    </w:p>
    <w:p w14:paraId="7D5668AB">
      <w:pPr>
        <w:pStyle w:val="6"/>
        <w:wordWrap w:val="0"/>
        <w:spacing w:before="0" w:beforeAutospacing="0" w:after="0" w:afterAutospacing="0" w:line="360" w:lineRule="auto"/>
        <w:rPr>
          <w:rFonts w:hint="eastAsia" w:ascii="仿宋" w:hAnsi="仿宋" w:eastAsia="仿宋" w:cs="仿宋"/>
          <w:color w:val="auto"/>
          <w:highlight w:val="none"/>
          <w:u w:val="single"/>
          <w:shd w:val="clear" w:color="auto" w:fill="FFFFFF"/>
          <w:lang w:eastAsia="zh-CN"/>
        </w:rPr>
      </w:pPr>
      <w:r>
        <w:rPr>
          <w:rFonts w:hint="eastAsia" w:ascii="仿宋" w:hAnsi="仿宋" w:eastAsia="仿宋" w:cs="仿宋"/>
          <w:color w:val="auto"/>
          <w:spacing w:val="4"/>
          <w:highlight w:val="none"/>
          <w:lang w:eastAsia="zh-CN"/>
        </w:rPr>
        <w:t>西安市文物保护考古研究院</w:t>
      </w:r>
      <w:bookmarkStart w:id="59" w:name="_GoBack"/>
      <w:bookmarkEnd w:id="59"/>
      <w:r>
        <w:rPr>
          <w:rFonts w:hint="eastAsia" w:ascii="仿宋" w:hAnsi="仿宋" w:eastAsia="仿宋" w:cs="仿宋"/>
          <w:color w:val="auto"/>
          <w:spacing w:val="4"/>
          <w:highlight w:val="none"/>
          <w:lang w:eastAsia="zh-CN"/>
        </w:rPr>
        <w:t>：</w:t>
      </w:r>
    </w:p>
    <w:p w14:paraId="0A810F59">
      <w:pPr>
        <w:pStyle w:val="6"/>
        <w:wordWrap w:val="0"/>
        <w:spacing w:before="0" w:beforeAutospacing="0" w:after="0" w:afterAutospacing="0" w:line="360" w:lineRule="auto"/>
        <w:ind w:right="162" w:rightChars="77" w:firstLine="420"/>
        <w:rPr>
          <w:rFonts w:hint="eastAsia" w:ascii="仿宋" w:hAnsi="仿宋" w:eastAsia="仿宋" w:cs="仿宋_GB2312"/>
          <w:color w:val="auto"/>
          <w:highlight w:val="none"/>
        </w:rPr>
      </w:pPr>
      <w:r>
        <w:rPr>
          <w:rFonts w:hint="eastAsia" w:ascii="仿宋" w:hAnsi="仿宋" w:eastAsia="仿宋" w:cs="仿宋_GB2312"/>
          <w:color w:val="auto"/>
          <w:highlight w:val="none"/>
          <w:shd w:val="clear" w:color="auto" w:fill="FFFFFF"/>
        </w:rPr>
        <w:t>我方作为项目名称</w:t>
      </w:r>
      <w:r>
        <w:rPr>
          <w:rFonts w:hint="eastAsia" w:ascii="仿宋" w:hAnsi="仿宋" w:eastAsia="仿宋" w:cs="仿宋_GB2312"/>
          <w:color w:val="auto"/>
          <w:highlight w:val="none"/>
          <w:u w:val="single"/>
          <w:shd w:val="clear" w:color="auto" w:fill="FFFFFF"/>
        </w:rPr>
        <w:t xml:space="preserve">             </w:t>
      </w:r>
      <w:r>
        <w:rPr>
          <w:rFonts w:hint="eastAsia" w:ascii="仿宋" w:hAnsi="仿宋" w:eastAsia="仿宋" w:cs="仿宋_GB2312"/>
          <w:color w:val="auto"/>
          <w:highlight w:val="none"/>
          <w:shd w:val="clear" w:color="auto" w:fill="FFFFFF"/>
        </w:rPr>
        <w:t>（项目编号：</w:t>
      </w:r>
      <w:r>
        <w:rPr>
          <w:rFonts w:hint="eastAsia" w:ascii="仿宋" w:hAnsi="仿宋" w:eastAsia="仿宋" w:cs="仿宋_GB2312"/>
          <w:i/>
          <w:iCs/>
          <w:color w:val="auto"/>
          <w:highlight w:val="none"/>
          <w:u w:val="single"/>
          <w:shd w:val="clear" w:color="auto" w:fill="FFFFFF"/>
        </w:rPr>
        <w:t xml:space="preserve">          </w:t>
      </w:r>
      <w:r>
        <w:rPr>
          <w:rFonts w:hint="eastAsia" w:ascii="仿宋" w:hAnsi="仿宋" w:eastAsia="仿宋" w:cs="仿宋_GB2312"/>
          <w:color w:val="auto"/>
          <w:highlight w:val="none"/>
          <w:shd w:val="clear" w:color="auto" w:fill="FFFFFF"/>
        </w:rPr>
        <w:t xml:space="preserve">）的投标供应商，在此郑重声明： </w:t>
      </w:r>
    </w:p>
    <w:p w14:paraId="7DBF522F">
      <w:pPr>
        <w:pStyle w:val="6"/>
        <w:wordWrap w:val="0"/>
        <w:spacing w:before="0" w:beforeAutospacing="0" w:after="0" w:afterAutospacing="0" w:line="360" w:lineRule="auto"/>
        <w:ind w:right="162" w:rightChars="77" w:firstLine="420"/>
        <w:rPr>
          <w:rFonts w:hint="eastAsia" w:ascii="仿宋" w:hAnsi="仿宋" w:eastAsia="仿宋" w:cs="仿宋_GB2312"/>
          <w:color w:val="auto"/>
          <w:highlight w:val="none"/>
          <w:shd w:val="clear" w:color="auto" w:fill="FFFFFF"/>
        </w:rPr>
      </w:pPr>
      <w:r>
        <w:rPr>
          <w:rFonts w:hint="eastAsia" w:ascii="仿宋" w:hAnsi="仿宋" w:eastAsia="仿宋" w:cs="仿宋_GB2312"/>
          <w:color w:val="auto"/>
          <w:highlight w:val="none"/>
          <w:shd w:val="clear" w:color="auto" w:fill="FFFFFF"/>
        </w:rPr>
        <w:t>我单位参与本项目并非联合体</w:t>
      </w:r>
      <w:r>
        <w:rPr>
          <w:rFonts w:hint="eastAsia" w:ascii="仿宋" w:hAnsi="仿宋" w:eastAsia="仿宋" w:cs="仿宋_GB2312"/>
          <w:color w:val="auto"/>
          <w:highlight w:val="none"/>
          <w:shd w:val="clear" w:color="auto" w:fill="FFFFFF"/>
          <w:lang w:val="en-US" w:eastAsia="zh-CN"/>
        </w:rPr>
        <w:t>投标</w:t>
      </w:r>
      <w:r>
        <w:rPr>
          <w:rFonts w:hint="eastAsia" w:ascii="仿宋" w:hAnsi="仿宋" w:eastAsia="仿宋" w:cs="仿宋_GB2312"/>
          <w:color w:val="auto"/>
          <w:highlight w:val="none"/>
          <w:shd w:val="clear" w:color="auto" w:fill="FFFFFF"/>
        </w:rPr>
        <w:t>，本项目由本公司独立承担。</w:t>
      </w:r>
    </w:p>
    <w:p w14:paraId="6A1A6FEE">
      <w:pPr>
        <w:pStyle w:val="6"/>
        <w:wordWrap w:val="0"/>
        <w:spacing w:before="0" w:beforeAutospacing="0" w:after="0" w:afterAutospacing="0" w:line="360" w:lineRule="auto"/>
        <w:ind w:right="162" w:rightChars="77" w:firstLine="420"/>
        <w:rPr>
          <w:rFonts w:hint="eastAsia" w:ascii="仿宋" w:hAnsi="仿宋" w:eastAsia="仿宋" w:cs="仿宋_GB2312"/>
          <w:color w:val="auto"/>
          <w:highlight w:val="none"/>
          <w:shd w:val="clear" w:color="auto" w:fill="FFFFFF"/>
        </w:rPr>
      </w:pPr>
      <w:r>
        <w:rPr>
          <w:rFonts w:hint="eastAsia" w:ascii="仿宋" w:hAnsi="仿宋" w:eastAsia="仿宋" w:cs="仿宋_GB2312"/>
          <w:color w:val="auto"/>
          <w:highlight w:val="none"/>
          <w:shd w:val="clear" w:color="auto" w:fill="FFFFFF"/>
        </w:rPr>
        <w:t>特此声明。</w:t>
      </w:r>
    </w:p>
    <w:p w14:paraId="4AC112E7">
      <w:pPr>
        <w:bidi w:val="0"/>
        <w:rPr>
          <w:rFonts w:hint="eastAsia"/>
          <w:color w:val="auto"/>
          <w:highlight w:val="none"/>
        </w:rPr>
      </w:pPr>
    </w:p>
    <w:p w14:paraId="6C96E168">
      <w:pPr>
        <w:bidi w:val="0"/>
        <w:rPr>
          <w:rFonts w:hint="eastAsia"/>
          <w:color w:val="auto"/>
          <w:highlight w:val="none"/>
        </w:rPr>
      </w:pPr>
    </w:p>
    <w:p w14:paraId="3ECC7A63">
      <w:pPr>
        <w:pStyle w:val="2"/>
        <w:rPr>
          <w:rFonts w:hint="eastAsia"/>
          <w:color w:val="auto"/>
          <w:highlight w:val="none"/>
        </w:rPr>
      </w:pPr>
    </w:p>
    <w:p w14:paraId="02CA15DC">
      <w:pPr>
        <w:rPr>
          <w:rFonts w:hint="eastAsia"/>
          <w:color w:val="auto"/>
          <w:highlight w:val="none"/>
        </w:rPr>
      </w:pPr>
    </w:p>
    <w:p w14:paraId="1173A6B2">
      <w:pPr>
        <w:pStyle w:val="2"/>
        <w:rPr>
          <w:rFonts w:hint="eastAsia"/>
          <w:color w:val="auto"/>
          <w:highlight w:val="none"/>
        </w:rPr>
      </w:pPr>
    </w:p>
    <w:p w14:paraId="2B7ADA9B">
      <w:pPr>
        <w:rPr>
          <w:rFonts w:hint="eastAsia"/>
          <w:color w:val="auto"/>
          <w:highlight w:val="none"/>
        </w:rPr>
      </w:pPr>
    </w:p>
    <w:p w14:paraId="2665CDCD">
      <w:pPr>
        <w:pStyle w:val="2"/>
        <w:rPr>
          <w:rFonts w:hint="eastAsia"/>
        </w:rPr>
      </w:pPr>
    </w:p>
    <w:p w14:paraId="27BF9AA4">
      <w:pPr>
        <w:bidi w:val="0"/>
        <w:rPr>
          <w:rFonts w:hint="eastAsia"/>
          <w:color w:val="auto"/>
          <w:highlight w:val="none"/>
        </w:rPr>
      </w:pPr>
    </w:p>
    <w:tbl>
      <w:tblPr>
        <w:tblStyle w:val="7"/>
        <w:tblW w:w="0" w:type="auto"/>
        <w:tblInd w:w="1668" w:type="dxa"/>
        <w:tblLayout w:type="fixed"/>
        <w:tblCellMar>
          <w:top w:w="0" w:type="dxa"/>
          <w:left w:w="108" w:type="dxa"/>
          <w:bottom w:w="0" w:type="dxa"/>
          <w:right w:w="108" w:type="dxa"/>
        </w:tblCellMar>
      </w:tblPr>
      <w:tblGrid>
        <w:gridCol w:w="2268"/>
        <w:gridCol w:w="287"/>
        <w:gridCol w:w="4532"/>
      </w:tblGrid>
      <w:tr w14:paraId="4AF38C15">
        <w:tblPrEx>
          <w:tblCellMar>
            <w:top w:w="0" w:type="dxa"/>
            <w:left w:w="108" w:type="dxa"/>
            <w:bottom w:w="0" w:type="dxa"/>
            <w:right w:w="108" w:type="dxa"/>
          </w:tblCellMar>
        </w:tblPrEx>
        <w:trPr>
          <w:trHeight w:val="680" w:hRule="atLeast"/>
        </w:trPr>
        <w:tc>
          <w:tcPr>
            <w:tcW w:w="2268" w:type="dxa"/>
            <w:noWrap w:val="0"/>
            <w:vAlign w:val="bottom"/>
          </w:tcPr>
          <w:p w14:paraId="5ECC7CD1">
            <w:pPr>
              <w:pStyle w:val="2"/>
              <w:jc w:val="distribut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法定代表人或被授权代表签字/或盖章</w:t>
            </w:r>
          </w:p>
        </w:tc>
        <w:tc>
          <w:tcPr>
            <w:tcW w:w="287" w:type="dxa"/>
            <w:noWrap w:val="0"/>
            <w:vAlign w:val="bottom"/>
          </w:tcPr>
          <w:p w14:paraId="162C7BE9">
            <w:pPr>
              <w:pStyle w:val="2"/>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w:t>
            </w:r>
          </w:p>
        </w:tc>
        <w:tc>
          <w:tcPr>
            <w:tcW w:w="4532" w:type="dxa"/>
            <w:noWrap w:val="0"/>
            <w:vAlign w:val="bottom"/>
          </w:tcPr>
          <w:p w14:paraId="79D2715E">
            <w:pPr>
              <w:pStyle w:val="2"/>
              <w:rPr>
                <w:rFonts w:hint="eastAsia" w:ascii="仿宋" w:hAnsi="仿宋" w:eastAsia="仿宋" w:cs="仿宋"/>
                <w:b/>
                <w:color w:val="auto"/>
                <w:sz w:val="24"/>
                <w:szCs w:val="24"/>
                <w:highlight w:val="none"/>
                <w:u w:val="single"/>
                <w:lang w:val="en-US" w:eastAsia="zh-CN"/>
              </w:rPr>
            </w:pPr>
            <w:r>
              <w:rPr>
                <w:rFonts w:hint="eastAsia" w:ascii="仿宋" w:hAnsi="仿宋" w:eastAsia="仿宋" w:cs="仿宋"/>
                <w:b/>
                <w:color w:val="auto"/>
                <w:sz w:val="24"/>
                <w:szCs w:val="24"/>
                <w:highlight w:val="none"/>
                <w:u w:val="single"/>
                <w:lang w:val="en-US" w:eastAsia="zh-CN"/>
              </w:rPr>
              <w:t xml:space="preserve">                                  </w:t>
            </w:r>
          </w:p>
        </w:tc>
      </w:tr>
      <w:tr w14:paraId="7AB41382">
        <w:tblPrEx>
          <w:tblCellMar>
            <w:top w:w="0" w:type="dxa"/>
            <w:left w:w="108" w:type="dxa"/>
            <w:bottom w:w="0" w:type="dxa"/>
            <w:right w:w="108" w:type="dxa"/>
          </w:tblCellMar>
        </w:tblPrEx>
        <w:trPr>
          <w:trHeight w:val="680" w:hRule="atLeast"/>
        </w:trPr>
        <w:tc>
          <w:tcPr>
            <w:tcW w:w="2268" w:type="dxa"/>
            <w:noWrap w:val="0"/>
            <w:vAlign w:val="bottom"/>
          </w:tcPr>
          <w:p w14:paraId="2EA137E5">
            <w:pPr>
              <w:pStyle w:val="2"/>
              <w:jc w:val="distribut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供应商</w:t>
            </w:r>
          </w:p>
        </w:tc>
        <w:tc>
          <w:tcPr>
            <w:tcW w:w="287" w:type="dxa"/>
            <w:noWrap w:val="0"/>
            <w:vAlign w:val="bottom"/>
          </w:tcPr>
          <w:p w14:paraId="5480C713">
            <w:pPr>
              <w:pStyle w:val="2"/>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w:t>
            </w:r>
          </w:p>
        </w:tc>
        <w:tc>
          <w:tcPr>
            <w:tcW w:w="4532" w:type="dxa"/>
            <w:noWrap w:val="0"/>
            <w:vAlign w:val="bottom"/>
          </w:tcPr>
          <w:p w14:paraId="20650F0D">
            <w:pPr>
              <w:pStyle w:val="2"/>
              <w:rPr>
                <w:rFonts w:hint="eastAsia" w:ascii="仿宋" w:hAnsi="仿宋" w:eastAsia="仿宋" w:cs="仿宋"/>
                <w:b/>
                <w:color w:val="auto"/>
                <w:sz w:val="24"/>
                <w:szCs w:val="24"/>
                <w:highlight w:val="none"/>
                <w:u w:val="single"/>
                <w:lang w:val="en-US" w:eastAsia="zh-CN"/>
              </w:rPr>
            </w:pPr>
            <w:r>
              <w:rPr>
                <w:rFonts w:hint="eastAsia" w:ascii="仿宋" w:hAnsi="仿宋" w:eastAsia="仿宋" w:cs="仿宋"/>
                <w:b/>
                <w:color w:val="auto"/>
                <w:sz w:val="24"/>
                <w:szCs w:val="24"/>
                <w:highlight w:val="none"/>
                <w:u w:val="single"/>
                <w:lang w:val="en-US" w:eastAsia="zh-CN"/>
              </w:rPr>
              <w:t xml:space="preserve">                                  </w:t>
            </w:r>
          </w:p>
        </w:tc>
      </w:tr>
      <w:tr w14:paraId="6F11C3A0">
        <w:tblPrEx>
          <w:tblCellMar>
            <w:top w:w="0" w:type="dxa"/>
            <w:left w:w="108" w:type="dxa"/>
            <w:bottom w:w="0" w:type="dxa"/>
            <w:right w:w="108" w:type="dxa"/>
          </w:tblCellMar>
        </w:tblPrEx>
        <w:trPr>
          <w:trHeight w:val="680" w:hRule="atLeast"/>
        </w:trPr>
        <w:tc>
          <w:tcPr>
            <w:tcW w:w="2268" w:type="dxa"/>
            <w:noWrap w:val="0"/>
            <w:vAlign w:val="bottom"/>
          </w:tcPr>
          <w:p w14:paraId="3EECBC94">
            <w:pPr>
              <w:pStyle w:val="2"/>
              <w:jc w:val="distribut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日期</w:t>
            </w:r>
          </w:p>
        </w:tc>
        <w:tc>
          <w:tcPr>
            <w:tcW w:w="287" w:type="dxa"/>
            <w:noWrap w:val="0"/>
            <w:vAlign w:val="bottom"/>
          </w:tcPr>
          <w:p w14:paraId="60F37984">
            <w:pPr>
              <w:pStyle w:val="2"/>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w:t>
            </w:r>
          </w:p>
        </w:tc>
        <w:tc>
          <w:tcPr>
            <w:tcW w:w="4532" w:type="dxa"/>
            <w:noWrap w:val="0"/>
            <w:vAlign w:val="bottom"/>
          </w:tcPr>
          <w:p w14:paraId="260076C5">
            <w:pPr>
              <w:pStyle w:val="2"/>
              <w:rPr>
                <w:rFonts w:hint="eastAsia" w:ascii="仿宋" w:hAnsi="仿宋" w:eastAsia="仿宋" w:cs="仿宋"/>
                <w:b/>
                <w:color w:val="auto"/>
                <w:sz w:val="24"/>
                <w:szCs w:val="24"/>
                <w:highlight w:val="none"/>
                <w:u w:val="single"/>
                <w:lang w:val="en-US" w:eastAsia="zh-CN"/>
              </w:rPr>
            </w:pPr>
            <w:r>
              <w:rPr>
                <w:rFonts w:hint="eastAsia" w:ascii="仿宋" w:hAnsi="仿宋" w:eastAsia="仿宋" w:cs="仿宋"/>
                <w:b/>
                <w:color w:val="auto"/>
                <w:sz w:val="24"/>
                <w:szCs w:val="24"/>
                <w:highlight w:val="none"/>
                <w:u w:val="single"/>
                <w:lang w:val="en-US" w:eastAsia="zh-CN"/>
              </w:rPr>
              <w:t xml:space="preserve">                                  </w:t>
            </w:r>
          </w:p>
        </w:tc>
      </w:tr>
    </w:tbl>
    <w:p w14:paraId="1505D3FD">
      <w:pPr>
        <w:bidi w:val="0"/>
        <w:rPr>
          <w:rFonts w:hint="eastAsia"/>
          <w:color w:val="auto"/>
          <w:highlight w:val="none"/>
        </w:rPr>
      </w:pPr>
    </w:p>
    <w:p w14:paraId="30306456">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50530CC1"/>
    <w:rsid w:val="0A4002CC"/>
    <w:rsid w:val="24AD7951"/>
    <w:rsid w:val="3B24626E"/>
    <w:rsid w:val="50530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qFormat/>
    <w:uiPriority w:val="0"/>
    <w:pPr>
      <w:ind w:firstLine="420"/>
    </w:p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2249</Words>
  <Characters>2267</Characters>
  <Lines>0</Lines>
  <Paragraphs>0</Paragraphs>
  <TotalTime>1</TotalTime>
  <ScaleCrop>false</ScaleCrop>
  <LinksUpToDate>false</LinksUpToDate>
  <CharactersWithSpaces>2853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2024-11-04T09:25:00Z</dcterms:created>
  <dc:creator>admin</dc:creator>
  <cp:lastModifiedBy>陕西中技招标有限公司</cp:lastModifiedBy>
  <dcterms:modified xsi:type="dcterms:W3CDTF">2024-12-10T09:52:26Z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C71F76C848B046AE80F5B91A50C457B3_11</vt:lpwstr>
  </property>
</Properties>
</file>