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室内环境气载微生物实验系统采购项目</w:t>
      </w:r>
    </w:p>
    <w:p>
      <w:pPr>
        <w:pStyle w:val="null3"/>
        <w:jc w:val="center"/>
        <w:outlineLvl w:val="2"/>
      </w:pPr>
      <w:r>
        <w:rPr>
          <w:sz w:val="28"/>
          <w:b/>
        </w:rPr>
        <w:t>采购项目编号：</w:t>
      </w:r>
      <w:r>
        <w:rPr>
          <w:sz w:val="28"/>
          <w:b/>
        </w:rPr>
        <w:t>SZT2024-SN-SC-ZC-HW-1239.</w:t>
      </w:r>
      <w:r>
        <w:br/>
      </w:r>
      <w:r>
        <w:br/>
      </w:r>
      <w:r>
        <w:br/>
      </w:r>
    </w:p>
    <w:p>
      <w:pPr>
        <w:pStyle w:val="null3"/>
        <w:jc w:val="center"/>
        <w:outlineLvl w:val="2"/>
      </w:pPr>
      <w:r>
        <w:rPr>
          <w:sz w:val="28"/>
          <w:b/>
        </w:rPr>
        <w:t>西安建筑科技大学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陕西中技招标有限公司</w:t>
      </w:r>
      <w:r>
        <w:rPr/>
        <w:t>（以下简称“代理机构”）受</w:t>
      </w:r>
      <w:r>
        <w:rPr/>
        <w:t>西安建筑科技大学</w:t>
      </w:r>
      <w:r>
        <w:rPr/>
        <w:t>委托，拟对</w:t>
      </w:r>
      <w:r>
        <w:rPr/>
        <w:t>室内环境气载微生物实验系统采购项目</w:t>
      </w:r>
      <w:r>
        <w:rPr/>
        <w:t>采用竞争性谈判采购方式进行采购，兹邀请供应商参加本项目的竞争性谈判。</w:t>
      </w:r>
    </w:p>
    <w:p>
      <w:pPr>
        <w:pStyle w:val="null3"/>
        <w:outlineLvl w:val="2"/>
      </w:pPr>
      <w:r>
        <w:rPr>
          <w:sz w:val="28"/>
          <w:b/>
        </w:rPr>
        <w:t>一、项目编号：</w:t>
      </w:r>
      <w:r>
        <w:rPr>
          <w:sz w:val="28"/>
          <w:b/>
        </w:rPr>
        <w:t>SZT2024-SN-SC-ZC-HW-1239.</w:t>
      </w:r>
    </w:p>
    <w:p>
      <w:pPr>
        <w:pStyle w:val="null3"/>
        <w:outlineLvl w:val="2"/>
      </w:pPr>
      <w:r>
        <w:rPr>
          <w:sz w:val="28"/>
          <w:b/>
        </w:rPr>
        <w:t>二、项目名称：</w:t>
      </w:r>
      <w:r>
        <w:rPr>
          <w:sz w:val="28"/>
          <w:b/>
        </w:rPr>
        <w:t>室内环境气载微生物实验系统采购项目</w:t>
      </w:r>
    </w:p>
    <w:p>
      <w:pPr>
        <w:pStyle w:val="null3"/>
        <w:outlineLvl w:val="2"/>
      </w:pPr>
      <w:r>
        <w:rPr>
          <w:sz w:val="28"/>
          <w:b/>
        </w:rPr>
        <w:t>三、谈判项目简介：</w:t>
      </w:r>
    </w:p>
    <w:p>
      <w:pPr>
        <w:pStyle w:val="null3"/>
        <w:ind w:firstLine="480"/>
      </w:pPr>
      <w:r>
        <w:rPr/>
        <w:t>室内环境气载微生物实验系统</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采购包1（室内环境气载微生物实验系统）：属于专门面向中小企业采购。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张志翰、马帅、单博</w:t>
      </w:r>
    </w:p>
    <w:p>
      <w:pPr>
        <w:pStyle w:val="null3"/>
      </w:pPr>
      <w:r>
        <w:rPr/>
        <w:t xml:space="preserve"> 联系电话： </w:t>
      </w:r>
      <w:r>
        <w:rPr/>
        <w:t>029-88364979-833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说明：合同签订前，成交供应商须向采购人提交合同总价的5%作为履约保证金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2、收款账户如下： 收款单位：陕西中技招标有限公司； 开户银行：招商银行西安分行营业部；银行账号：129916812810001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陕西中技招标有限公司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1.验收分初次开箱验收和采购人最终验收两个阶段，以最终验收为准。 2.货物到货后，采购人、供应商双方共同开箱验收。在检查货物原产地、型号、规格、配置符合合同要求后，由供应商负责安装调试、采购人使用单位负责技术验收（投标人协助），验收以国内行业标准或合同文本货物供货配置清单中描述的有关技术要求为准。 3.采购人使用单位初验合格后提出验收申请，学校相关部门根据使用单位技术验收结果，组织有关专家进行货物的最终验收。 4.其他按谈判文件、响应文件及合同约定执行。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地址：西安市高新四路1号高科广场A1001室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教育部低碳建筑环境国际合作联合实验室以西安建筑科技大学为牵头单位，围绕建筑环境与地下空间环境低碳学科前沿和重大需求，面向“一带一路”国家重大战略需求，建设有特色、高水平、国际化实验室，与一带一路沿线国家高校与科研机构建立稳定的可持续发展战略合作关系，进一步开展深层次合作研究，拓展对外合作的广度和深度，推进国际化人才培养，同时吸引国际一流学者交流、到联合实验室长期工作，广泛汇聚创新资源，不断提升开放创新能力和国际学术影响力。建成具备高质量创新人才培养能力，具有一流管理水平和学术环境，在国际上具有一定影响力的低碳建筑环境国际合作联合实验室。 低碳建筑环境国际合作联合实验室围绕“地下空间环境保障”的研究方向，需完成建筑环境及地下环境突发公共卫生事件保障目标任务要求。因此，需采购室内环境气载微生物实验系统达到评估室内环境中的气载微生物数量、种类及其动态变化特征以及可以及时发现潜在病原微生物的功能，从而采取必要的措施保护人员健康和环境安全。</w:t>
      </w:r>
    </w:p>
    <w:p>
      <w:pPr>
        <w:pStyle w:val="null3"/>
        <w:outlineLvl w:val="2"/>
      </w:pPr>
      <w:r>
        <w:rPr>
          <w:sz w:val="28"/>
          <w:b/>
        </w:rPr>
        <w:t>3.2采购内容</w:t>
      </w:r>
    </w:p>
    <w:p>
      <w:pPr>
        <w:pStyle w:val="null3"/>
      </w:pPr>
      <w:r>
        <w:rPr/>
        <w:t>采购包1：</w:t>
      </w:r>
    </w:p>
    <w:p>
      <w:pPr>
        <w:pStyle w:val="null3"/>
      </w:pPr>
      <w:r>
        <w:rPr/>
        <w:t>采购包预算金额（元）: 720,000.00</w:t>
      </w:r>
    </w:p>
    <w:p>
      <w:pPr>
        <w:pStyle w:val="null3"/>
      </w:pPr>
      <w:r>
        <w:rPr/>
        <w:t>采购包最高限价（元）: 684,000.00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室内环境气载微生物实验系统</w:t>
            </w:r>
          </w:p>
        </w:tc>
        <w:tc>
          <w:tcPr>
            <w:tcW w:type="dxa" w:w="831"/>
          </w:tcPr>
          <w:p>
            <w:pPr>
              <w:pStyle w:val="null3"/>
              <w:jc w:val="right"/>
            </w:pPr>
            <w:r>
              <w:rPr/>
              <w:t>1.00</w:t>
            </w:r>
          </w:p>
        </w:tc>
        <w:tc>
          <w:tcPr>
            <w:tcW w:type="dxa" w:w="831"/>
          </w:tcPr>
          <w:p>
            <w:pPr>
              <w:pStyle w:val="null3"/>
              <w:jc w:val="right"/>
            </w:pPr>
            <w:r>
              <w:rPr/>
              <w:t>720,000.00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标的名称：室内环境气载微生物实验系统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center"/>
            </w:pPr>
            <w:r>
              <w:rPr>
                <w:rFonts w:ascii="宋体" w:hAnsi="宋体" w:cs="宋体" w:eastAsia="宋体"/>
                <w:sz w:val="32"/>
                <w:b/>
                <w:color w:val="000000"/>
              </w:rPr>
              <w:t>技术要求</w:t>
            </w:r>
          </w:p>
          <w:p>
            <w:pPr>
              <w:pStyle w:val="null3"/>
              <w:jc w:val="left"/>
            </w:pPr>
            <w:r>
              <w:rPr>
                <w:rFonts w:ascii="宋体" w:hAnsi="宋体" w:cs="宋体" w:eastAsia="宋体"/>
                <w:sz w:val="28"/>
                <w:b/>
                <w:color w:val="000000"/>
              </w:rPr>
              <w:t>1.</w:t>
            </w:r>
            <w:r>
              <w:rPr>
                <w:rFonts w:ascii="宋体" w:hAnsi="宋体" w:cs="宋体" w:eastAsia="宋体"/>
                <w:sz w:val="21"/>
              </w:rPr>
              <w:t xml:space="preserve"> </w:t>
            </w:r>
            <w:r>
              <w:rPr>
                <w:rFonts w:ascii="宋体" w:hAnsi="宋体" w:cs="宋体" w:eastAsia="宋体"/>
                <w:sz w:val="28"/>
                <w:b/>
                <w:color w:val="000000"/>
              </w:rPr>
              <w:t>项目概述</w:t>
            </w:r>
          </w:p>
          <w:p>
            <w:pPr>
              <w:pStyle w:val="null3"/>
              <w:ind w:firstLine="480"/>
              <w:jc w:val="left"/>
            </w:pPr>
            <w:r>
              <w:rPr>
                <w:rFonts w:ascii="宋体" w:hAnsi="宋体" w:cs="宋体" w:eastAsia="宋体"/>
                <w:sz w:val="24"/>
                <w:color w:val="000000"/>
              </w:rPr>
              <w:t>教育部低碳建筑环境国际合作联合实验室以西安建筑科技大学为牵头单位，围绕建筑环境与地下空间环境低碳学科前沿和重大需求，面向</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一带一路</w:t>
            </w:r>
            <w:r>
              <w:rPr>
                <w:rFonts w:ascii="times new roman, times, serif" w:hAnsi="times new roman, times, serif" w:cs="times new roman, times, serif" w:eastAsia="times new roman, times, serif"/>
                <w:sz w:val="24"/>
                <w:color w:val="000000"/>
              </w:rPr>
              <w:t>”</w:t>
            </w:r>
            <w:r>
              <w:rPr>
                <w:rFonts w:ascii="宋体" w:hAnsi="宋体" w:cs="宋体" w:eastAsia="宋体"/>
                <w:sz w:val="24"/>
                <w:color w:val="000000"/>
              </w:rPr>
              <w:t>国家重大战略需求，建设有特色、高水平、国际化实验室，与一带一路沿线国家高校与科研机构建立稳定的可持续发展战略合作关系，进一步开展深层次合作研究，拓展对外合作的广度和深度，推进国际化人才培养，同时吸引国际一流学者交流、到联合实验室长期工作，广泛汇聚创新资源，不断提升开放创新能力和国际学术影响力。建成具备高质量创新人才培养能力，具有一流管理水平和学术环境，在国际上具有一定影响力的低碳建筑环境国际合作联合实验室。</w:t>
            </w:r>
          </w:p>
          <w:p>
            <w:pPr>
              <w:pStyle w:val="null3"/>
              <w:ind w:firstLine="480"/>
              <w:jc w:val="both"/>
            </w:pPr>
            <w:r>
              <w:rPr>
                <w:rFonts w:ascii="宋体" w:hAnsi="宋体" w:cs="宋体" w:eastAsia="宋体"/>
                <w:sz w:val="24"/>
                <w:color w:val="000000"/>
              </w:rPr>
              <w:t>低碳建筑环境国际合作联合实验室围绕</w:t>
            </w:r>
            <w:r>
              <w:rPr>
                <w:rFonts w:ascii="宋体" w:hAnsi="宋体" w:cs="宋体" w:eastAsia="宋体"/>
                <w:sz w:val="24"/>
                <w:color w:val="000000"/>
              </w:rPr>
              <w:t>“地下空间环境保障”的研究方向，需完成建筑环境及地下环境突发公共卫生事件保障目标任务要求。因此，需采购室内环境气载微生物实验系统达到评估室内环境中的气载微生物数量、种类及其动态变化特征以及可以及时发现潜在病原微生物的功能，从而采取必要的措施保护人员健康和环境安全。</w:t>
            </w:r>
          </w:p>
          <w:p>
            <w:pPr>
              <w:pStyle w:val="null3"/>
              <w:jc w:val="left"/>
            </w:pPr>
            <w:r>
              <w:rPr>
                <w:rFonts w:ascii="宋体" w:hAnsi="宋体" w:cs="宋体" w:eastAsia="宋体"/>
                <w:sz w:val="28"/>
                <w:b/>
                <w:color w:val="000000"/>
              </w:rPr>
              <w:t>2.</w:t>
            </w:r>
            <w:r>
              <w:rPr>
                <w:rFonts w:ascii="宋体" w:hAnsi="宋体" w:cs="宋体" w:eastAsia="宋体"/>
                <w:sz w:val="21"/>
              </w:rPr>
              <w:t xml:space="preserve"> </w:t>
            </w:r>
            <w:r>
              <w:rPr>
                <w:rFonts w:ascii="宋体" w:hAnsi="宋体" w:cs="宋体" w:eastAsia="宋体"/>
                <w:sz w:val="28"/>
                <w:b/>
                <w:color w:val="000000"/>
              </w:rPr>
              <w:t>核心产品</w:t>
            </w:r>
          </w:p>
          <w:p>
            <w:pPr>
              <w:pStyle w:val="null3"/>
              <w:jc w:val="left"/>
            </w:pPr>
            <w:r>
              <w:rPr>
                <w:rFonts w:ascii="宋体" w:hAnsi="宋体" w:cs="宋体" w:eastAsia="宋体"/>
                <w:sz w:val="24"/>
                <w:color w:val="000000"/>
              </w:rPr>
              <w:t>室内环境气载微生物实验系统</w:t>
            </w:r>
          </w:p>
          <w:p>
            <w:pPr>
              <w:pStyle w:val="null3"/>
              <w:jc w:val="left"/>
            </w:pPr>
            <w:r>
              <w:rPr>
                <w:rFonts w:ascii="宋体" w:hAnsi="宋体" w:cs="宋体" w:eastAsia="宋体"/>
                <w:sz w:val="28"/>
                <w:b/>
                <w:color w:val="000000"/>
              </w:rPr>
              <w:t>3.采购清单及技术标准、配置要求：</w:t>
            </w:r>
          </w:p>
          <w:p>
            <w:pPr>
              <w:pStyle w:val="null3"/>
              <w:ind w:left="555"/>
              <w:jc w:val="left"/>
            </w:pPr>
            <w:r>
              <w:rPr>
                <w:rFonts w:ascii="宋体" w:hAnsi="宋体" w:cs="宋体" w:eastAsia="宋体"/>
                <w:sz w:val="28"/>
                <w:b/>
                <w:color w:val="000000"/>
              </w:rPr>
              <w:t>（</w:t>
            </w:r>
            <w:r>
              <w:rPr>
                <w:rFonts w:ascii="宋体" w:hAnsi="宋体" w:cs="宋体" w:eastAsia="宋体"/>
                <w:sz w:val="28"/>
                <w:b/>
                <w:color w:val="000000"/>
              </w:rPr>
              <w:t>1）采购清单及技术标准、配置要求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200"/>
              <w:gridCol w:w="321"/>
              <w:gridCol w:w="1433"/>
              <w:gridCol w:w="212"/>
              <w:gridCol w:w="175"/>
              <w:gridCol w:w="211"/>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产品名称</w:t>
                  </w:r>
                </w:p>
              </w:tc>
              <w:tc>
                <w:tcPr>
                  <w:tcW w:type="dxa" w:w="1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技术标准</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配置要求</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数量</w:t>
                  </w:r>
                </w:p>
              </w:tc>
              <w:tc>
                <w:tcPr>
                  <w:tcW w:type="dxa" w:w="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备注</w:t>
                  </w:r>
                </w:p>
              </w:tc>
            </w:tr>
            <w:tr>
              <w:tc>
                <w:tcPr>
                  <w:tcW w:type="dxa" w:w="2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color w:val="000000"/>
                    </w:rPr>
                    <w:t>1</w:t>
                  </w:r>
                </w:p>
              </w:tc>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室内环境气载微生物实验系统</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实验系统功能要求</w:t>
                  </w:r>
                </w:p>
                <w:p>
                  <w:pPr>
                    <w:pStyle w:val="null3"/>
                    <w:jc w:val="both"/>
                  </w:pPr>
                  <w:r>
                    <w:rPr>
                      <w:rFonts w:ascii="宋体" w:hAnsi="宋体" w:cs="宋体" w:eastAsia="宋体"/>
                      <w:sz w:val="21"/>
                      <w:color w:val="000000"/>
                    </w:rPr>
                    <w:t>室内环境气载微生物实验系统主要分为样品采样部分、操作部分、检测与分析部分。</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21"/>
                      <w:color w:val="000000"/>
                    </w:rPr>
                    <w:t>1</w:t>
                  </w:r>
                </w:p>
              </w:tc>
              <w:tc>
                <w:tcPr>
                  <w:tcW w:type="dxa" w:w="2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0"/>
                  <w:vMerge/>
                  <w:tcBorders>
                    <w:top w:val="none" w:color="000000" w:sz="4"/>
                    <w:left w:val="single" w:color="000000" w:sz="4"/>
                    <w:bottom w:val="single" w:color="000000" w:sz="4"/>
                    <w:right w:val="single" w:color="000000" w:sz="4"/>
                  </w:tcBorders>
                </w:tcPr>
                <w:p/>
              </w:tc>
              <w:tc>
                <w:tcPr>
                  <w:tcW w:type="dxa" w:w="321"/>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样品采样部分测试要求</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）固体培养基介质采样：</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采样粒径：</w:t>
                  </w:r>
                  <w:r>
                    <w:rPr>
                      <w:rFonts w:ascii="&quot;times new roman&quot;" w:hAnsi="&quot;times new roman&quot;" w:cs="&quot;times new roman&quot;" w:eastAsia="&quot;times new roman&quot;"/>
                      <w:sz w:val="21"/>
                      <w:color w:val="000000"/>
                    </w:rPr>
                    <w:t>0.5~10 μm</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采样流量：</w:t>
                  </w:r>
                  <w:r>
                    <w:rPr>
                      <w:rFonts w:ascii="&quot;times new roman&quot;" w:hAnsi="&quot;times new roman&quot;" w:cs="&quot;times new roman&quot;" w:eastAsia="&quot;times new roman&quot;"/>
                      <w:sz w:val="21"/>
                      <w:color w:val="000000"/>
                    </w:rPr>
                    <w:t>10~40 L/min</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≤0.1 L/min</w:t>
                  </w:r>
                  <w:r>
                    <w:rPr>
                      <w:rFonts w:ascii="宋体" w:hAnsi="宋体" w:cs="宋体" w:eastAsia="宋体"/>
                      <w:sz w:val="21"/>
                      <w:color w:val="000000"/>
                    </w:rPr>
                    <w:t>，精确度：</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采样时间</w:t>
                  </w:r>
                  <w:r>
                    <w:rPr>
                      <w:rFonts w:ascii="宋体" w:hAnsi="宋体" w:cs="宋体" w:eastAsia="宋体"/>
                      <w:sz w:val="21"/>
                      <w:color w:val="000000"/>
                    </w:rPr>
                    <w:t>可调</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0~5000 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流量重复性</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流量稳定性</w:t>
                  </w:r>
                  <w:r>
                    <w:rPr>
                      <w:rFonts w:ascii="times new roman, times, serif" w:hAnsi="times new roman, times, serif" w:cs="times new roman, times, serif" w:eastAsia="times new roman, times, serif"/>
                      <w:sz w:val="21"/>
                      <w:color w:val="000000"/>
                    </w:rPr>
                    <w:t>≤5%</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捕获率</w:t>
                  </w:r>
                  <w:r>
                    <w:rPr>
                      <w:rFonts w:ascii="times new roman, times, serif" w:hAnsi="times new roman, times, serif" w:cs="times new roman, times, serif" w:eastAsia="times new roman, times, serif"/>
                      <w:sz w:val="21"/>
                      <w:color w:val="000000"/>
                    </w:rPr>
                    <w:t>≥98%</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充满电可连续工作时间</w:t>
                  </w:r>
                  <w:r>
                    <w:rPr>
                      <w:rFonts w:ascii="times new roman, times, serif" w:hAnsi="times new roman, times, serif" w:cs="times new roman, times, serif" w:eastAsia="times new roman, times, serif"/>
                      <w:sz w:val="21"/>
                      <w:color w:val="000000"/>
                    </w:rPr>
                    <w:t>≥3 h</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配备电子流量计，可实现恒流采样头；</w:t>
                  </w:r>
                </w:p>
                <w:p>
                  <w:pPr>
                    <w:pStyle w:val="null3"/>
                    <w:numPr>
                      <w:ilvl w:val="0"/>
                      <w:numId w:val="1"/>
                    </w:numPr>
                  </w:pPr>
                  <w:r>
                    <w:rPr>
                      <w:rFonts w:ascii="宋体" w:hAnsi="宋体" w:cs="宋体" w:eastAsia="宋体"/>
                      <w:sz w:val="21"/>
                      <w:color w:val="000000"/>
                    </w:rPr>
                    <w:t>工作噪声</w:t>
                  </w:r>
                  <w:r>
                    <w:rPr>
                      <w:rFonts w:ascii="times new roman, times, serif" w:hAnsi="times new roman, times, serif" w:cs="times new roman, times, serif" w:eastAsia="times new roman, times, serif"/>
                      <w:sz w:val="21"/>
                      <w:color w:val="000000"/>
                    </w:rPr>
                    <w:t>≤60 dB</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现场采样点</w:t>
                  </w:r>
                  <w:r>
                    <w:rPr>
                      <w:rFonts w:ascii="times new roman, times, serif" w:hAnsi="times new roman, times, serif" w:cs="times new roman, times, serif" w:eastAsia="times new roman, times, serif"/>
                      <w:sz w:val="21"/>
                      <w:color w:val="000000"/>
                    </w:rPr>
                    <w:t>≥8</w:t>
                  </w:r>
                  <w:r>
                    <w:rPr>
                      <w:rFonts w:ascii="宋体" w:hAnsi="宋体" w:cs="宋体" w:eastAsia="宋体"/>
                      <w:sz w:val="21"/>
                      <w:color w:val="000000"/>
                    </w:rPr>
                    <w:t>个，采样点间距</w:t>
                  </w:r>
                  <w:r>
                    <w:rPr>
                      <w:rFonts w:ascii="times new roman, times, serif" w:hAnsi="times new roman, times, serif" w:cs="times new roman, times, serif" w:eastAsia="times new roman, times, serif"/>
                      <w:sz w:val="21"/>
                      <w:color w:val="000000"/>
                    </w:rPr>
                    <w:t>≥1 m</w:t>
                  </w:r>
                  <w:r>
                    <w:rPr>
                      <w:rFonts w:ascii="宋体" w:hAnsi="宋体" w:cs="宋体" w:eastAsia="宋体"/>
                      <w:sz w:val="21"/>
                      <w:color w:val="000000"/>
                    </w:rPr>
                    <w:t>。</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）固体采样膜介质采样：</w:t>
                  </w:r>
                </w:p>
                <w:p>
                  <w:pPr>
                    <w:pStyle w:val="null3"/>
                    <w:numPr>
                      <w:ilvl w:val="0"/>
                      <w:numId w:val="1"/>
                    </w:numPr>
                  </w:pPr>
                  <w:r>
                    <w:rPr>
                      <w:rFonts w:ascii="宋体" w:hAnsi="宋体" w:cs="宋体" w:eastAsia="宋体"/>
                      <w:sz w:val="21"/>
                      <w:color w:val="000000"/>
                    </w:rPr>
                    <w:t>总悬浮微粒</w:t>
                  </w:r>
                  <w:r>
                    <w:rPr>
                      <w:rFonts w:ascii="&quot;times new roman&quot;" w:hAnsi="&quot;times new roman&quot;" w:cs="&quot;times new roman&quot;" w:eastAsia="&quot;times new roman&quot;"/>
                      <w:sz w:val="21"/>
                      <w:color w:val="000000"/>
                    </w:rPr>
                    <w:t>(TSP)</w:t>
                  </w:r>
                  <w:r>
                    <w:rPr>
                      <w:rFonts w:ascii="宋体" w:hAnsi="宋体" w:cs="宋体" w:eastAsia="宋体"/>
                      <w:sz w:val="21"/>
                      <w:color w:val="000000"/>
                    </w:rPr>
                    <w:t>和</w:t>
                  </w:r>
                  <w:r>
                    <w:rPr>
                      <w:rFonts w:ascii="times new roman, times, serif" w:hAnsi="times new roman, times, serif" w:cs="times new roman, times, serif" w:eastAsia="times new roman, times, serif"/>
                      <w:sz w:val="21"/>
                      <w:color w:val="000000"/>
                    </w:rPr>
                    <w:t>PM</w:t>
                  </w:r>
                  <w:r>
                    <w:rPr>
                      <w:rFonts w:ascii="&quot;times new roman&quot;" w:hAnsi="&quot;times new roman&quot;" w:cs="&quot;times new roman&quot;" w:eastAsia="&quot;times new roman&quot;"/>
                      <w:sz w:val="21"/>
                      <w:color w:val="000000"/>
                      <w:vertAlign w:val="subscript"/>
                    </w:rPr>
                    <w:t>10</w:t>
                  </w:r>
                  <w:r>
                    <w:rPr>
                      <w:rFonts w:ascii="宋体" w:hAnsi="宋体" w:cs="宋体" w:eastAsia="宋体"/>
                      <w:sz w:val="21"/>
                      <w:color w:val="000000"/>
                    </w:rPr>
                    <w:t>或</w:t>
                  </w:r>
                  <w:r>
                    <w:rPr>
                      <w:rFonts w:ascii="&quot;times new roman&quot;" w:hAnsi="&quot;times new roman&quot;" w:cs="&quot;times new roman&quot;" w:eastAsia="&quot;times new roman&quot;"/>
                      <w:sz w:val="21"/>
                      <w:color w:val="000000"/>
                    </w:rPr>
                    <w:t>PM</w:t>
                  </w:r>
                  <w:r>
                    <w:rPr>
                      <w:rFonts w:ascii="&quot;times new roman&quot;" w:hAnsi="&quot;times new roman&quot;" w:cs="&quot;times new roman&quot;" w:eastAsia="&quot;times new roman&quot;"/>
                      <w:sz w:val="21"/>
                      <w:color w:val="000000"/>
                      <w:vertAlign w:val="subscript"/>
                    </w:rPr>
                    <w:t>2.5</w:t>
                  </w:r>
                  <w:r>
                    <w:rPr>
                      <w:rFonts w:ascii="宋体" w:hAnsi="宋体" w:cs="宋体" w:eastAsia="宋体"/>
                      <w:sz w:val="21"/>
                      <w:color w:val="000000"/>
                    </w:rPr>
                    <w:t>采样流量：</w:t>
                  </w:r>
                  <w:r>
                    <w:rPr>
                      <w:rFonts w:ascii="&quot;times new roman&quot;" w:hAnsi="&quot;times new roman&quot;" w:cs="&quot;times new roman&quot;" w:eastAsia="&quot;times new roman&quot;"/>
                      <w:sz w:val="21"/>
                      <w:color w:val="000000"/>
                    </w:rPr>
                    <w:t>60~120 L/min</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≤0.1 L/min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大气采样流量：</w:t>
                  </w:r>
                  <w:r>
                    <w:rPr>
                      <w:rFonts w:ascii="&quot;times new roman&quot;" w:hAnsi="&quot;times new roman&quot;" w:cs="&quot;times new roman&quot;" w:eastAsia="&quot;times new roman&quot;"/>
                      <w:sz w:val="21"/>
                      <w:color w:val="000000"/>
                    </w:rPr>
                    <w:t>100~1000 mL/min</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≤1 mL/min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采样</w:t>
                  </w:r>
                  <w:r>
                    <w:rPr>
                      <w:rFonts w:ascii="宋体" w:hAnsi="宋体" w:cs="宋体" w:eastAsia="宋体"/>
                      <w:sz w:val="21"/>
                      <w:color w:val="000000"/>
                    </w:rPr>
                    <w:t>时间可调</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0~5000 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噪音</w:t>
                  </w:r>
                  <w:r>
                    <w:rPr>
                      <w:rFonts w:ascii="times new roman, times, serif" w:hAnsi="times new roman, times, serif" w:cs="times new roman, times, serif" w:eastAsia="times new roman, times, serif"/>
                      <w:sz w:val="21"/>
                      <w:color w:val="000000"/>
                    </w:rPr>
                    <w:t>≤65 dB</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充满电可连续工作时间</w:t>
                  </w:r>
                  <w:r>
                    <w:rPr>
                      <w:rFonts w:ascii="times new roman, times, serif" w:hAnsi="times new roman, times, serif" w:cs="times new roman, times, serif" w:eastAsia="times new roman, times, serif"/>
                      <w:sz w:val="21"/>
                      <w:color w:val="000000"/>
                    </w:rPr>
                    <w:t>≥6 h</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采样时支持自动排水；</w:t>
                  </w:r>
                </w:p>
                <w:p>
                  <w:pPr>
                    <w:pStyle w:val="null3"/>
                    <w:numPr>
                      <w:ilvl w:val="0"/>
                      <w:numId w:val="1"/>
                    </w:numPr>
                  </w:pPr>
                  <w:r>
                    <w:rPr>
                      <w:rFonts w:ascii="宋体" w:hAnsi="宋体" w:cs="宋体" w:eastAsia="宋体"/>
                      <w:sz w:val="21"/>
                      <w:color w:val="000000"/>
                    </w:rPr>
                    <w:t>配置</w:t>
                  </w:r>
                  <w:r>
                    <w:rPr>
                      <w:rFonts w:ascii="&quot;times new roman&quot;" w:hAnsi="&quot;times new roman&quot;" w:cs="&quot;times new roman&quot;" w:eastAsia="&quot;times new roman&quot;"/>
                      <w:sz w:val="21"/>
                      <w:color w:val="000000"/>
                    </w:rPr>
                    <w:t>GPS</w:t>
                  </w:r>
                  <w:r>
                    <w:rPr>
                      <w:rFonts w:ascii="宋体" w:hAnsi="宋体" w:cs="宋体" w:eastAsia="宋体"/>
                      <w:sz w:val="21"/>
                      <w:color w:val="000000"/>
                    </w:rPr>
                    <w:t>定位芯片；</w:t>
                  </w:r>
                </w:p>
                <w:p>
                  <w:pPr>
                    <w:pStyle w:val="null3"/>
                    <w:numPr>
                      <w:ilvl w:val="0"/>
                      <w:numId w:val="1"/>
                    </w:numPr>
                  </w:pPr>
                  <w:r>
                    <w:rPr>
                      <w:rFonts w:ascii="宋体" w:hAnsi="宋体" w:cs="宋体" w:eastAsia="宋体"/>
                      <w:sz w:val="21"/>
                      <w:color w:val="000000"/>
                    </w:rPr>
                    <w:t>断电后可自动保存采样数据，供电后可自动恢复采样；</w:t>
                  </w:r>
                </w:p>
                <w:p>
                  <w:pPr>
                    <w:pStyle w:val="null3"/>
                    <w:numPr>
                      <w:ilvl w:val="0"/>
                      <w:numId w:val="1"/>
                    </w:numPr>
                  </w:pPr>
                  <w:r>
                    <w:rPr>
                      <w:rFonts w:ascii="宋体" w:hAnsi="宋体" w:cs="宋体" w:eastAsia="宋体"/>
                      <w:sz w:val="21"/>
                      <w:color w:val="000000"/>
                    </w:rPr>
                    <w:t>现场采样点</w:t>
                  </w:r>
                  <w:r>
                    <w:rPr>
                      <w:rFonts w:ascii="times new roman, times, serif" w:hAnsi="times new roman, times, serif" w:cs="times new roman, times, serif" w:eastAsia="times new roman, times, serif"/>
                      <w:sz w:val="21"/>
                      <w:color w:val="000000"/>
                    </w:rPr>
                    <w:t>≥3</w:t>
                  </w:r>
                  <w:r>
                    <w:rPr>
                      <w:rFonts w:ascii="宋体" w:hAnsi="宋体" w:cs="宋体" w:eastAsia="宋体"/>
                      <w:sz w:val="21"/>
                      <w:color w:val="000000"/>
                    </w:rPr>
                    <w:t>个，采样点间距</w:t>
                  </w:r>
                  <w:r>
                    <w:rPr>
                      <w:rFonts w:ascii="times new roman, times, serif" w:hAnsi="times new roman, times, serif" w:cs="times new roman, times, serif" w:eastAsia="times new roman, times, serif"/>
                      <w:sz w:val="21"/>
                      <w:color w:val="000000"/>
                    </w:rPr>
                    <w:t>≥1 m</w:t>
                  </w:r>
                  <w:r>
                    <w:rPr>
                      <w:rFonts w:ascii="宋体" w:hAnsi="宋体" w:cs="宋体" w:eastAsia="宋体"/>
                      <w:sz w:val="21"/>
                      <w:color w:val="000000"/>
                    </w:rPr>
                    <w:t>。</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）液体介质采样：</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进气口具有三个切线式弯度的喷嘴头，每孔通气流量</w:t>
                  </w:r>
                  <w:r>
                    <w:rPr>
                      <w:rFonts w:ascii="times new roman, times, serif" w:hAnsi="times new roman, times, serif" w:cs="times new roman, times, serif" w:eastAsia="times new roman, times, serif"/>
                      <w:sz w:val="21"/>
                      <w:color w:val="000000"/>
                    </w:rPr>
                    <w:t>≥4.2 L/min</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采样流量：</w:t>
                  </w:r>
                  <w:r>
                    <w:rPr>
                      <w:rFonts w:ascii="&quot;times new roman&quot;" w:hAnsi="&quot;times new roman&quot;" w:cs="&quot;times new roman&quot;" w:eastAsia="&quot;times new roman&quot;"/>
                      <w:sz w:val="21"/>
                      <w:color w:val="000000"/>
                    </w:rPr>
                    <w:t>0~18 L/min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采样</w:t>
                  </w:r>
                  <w:r>
                    <w:rPr>
                      <w:rFonts w:ascii="宋体" w:hAnsi="宋体" w:cs="宋体" w:eastAsia="宋体"/>
                      <w:sz w:val="21"/>
                      <w:color w:val="000000"/>
                    </w:rPr>
                    <w:t>时间可调</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0~5000 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捕获粒径</w:t>
                  </w:r>
                  <w:r>
                    <w:rPr>
                      <w:rFonts w:ascii="times new roman, times, serif" w:hAnsi="times new roman, times, serif" w:cs="times new roman, times, serif" w:eastAsia="times new roman, times, serif"/>
                      <w:sz w:val="21"/>
                      <w:color w:val="000000"/>
                    </w:rPr>
                    <w:t>≥0.3 μm</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捕捉效率</w:t>
                  </w:r>
                  <w:r>
                    <w:rPr>
                      <w:rFonts w:ascii="times new roman, times, serif" w:hAnsi="times new roman, times, serif" w:cs="times new roman, times, serif" w:eastAsia="times new roman, times, serif"/>
                      <w:sz w:val="21"/>
                      <w:color w:val="000000"/>
                    </w:rPr>
                    <w:t>≥90%</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噪音</w:t>
                  </w:r>
                  <w:r>
                    <w:rPr>
                      <w:rFonts w:ascii="times new roman, times, serif" w:hAnsi="times new roman, times, serif" w:cs="times new roman, times, serif" w:eastAsia="times new roman, times, serif"/>
                      <w:sz w:val="21"/>
                      <w:color w:val="000000"/>
                    </w:rPr>
                    <w:t>≤60 dB</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采样容量：</w:t>
                  </w:r>
                  <w:r>
                    <w:rPr>
                      <w:rFonts w:ascii="&quot;times new roman&quot;" w:hAnsi="&quot;times new roman&quot;" w:cs="&quot;times new roman&quot;" w:eastAsia="&quot;times new roman&quot;"/>
                      <w:sz w:val="21"/>
                      <w:color w:val="000000"/>
                    </w:rPr>
                    <w:t>10~20 mL</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可清洗、消毒和重复使用；</w:t>
                  </w:r>
                </w:p>
                <w:p>
                  <w:pPr>
                    <w:pStyle w:val="null3"/>
                    <w:numPr>
                      <w:ilvl w:val="0"/>
                      <w:numId w:val="1"/>
                    </w:numPr>
                  </w:pPr>
                  <w:r>
                    <w:rPr>
                      <w:rFonts w:ascii="宋体" w:hAnsi="宋体" w:cs="宋体" w:eastAsia="宋体"/>
                      <w:sz w:val="21"/>
                      <w:color w:val="000000"/>
                    </w:rPr>
                    <w:t>现场采样点</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个，采样点间距</w:t>
                  </w:r>
                  <w:r>
                    <w:rPr>
                      <w:rFonts w:ascii="times new roman, times, serif" w:hAnsi="times new roman, times, serif" w:cs="times new roman, times, serif" w:eastAsia="times new roman, times, serif"/>
                      <w:sz w:val="21"/>
                      <w:color w:val="000000"/>
                    </w:rPr>
                    <w:t>≥1 m</w:t>
                  </w:r>
                  <w:r>
                    <w:rPr>
                      <w:rFonts w:ascii="宋体" w:hAnsi="宋体" w:cs="宋体" w:eastAsia="宋体"/>
                      <w:sz w:val="21"/>
                      <w:color w:val="000000"/>
                    </w:rPr>
                    <w:t>。</w:t>
                  </w:r>
                </w:p>
              </w:tc>
              <w:tc>
                <w:tcPr>
                  <w:tcW w:type="dxa" w:w="212"/>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211"/>
                  <w:vMerge/>
                  <w:tcBorders>
                    <w:top w:val="none" w:color="000000" w:sz="4"/>
                    <w:left w:val="singl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321"/>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操作部分测试要求</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）操作箱要求：</w:t>
                  </w:r>
                </w:p>
                <w:p>
                  <w:pPr>
                    <w:pStyle w:val="null3"/>
                    <w:numPr>
                      <w:ilvl w:val="0"/>
                      <w:numId w:val="1"/>
                    </w:numPr>
                  </w:pPr>
                  <w:r>
                    <w:rPr>
                      <w:rFonts w:ascii="宋体" w:hAnsi="宋体" w:cs="宋体" w:eastAsia="宋体"/>
                      <w:sz w:val="21"/>
                      <w:color w:val="000000"/>
                    </w:rPr>
                    <w:t>不锈钢材质；</w:t>
                  </w:r>
                </w:p>
                <w:p>
                  <w:pPr>
                    <w:pStyle w:val="null3"/>
                    <w:numPr>
                      <w:ilvl w:val="0"/>
                      <w:numId w:val="1"/>
                    </w:numPr>
                  </w:pPr>
                  <w:r>
                    <w:rPr>
                      <w:rFonts w:ascii="宋体" w:hAnsi="宋体" w:cs="宋体" w:eastAsia="宋体"/>
                      <w:sz w:val="21"/>
                      <w:color w:val="000000"/>
                    </w:rPr>
                    <w:t>规格</w:t>
                  </w:r>
                  <w:r>
                    <w:rPr>
                      <w:rFonts w:ascii="宋体" w:hAnsi="宋体" w:cs="宋体" w:eastAsia="宋体"/>
                      <w:sz w:val="21"/>
                      <w:color w:val="000000"/>
                    </w:rPr>
                    <w:t>尺寸</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≥1000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×600</w:t>
                  </w:r>
                  <w:r>
                    <w:rPr>
                      <w:rFonts w:ascii="宋体" w:hAnsi="宋体" w:cs="宋体" w:eastAsia="宋体"/>
                      <w:sz w:val="21"/>
                      <w:color w:val="000000"/>
                    </w:rPr>
                    <w:t>（深）</w:t>
                  </w:r>
                  <w:r>
                    <w:rPr>
                      <w:rFonts w:ascii="times new roman, times, serif" w:hAnsi="times new roman, times, serif" w:cs="times new roman, times, serif" w:eastAsia="times new roman, times, serif"/>
                      <w:sz w:val="21"/>
                      <w:color w:val="000000"/>
                    </w:rPr>
                    <w:t>×900</w:t>
                  </w:r>
                  <w:r>
                    <w:rPr>
                      <w:rFonts w:ascii="宋体" w:hAnsi="宋体" w:cs="宋体" w:eastAsia="宋体"/>
                      <w:sz w:val="21"/>
                      <w:color w:val="000000"/>
                    </w:rPr>
                    <w:t>（高）</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过渡室尺寸（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4"/>
                      <w:color w:val="000000"/>
                    </w:rPr>
                    <w:t>φ</w:t>
                  </w:r>
                  <w:r>
                    <w:rPr>
                      <w:rFonts w:ascii="&quot;times new roman&quot;" w:hAnsi="&quot;times new roman&quot;" w:cs="&quot;times new roman&quot;" w:eastAsia="&quot;times new roman&quot;"/>
                      <w:sz w:val="21"/>
                      <w:color w:val="000000"/>
                    </w:rPr>
                    <w:t>340×400</w:t>
                  </w:r>
                  <w:r>
                    <w:rPr>
                      <w:rFonts w:ascii="宋体" w:hAnsi="宋体" w:cs="宋体" w:eastAsia="宋体"/>
                      <w:sz w:val="21"/>
                      <w:color w:val="000000"/>
                    </w:rPr>
                    <w:t>（长）</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观察窗尺寸（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≥120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×50</w:t>
                  </w:r>
                  <w:r>
                    <w:rPr>
                      <w:rFonts w:ascii="宋体" w:hAnsi="宋体" w:cs="宋体" w:eastAsia="宋体"/>
                      <w:sz w:val="21"/>
                      <w:color w:val="000000"/>
                    </w:rPr>
                    <w:t>（宽）</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操作性真空度</w:t>
                  </w:r>
                  <w:r>
                    <w:rPr>
                      <w:rFonts w:ascii="times new roman, times, serif" w:hAnsi="times new roman, times, serif" w:cs="times new roman, times, serif" w:eastAsia="times new roman, times, serif"/>
                      <w:sz w:val="21"/>
                      <w:color w:val="000000"/>
                    </w:rPr>
                    <w:t>≤-0.1 Mpa</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过渡箱真空度</w:t>
                  </w:r>
                  <w:r>
                    <w:rPr>
                      <w:rFonts w:ascii="times new roman, times, serif" w:hAnsi="times new roman, times, serif" w:cs="times new roman, times, serif" w:eastAsia="times new roman, times, serif"/>
                      <w:sz w:val="21"/>
                      <w:color w:val="000000"/>
                    </w:rPr>
                    <w:t>≤-0.1 Mpa</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可拆卸</w:t>
                  </w:r>
                  <w:r>
                    <w:rPr>
                      <w:rFonts w:ascii="宋体" w:hAnsi="宋体" w:cs="宋体" w:eastAsia="宋体"/>
                      <w:sz w:val="21"/>
                      <w:color w:val="000000"/>
                    </w:rPr>
                    <w:t>照明</w:t>
                  </w:r>
                  <w:r>
                    <w:rPr>
                      <w:rFonts w:ascii="宋体" w:hAnsi="宋体" w:cs="宋体" w:eastAsia="宋体"/>
                      <w:sz w:val="21"/>
                      <w:color w:val="000000"/>
                    </w:rPr>
                    <w:t>灯</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个，进口阀门</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个，出口阀门</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p>
                <w:p>
                  <w:pPr>
                    <w:pStyle w:val="null3"/>
                    <w:numPr>
                      <w:ilvl w:val="0"/>
                      <w:numId w:val="1"/>
                    </w:numPr>
                  </w:pPr>
                  <w:r>
                    <w:rPr>
                      <w:rFonts w:ascii="宋体" w:hAnsi="宋体" w:cs="宋体" w:eastAsia="宋体"/>
                      <w:sz w:val="21"/>
                      <w:color w:val="000000"/>
                    </w:rPr>
                    <w:t>重量</w:t>
                  </w:r>
                  <w:r>
                    <w:rPr>
                      <w:rFonts w:ascii="宋体" w:hAnsi="宋体" w:cs="宋体" w:eastAsia="宋体"/>
                      <w:sz w:val="21"/>
                      <w:color w:val="000000"/>
                    </w:rPr>
                    <w:t>范围：</w:t>
                  </w:r>
                  <w:r>
                    <w:rPr>
                      <w:rFonts w:ascii="times new roman, times, serif" w:hAnsi="times new roman, times, serif" w:cs="times new roman, times, serif" w:eastAsia="times new roman, times, serif"/>
                      <w:sz w:val="21"/>
                      <w:color w:val="000000"/>
                    </w:rPr>
                    <w:t>3</w:t>
                  </w:r>
                  <w:r>
                    <w:rPr>
                      <w:rFonts w:ascii="&quot;times new roman&quot;" w:hAnsi="&quot;times new roman&quot;" w:cs="&quot;times new roman&quot;" w:eastAsia="&quot;times new roman&quot;"/>
                      <w:sz w:val="21"/>
                      <w:color w:val="000000"/>
                    </w:rPr>
                    <w:t>00~350 kg</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可使用氩气</w:t>
                  </w:r>
                  <w:r>
                    <w:rPr>
                      <w:rFonts w:ascii="宋体" w:hAnsi="宋体" w:cs="宋体" w:eastAsia="宋体"/>
                      <w:sz w:val="21"/>
                      <w:color w:val="000000"/>
                    </w:rPr>
                    <w:t>、</w:t>
                  </w:r>
                  <w:r>
                    <w:rPr>
                      <w:rFonts w:ascii="宋体" w:hAnsi="宋体" w:cs="宋体" w:eastAsia="宋体"/>
                      <w:sz w:val="21"/>
                      <w:color w:val="000000"/>
                    </w:rPr>
                    <w:t>氦气等惰性气体。</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）温湿度操作：</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温度范围：</w:t>
                  </w:r>
                  <w:r>
                    <w:rPr>
                      <w:rFonts w:ascii="&quot;times new roman&quot;" w:hAnsi="&quot;times new roman&quot;" w:cs="&quot;times new roman&quot;" w:eastAsia="&quot;times new roman&quot;"/>
                      <w:sz w:val="21"/>
                      <w:color w:val="000000"/>
                    </w:rPr>
                    <w:t>0~65℃</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湿度范围：</w:t>
                  </w:r>
                  <w:r>
                    <w:rPr>
                      <w:rFonts w:ascii="&quot;times new roman&quot;" w:hAnsi="&quot;times new roman&quot;" w:cs="&quot;times new roman&quot;" w:eastAsia="&quot;times new roman&quot;"/>
                      <w:sz w:val="21"/>
                      <w:color w:val="000000"/>
                    </w:rPr>
                    <w:t>30%~95%</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内部容积</w:t>
                  </w:r>
                  <w:r>
                    <w:rPr>
                      <w:rFonts w:ascii="times new roman, times, serif" w:hAnsi="times new roman, times, serif" w:cs="times new roman, times, serif" w:eastAsia="times new roman, times, serif"/>
                      <w:sz w:val="21"/>
                      <w:color w:val="000000"/>
                    </w:rPr>
                    <w:t>≥140 L</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尺寸</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≥600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×600</w:t>
                  </w:r>
                  <w:r>
                    <w:rPr>
                      <w:rFonts w:ascii="宋体" w:hAnsi="宋体" w:cs="宋体" w:eastAsia="宋体"/>
                      <w:sz w:val="21"/>
                      <w:color w:val="000000"/>
                    </w:rPr>
                    <w:t>（宽）</w:t>
                  </w:r>
                  <w:r>
                    <w:rPr>
                      <w:rFonts w:ascii="times new roman, times, serif" w:hAnsi="times new roman, times, serif" w:cs="times new roman, times, serif" w:eastAsia="times new roman, times, serif"/>
                      <w:sz w:val="21"/>
                      <w:color w:val="000000"/>
                    </w:rPr>
                    <w:t>×1200</w:t>
                  </w:r>
                  <w:r>
                    <w:rPr>
                      <w:rFonts w:ascii="宋体" w:hAnsi="宋体" w:cs="宋体" w:eastAsia="宋体"/>
                      <w:sz w:val="21"/>
                      <w:color w:val="000000"/>
                    </w:rPr>
                    <w:t>（高）</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可同时进行处理样品数目</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）加热操作：</w:t>
                  </w:r>
                </w:p>
                <w:p>
                  <w:pPr>
                    <w:pStyle w:val="null3"/>
                    <w:numPr>
                      <w:ilvl w:val="0"/>
                      <w:numId w:val="1"/>
                    </w:numPr>
                  </w:pPr>
                  <w:r>
                    <w:rPr>
                      <w:rFonts w:ascii="宋体" w:hAnsi="宋体" w:cs="宋体" w:eastAsia="宋体"/>
                      <w:sz w:val="21"/>
                      <w:color w:val="000000"/>
                    </w:rPr>
                    <w:t>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≥800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×600</w:t>
                  </w:r>
                  <w:r>
                    <w:rPr>
                      <w:rFonts w:ascii="宋体" w:hAnsi="宋体" w:cs="宋体" w:eastAsia="宋体"/>
                      <w:sz w:val="21"/>
                      <w:color w:val="000000"/>
                    </w:rPr>
                    <w:t>（宽）</w:t>
                  </w:r>
                  <w:r>
                    <w:rPr>
                      <w:rFonts w:ascii="times new roman, times, serif" w:hAnsi="times new roman, times, serif" w:cs="times new roman, times, serif" w:eastAsia="times new roman, times, serif"/>
                      <w:sz w:val="21"/>
                      <w:color w:val="000000"/>
                    </w:rPr>
                    <w:t>×900</w:t>
                  </w:r>
                  <w:r>
                    <w:rPr>
                      <w:rFonts w:ascii="宋体" w:hAnsi="宋体" w:cs="宋体" w:eastAsia="宋体"/>
                      <w:sz w:val="21"/>
                      <w:color w:val="000000"/>
                    </w:rPr>
                    <w:t>（高）</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温度范围：</w:t>
                  </w:r>
                  <w:r>
                    <w:rPr>
                      <w:rFonts w:ascii="&quot;times new roman&quot;" w:hAnsi="&quot;times new roman&quot;" w:cs="&quot;times new roman&quot;" w:eastAsia="&quot;times new roman&quot;"/>
                      <w:sz w:val="21"/>
                      <w:color w:val="000000"/>
                    </w:rPr>
                    <w:t>RT+10℃~250℃</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恒温波动度：</w:t>
                  </w:r>
                  <w:r>
                    <w:rPr>
                      <w:rFonts w:ascii="times new roman, times, serif" w:hAnsi="times new roman, times, serif" w:cs="times new roman, times, serif" w:eastAsia="times new roman, times, serif"/>
                      <w:sz w:val="21"/>
                      <w:color w:val="000000"/>
                    </w:rPr>
                    <w:t>±1℃</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温度分辨率</w:t>
                  </w:r>
                  <w:r>
                    <w:rPr>
                      <w:rFonts w:ascii="times new roman, times, serif" w:hAnsi="times new roman, times, serif" w:cs="times new roman, times, serif" w:eastAsia="times new roman, times, serif"/>
                      <w:sz w:val="21"/>
                      <w:color w:val="000000"/>
                    </w:rPr>
                    <w:t>≤0.1℃</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加热</w:t>
                  </w:r>
                  <w:r>
                    <w:rPr>
                      <w:rFonts w:ascii="宋体" w:hAnsi="宋体" w:cs="宋体" w:eastAsia="宋体"/>
                      <w:sz w:val="21"/>
                      <w:color w:val="000000"/>
                    </w:rPr>
                    <w:t>时间</w:t>
                  </w:r>
                  <w:r>
                    <w:rPr>
                      <w:rFonts w:ascii="宋体" w:hAnsi="宋体" w:cs="宋体" w:eastAsia="宋体"/>
                      <w:sz w:val="21"/>
                      <w:color w:val="000000"/>
                    </w:rPr>
                    <w:t>可调</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0~6000 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可同时进行加热样品操作数目</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）灭菌操作：</w:t>
                  </w:r>
                </w:p>
                <w:p>
                  <w:pPr>
                    <w:pStyle w:val="null3"/>
                    <w:numPr>
                      <w:ilvl w:val="0"/>
                      <w:numId w:val="1"/>
                    </w:numPr>
                  </w:pPr>
                  <w:r>
                    <w:rPr>
                      <w:rFonts w:ascii="宋体" w:hAnsi="宋体" w:cs="宋体" w:eastAsia="宋体"/>
                      <w:sz w:val="21"/>
                      <w:color w:val="000000"/>
                    </w:rPr>
                    <w:t>内腔厚度</w:t>
                  </w:r>
                  <w:r>
                    <w:rPr>
                      <w:rFonts w:ascii="times new roman, times, serif" w:hAnsi="times new roman, times, serif" w:cs="times new roman, times, serif" w:eastAsia="times new roman, times, serif"/>
                      <w:sz w:val="21"/>
                      <w:color w:val="000000"/>
                    </w:rPr>
                    <w:t>≥2 mm</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容积</w:t>
                  </w:r>
                  <w:r>
                    <w:rPr>
                      <w:rFonts w:ascii="times new roman, times, serif" w:hAnsi="times new roman, times, serif" w:cs="times new roman, times, serif" w:eastAsia="times new roman, times, serif"/>
                      <w:sz w:val="21"/>
                      <w:color w:val="000000"/>
                    </w:rPr>
                    <w:t>≥75 L</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灭菌室尺寸（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≥φ350×650</w:t>
                  </w:r>
                  <w:r>
                    <w:rPr>
                      <w:rFonts w:ascii="宋体" w:hAnsi="宋体" w:cs="宋体" w:eastAsia="宋体"/>
                      <w:sz w:val="21"/>
                      <w:color w:val="000000"/>
                    </w:rPr>
                    <w:t>（长）</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灭菌时间</w:t>
                  </w:r>
                  <w:r>
                    <w:rPr>
                      <w:rFonts w:ascii="宋体" w:hAnsi="宋体" w:cs="宋体" w:eastAsia="宋体"/>
                      <w:sz w:val="21"/>
                      <w:color w:val="000000"/>
                    </w:rPr>
                    <w:t>可调</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0~9000 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额定工作压力</w:t>
                  </w:r>
                  <w:r>
                    <w:rPr>
                      <w:rFonts w:ascii="times new roman, times, serif" w:hAnsi="times new roman, times, serif" w:cs="times new roman, times, serif" w:eastAsia="times new roman, times, serif"/>
                      <w:sz w:val="21"/>
                      <w:color w:val="000000"/>
                    </w:rPr>
                    <w:t>≥0.14 Mpa</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灭菌温度：</w:t>
                  </w:r>
                  <w:r>
                    <w:rPr>
                      <w:rFonts w:ascii="&quot;times new roman&quot;" w:hAnsi="&quot;times new roman&quot;" w:cs="&quot;times new roman&quot;" w:eastAsia="&quot;times new roman&quot;"/>
                      <w:sz w:val="21"/>
                      <w:color w:val="000000"/>
                    </w:rPr>
                    <w:t>50~130℃</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灭菌结束（报警）后自动停机</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采用优质不锈钢（</w:t>
                  </w:r>
                  <w:r>
                    <w:rPr>
                      <w:rFonts w:ascii="&quot;times new roman&quot;" w:hAnsi="&quot;times new roman&quot;" w:cs="&quot;times new roman&quot;" w:eastAsia="&quot;times new roman&quot;"/>
                      <w:sz w:val="21"/>
                      <w:color w:val="000000"/>
                    </w:rPr>
                    <w:t>304</w:t>
                  </w:r>
                  <w:r>
                    <w:rPr>
                      <w:rFonts w:ascii="宋体" w:hAnsi="宋体" w:cs="宋体" w:eastAsia="宋体"/>
                      <w:sz w:val="21"/>
                      <w:color w:val="000000"/>
                    </w:rPr>
                    <w:t>）材料制作</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仪器尺寸（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≥500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×600</w:t>
                  </w:r>
                  <w:r>
                    <w:rPr>
                      <w:rFonts w:ascii="宋体" w:hAnsi="宋体" w:cs="宋体" w:eastAsia="宋体"/>
                      <w:sz w:val="21"/>
                      <w:color w:val="000000"/>
                    </w:rPr>
                    <w:t>（宽）</w:t>
                  </w:r>
                  <w:r>
                    <w:rPr>
                      <w:rFonts w:ascii="times new roman, times, serif" w:hAnsi="times new roman, times, serif" w:cs="times new roman, times, serif" w:eastAsia="times new roman, times, serif"/>
                      <w:sz w:val="21"/>
                      <w:color w:val="000000"/>
                    </w:rPr>
                    <w:t>×1100</w:t>
                  </w:r>
                  <w:r>
                    <w:rPr>
                      <w:rFonts w:ascii="宋体" w:hAnsi="宋体" w:cs="宋体" w:eastAsia="宋体"/>
                      <w:sz w:val="21"/>
                      <w:color w:val="000000"/>
                    </w:rPr>
                    <w:t>（高）</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重量</w:t>
                  </w:r>
                  <w:r>
                    <w:rPr>
                      <w:rFonts w:ascii="宋体" w:hAnsi="宋体" w:cs="宋体" w:eastAsia="宋体"/>
                      <w:sz w:val="21"/>
                      <w:color w:val="000000"/>
                    </w:rPr>
                    <w:t>范围：</w:t>
                  </w:r>
                  <w:r>
                    <w:rPr>
                      <w:rFonts w:ascii="times new roman, times, serif" w:hAnsi="times new roman, times, serif" w:cs="times new roman, times, serif" w:eastAsia="times new roman, times, serif"/>
                      <w:sz w:val="21"/>
                      <w:color w:val="000000"/>
                    </w:rPr>
                    <w:t>1</w:t>
                  </w:r>
                  <w:r>
                    <w:rPr>
                      <w:rFonts w:ascii="&quot;times new roman&quot;" w:hAnsi="&quot;times new roman&quot;" w:cs="&quot;times new roman&quot;" w:eastAsia="&quot;times new roman&quot;"/>
                      <w:sz w:val="21"/>
                      <w:color w:val="000000"/>
                    </w:rPr>
                    <w:t>10~120 Kg</w:t>
                  </w:r>
                  <w:r>
                    <w:rPr>
                      <w:rFonts w:ascii="宋体" w:hAnsi="宋体" w:cs="宋体" w:eastAsia="宋体"/>
                      <w:sz w:val="21"/>
                      <w:color w:val="000000"/>
                    </w:rPr>
                    <w:t>。</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5</w:t>
                  </w:r>
                  <w:r>
                    <w:rPr>
                      <w:rFonts w:ascii="宋体" w:hAnsi="宋体" w:cs="宋体" w:eastAsia="宋体"/>
                      <w:sz w:val="21"/>
                      <w:color w:val="000000"/>
                    </w:rPr>
                    <w:t>）</w:t>
                  </w:r>
                  <w:r>
                    <w:rPr>
                      <w:rFonts w:ascii="宋体" w:hAnsi="宋体" w:cs="宋体" w:eastAsia="宋体"/>
                      <w:sz w:val="21"/>
                      <w:color w:val="000000"/>
                    </w:rPr>
                    <w:t>高温和低温</w:t>
                  </w:r>
                  <w:r>
                    <w:rPr>
                      <w:rFonts w:ascii="宋体" w:hAnsi="宋体" w:cs="宋体" w:eastAsia="宋体"/>
                      <w:sz w:val="21"/>
                      <w:color w:val="000000"/>
                    </w:rPr>
                    <w:t>控制操作：</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温度控制：</w:t>
                  </w:r>
                  <w:r>
                    <w:rPr>
                      <w:rFonts w:ascii="&quot;times new roman&quot;" w:hAnsi="&quot;times new roman&quot;" w:cs="&quot;times new roman&quot;" w:eastAsia="&quot;times new roman&quot;"/>
                      <w:sz w:val="21"/>
                      <w:color w:val="000000"/>
                    </w:rPr>
                    <w:t>-60℃~+150℃</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温度波动度</w:t>
                  </w:r>
                  <w:r>
                    <w:rPr>
                      <w:rFonts w:ascii="times new roman, times, serif" w:hAnsi="times new roman, times, serif" w:cs="times new roman, times, serif" w:eastAsia="times new roman, times, serif"/>
                      <w:sz w:val="21"/>
                      <w:color w:val="000000"/>
                    </w:rPr>
                    <w:t>≤0.5℃</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温度</w:t>
                  </w:r>
                  <w:r>
                    <w:rPr>
                      <w:rFonts w:ascii="宋体" w:hAnsi="宋体" w:cs="宋体" w:eastAsia="宋体"/>
                      <w:sz w:val="21"/>
                      <w:color w:val="000000"/>
                    </w:rPr>
                    <w:t>均匀度</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升温速率</w:t>
                  </w:r>
                  <w:r>
                    <w:rPr>
                      <w:rFonts w:ascii="times new roman, times, serif" w:hAnsi="times new roman, times, serif" w:cs="times new roman, times, serif" w:eastAsia="times new roman, times, serif"/>
                      <w:sz w:val="21"/>
                      <w:color w:val="000000"/>
                    </w:rPr>
                    <w:t>≥2℃/min</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降温速率</w:t>
                  </w:r>
                  <w:r>
                    <w:rPr>
                      <w:rFonts w:ascii="times new roman, times, serif" w:hAnsi="times new roman, times, serif" w:cs="times new roman, times, serif" w:eastAsia="times new roman, times, serif"/>
                      <w:sz w:val="21"/>
                      <w:color w:val="000000"/>
                    </w:rPr>
                    <w:t>≥0.7℃/min</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时间设定：</w:t>
                  </w:r>
                  <w:r>
                    <w:rPr>
                      <w:rFonts w:ascii="&quot;times new roman&quot;" w:hAnsi="&quot;times new roman&quot;" w:cs="&quot;times new roman&quot;" w:eastAsia="&quot;times new roman&quot;"/>
                      <w:sz w:val="21"/>
                      <w:color w:val="000000"/>
                    </w:rPr>
                    <w:t>0~9999 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外</w:t>
                  </w:r>
                  <w:r>
                    <w:rPr>
                      <w:rFonts w:ascii="宋体" w:hAnsi="宋体" w:cs="宋体" w:eastAsia="宋体"/>
                      <w:sz w:val="21"/>
                      <w:color w:val="000000"/>
                    </w:rPr>
                    <w:t>箱</w:t>
                  </w:r>
                  <w:r>
                    <w:rPr>
                      <w:rFonts w:ascii="宋体" w:hAnsi="宋体" w:cs="宋体" w:eastAsia="宋体"/>
                      <w:sz w:val="21"/>
                      <w:color w:val="000000"/>
                    </w:rPr>
                    <w:t>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≥800</w:t>
                  </w:r>
                  <w:r>
                    <w:rPr>
                      <w:rFonts w:ascii="宋体" w:hAnsi="宋体" w:cs="宋体" w:eastAsia="宋体"/>
                      <w:sz w:val="21"/>
                      <w:color w:val="000000"/>
                    </w:rPr>
                    <w:t>（宽）</w:t>
                  </w:r>
                  <w:r>
                    <w:rPr>
                      <w:rFonts w:ascii="times new roman, times, serif" w:hAnsi="times new roman, times, serif" w:cs="times new roman, times, serif" w:eastAsia="times new roman, times, serif"/>
                      <w:sz w:val="21"/>
                      <w:color w:val="000000"/>
                    </w:rPr>
                    <w:t>×900</w:t>
                  </w:r>
                  <w:r>
                    <w:rPr>
                      <w:rFonts w:ascii="宋体" w:hAnsi="宋体" w:cs="宋体" w:eastAsia="宋体"/>
                      <w:sz w:val="21"/>
                      <w:color w:val="000000"/>
                    </w:rPr>
                    <w:t>（深）</w:t>
                  </w:r>
                  <w:r>
                    <w:rPr>
                      <w:rFonts w:ascii="times new roman, times, serif" w:hAnsi="times new roman, times, serif" w:cs="times new roman, times, serif" w:eastAsia="times new roman, times, serif"/>
                      <w:sz w:val="21"/>
                      <w:color w:val="000000"/>
                    </w:rPr>
                    <w:t>×1500</w:t>
                  </w:r>
                  <w:r>
                    <w:rPr>
                      <w:rFonts w:ascii="宋体" w:hAnsi="宋体" w:cs="宋体" w:eastAsia="宋体"/>
                      <w:sz w:val="21"/>
                      <w:color w:val="000000"/>
                    </w:rPr>
                    <w:t>（高）</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内容积</w:t>
                  </w:r>
                  <w:r>
                    <w:rPr>
                      <w:rFonts w:ascii="times new roman, times, serif" w:hAnsi="times new roman, times, serif" w:cs="times new roman, times, serif" w:eastAsia="times new roman, times, serif"/>
                      <w:sz w:val="21"/>
                      <w:color w:val="000000"/>
                    </w:rPr>
                    <w:t>≥75 L</w:t>
                  </w:r>
                </w:p>
                <w:p>
                  <w:pPr>
                    <w:pStyle w:val="null3"/>
                    <w:numPr>
                      <w:ilvl w:val="0"/>
                      <w:numId w:val="1"/>
                    </w:numPr>
                  </w:pPr>
                  <w:r>
                    <w:rPr>
                      <w:rFonts w:ascii="宋体" w:hAnsi="宋体" w:cs="宋体" w:eastAsia="宋体"/>
                      <w:sz w:val="21"/>
                      <w:color w:val="000000"/>
                    </w:rPr>
                    <w:t>重量范围：</w:t>
                  </w:r>
                  <w:r>
                    <w:rPr>
                      <w:rFonts w:ascii="&quot;times new roman&quot;" w:hAnsi="&quot;times new roman&quot;" w:cs="&quot;times new roman&quot;" w:eastAsia="&quot;times new roman&quot;"/>
                      <w:sz w:val="21"/>
                      <w:color w:val="000000"/>
                    </w:rPr>
                    <w:t>150</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250 K</w:t>
                  </w:r>
                  <w:r>
                    <w:rPr>
                      <w:rFonts w:ascii="times new roman, times, serif" w:hAnsi="times new roman, times, serif" w:cs="times new roman, times, serif" w:eastAsia="times new roman, times, serif"/>
                      <w:sz w:val="21"/>
                      <w:color w:val="000000"/>
                    </w:rPr>
                    <w:t>g</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6</w:t>
                  </w:r>
                  <w:r>
                    <w:rPr>
                      <w:rFonts w:ascii="宋体" w:hAnsi="宋体" w:cs="宋体" w:eastAsia="宋体"/>
                      <w:sz w:val="21"/>
                      <w:color w:val="000000"/>
                    </w:rPr>
                    <w:t>）洁净操作：</w:t>
                  </w:r>
                </w:p>
                <w:p>
                  <w:pPr>
                    <w:pStyle w:val="null3"/>
                    <w:numPr>
                      <w:ilvl w:val="0"/>
                      <w:numId w:val="1"/>
                    </w:numPr>
                  </w:pPr>
                  <w:r>
                    <w:rPr>
                      <w:rFonts w:ascii="宋体" w:hAnsi="宋体" w:cs="宋体" w:eastAsia="宋体"/>
                      <w:sz w:val="21"/>
                      <w:color w:val="000000"/>
                    </w:rPr>
                    <w:t>清洗容量</w:t>
                  </w:r>
                  <w:r>
                    <w:rPr>
                      <w:rFonts w:ascii="times new roman, times, serif" w:hAnsi="times new roman, times, serif" w:cs="times new roman, times, serif" w:eastAsia="times new roman, times, serif"/>
                      <w:sz w:val="21"/>
                      <w:color w:val="000000"/>
                    </w:rPr>
                    <w:t>≥40 L</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连续工作时间</w:t>
                  </w:r>
                  <w:r>
                    <w:rPr>
                      <w:rFonts w:ascii="times new roman, times, serif" w:hAnsi="times new roman, times, serif" w:cs="times new roman, times, serif" w:eastAsia="times new roman, times, serif"/>
                      <w:sz w:val="21"/>
                      <w:color w:val="000000"/>
                    </w:rPr>
                    <w:t>≥72 h</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≥500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×300</w:t>
                  </w:r>
                  <w:r>
                    <w:rPr>
                      <w:rFonts w:ascii="宋体" w:hAnsi="宋体" w:cs="宋体" w:eastAsia="宋体"/>
                      <w:sz w:val="21"/>
                      <w:color w:val="000000"/>
                    </w:rPr>
                    <w:t>（宽）</w:t>
                  </w:r>
                  <w:r>
                    <w:rPr>
                      <w:rFonts w:ascii="times new roman, times, serif" w:hAnsi="times new roman, times, serif" w:cs="times new roman, times, serif" w:eastAsia="times new roman, times, serif"/>
                      <w:sz w:val="21"/>
                      <w:color w:val="000000"/>
                    </w:rPr>
                    <w:t>×300</w:t>
                  </w:r>
                  <w:r>
                    <w:rPr>
                      <w:rFonts w:ascii="宋体" w:hAnsi="宋体" w:cs="宋体" w:eastAsia="宋体"/>
                      <w:sz w:val="21"/>
                      <w:color w:val="000000"/>
                    </w:rPr>
                    <w:t>（高）</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超声频率</w:t>
                  </w:r>
                  <w:r>
                    <w:rPr>
                      <w:rFonts w:ascii="times new roman, times, serif" w:hAnsi="times new roman, times, serif" w:cs="times new roman, times, serif" w:eastAsia="times new roman, times, serif"/>
                      <w:sz w:val="21"/>
                      <w:color w:val="000000"/>
                    </w:rPr>
                    <w:t>≥40 KHz</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超声功率：</w:t>
                  </w:r>
                  <w:r>
                    <w:rPr>
                      <w:rFonts w:ascii="&quot;times new roman&quot;" w:hAnsi="&quot;times new roman&quot;" w:cs="&quot;times new roman&quot;" w:eastAsia="&quot;times new roman&quot;"/>
                      <w:sz w:val="21"/>
                      <w:color w:val="000000"/>
                    </w:rPr>
                    <w:t>1%~100%</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加热温度：室温</w:t>
                  </w:r>
                  <w:r>
                    <w:rPr>
                      <w:rFonts w:ascii="&quot;times new roman&quot;" w:hAnsi="&quot;times new roman&quot;" w:cs="&quot;times new roman&quot;" w:eastAsia="&quot;times new roman&quot;"/>
                      <w:sz w:val="21"/>
                      <w:color w:val="000000"/>
                    </w:rPr>
                    <w:t>~80℃</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清洗时间</w:t>
                  </w:r>
                  <w:r>
                    <w:rPr>
                      <w:rFonts w:ascii="宋体" w:hAnsi="宋体" w:cs="宋体" w:eastAsia="宋体"/>
                      <w:sz w:val="21"/>
                      <w:color w:val="000000"/>
                    </w:rPr>
                    <w:t>可调</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1~9999 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需具备</w:t>
                  </w:r>
                  <w:r>
                    <w:rPr>
                      <w:rFonts w:ascii="宋体" w:hAnsi="宋体" w:cs="宋体" w:eastAsia="宋体"/>
                      <w:sz w:val="21"/>
                      <w:color w:val="000000"/>
                    </w:rPr>
                    <w:t>故障蜂鸣报警；</w:t>
                  </w:r>
                </w:p>
                <w:p>
                  <w:pPr>
                    <w:pStyle w:val="null3"/>
                    <w:numPr>
                      <w:ilvl w:val="0"/>
                      <w:numId w:val="1"/>
                    </w:numPr>
                  </w:pPr>
                  <w:r>
                    <w:rPr>
                      <w:rFonts w:ascii="宋体" w:hAnsi="宋体" w:cs="宋体" w:eastAsia="宋体"/>
                      <w:sz w:val="21"/>
                      <w:color w:val="000000"/>
                    </w:rPr>
                    <w:t>可同时进行样品操作数目</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7</w:t>
                  </w:r>
                  <w:r>
                    <w:rPr>
                      <w:rFonts w:ascii="宋体" w:hAnsi="宋体" w:cs="宋体" w:eastAsia="宋体"/>
                      <w:sz w:val="21"/>
                      <w:color w:val="000000"/>
                    </w:rPr>
                    <w:t>）称量操作：</w:t>
                  </w:r>
                </w:p>
                <w:p>
                  <w:pPr>
                    <w:pStyle w:val="null3"/>
                    <w:numPr>
                      <w:ilvl w:val="0"/>
                      <w:numId w:val="1"/>
                    </w:numPr>
                  </w:pPr>
                  <w:r>
                    <w:rPr>
                      <w:rFonts w:ascii="宋体" w:hAnsi="宋体" w:cs="宋体" w:eastAsia="宋体"/>
                      <w:sz w:val="21"/>
                      <w:color w:val="000000"/>
                    </w:rPr>
                    <w:t>称量范围：</w:t>
                  </w:r>
                  <w:r>
                    <w:rPr>
                      <w:rFonts w:ascii="&quot;times new roman&quot;" w:hAnsi="&quot;times new roman&quot;" w:cs="&quot;times new roman&quot;" w:eastAsia="&quot;times new roman&quot;"/>
                      <w:sz w:val="21"/>
                      <w:color w:val="000000"/>
                    </w:rPr>
                    <w:t>1~200 g</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w:t>
                  </w:r>
                  <w:r>
                    <w:rPr>
                      <w:rFonts w:ascii="&quot;times new roman&quot;" w:hAnsi="&quot;times new roman&quot;" w:cs="&quot;times new roman&quot;" w:eastAsia="&quot;times new roman&quot;"/>
                      <w:sz w:val="21"/>
                      <w:color w:val="000000"/>
                    </w:rPr>
                    <w:t>1</w:t>
                  </w:r>
                  <w:r>
                    <w:rPr>
                      <w:rFonts w:ascii="&quot;times new roman&quot;" w:hAnsi="&quot;times new roman&quot;" w:cs="&quot;times new roman&quot;" w:eastAsia="&quot;times new roman&quot;"/>
                      <w:sz w:val="21"/>
                      <w:color w:val="000000"/>
                    </w:rPr>
                    <w:t xml:space="preserve"> mg</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稳定时间</w:t>
                  </w:r>
                  <w:r>
                    <w:rPr>
                      <w:rFonts w:ascii="times new roman, times, serif" w:hAnsi="times new roman, times, serif" w:cs="times new roman, times, serif" w:eastAsia="times new roman, times, serif"/>
                      <w:sz w:val="24"/>
                      <w:color w:val="000000"/>
                    </w:rPr>
                    <w:t>≤</w:t>
                  </w:r>
                  <w:r>
                    <w:rPr>
                      <w:rFonts w:ascii="&quot;times new roman&quot;" w:hAnsi="&quot;times new roman&quot;" w:cs="&quot;times new roman&quot;" w:eastAsia="&quot;times new roman&quot;"/>
                      <w:sz w:val="21"/>
                      <w:color w:val="000000"/>
                    </w:rPr>
                    <w:t>4 s</w:t>
                  </w:r>
                  <w:r>
                    <w:rPr>
                      <w:rFonts w:ascii="宋体" w:hAnsi="宋体" w:cs="宋体" w:eastAsia="宋体"/>
                      <w:sz w:val="21"/>
                      <w:color w:val="000000"/>
                    </w:rPr>
                    <w:t>，自动校对；</w:t>
                  </w:r>
                </w:p>
                <w:p>
                  <w:pPr>
                    <w:pStyle w:val="null3"/>
                    <w:numPr>
                      <w:ilvl w:val="0"/>
                      <w:numId w:val="1"/>
                    </w:numPr>
                    <w:jc w:val="both"/>
                  </w:pPr>
                  <w:r>
                    <w:rPr>
                      <w:rFonts w:ascii="宋体" w:hAnsi="宋体" w:cs="宋体" w:eastAsia="宋体"/>
                      <w:sz w:val="21"/>
                      <w:color w:val="000000"/>
                    </w:rPr>
                    <w:t>外形尺寸（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≥360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×220</w:t>
                  </w:r>
                  <w:r>
                    <w:rPr>
                      <w:rFonts w:ascii="宋体" w:hAnsi="宋体" w:cs="宋体" w:eastAsia="宋体"/>
                      <w:sz w:val="21"/>
                      <w:color w:val="000000"/>
                    </w:rPr>
                    <w:t>（宽）</w:t>
                  </w:r>
                  <w:r>
                    <w:rPr>
                      <w:rFonts w:ascii="times new roman, times, serif" w:hAnsi="times new roman, times, serif" w:cs="times new roman, times, serif" w:eastAsia="times new roman, times, serif"/>
                      <w:sz w:val="21"/>
                      <w:color w:val="000000"/>
                    </w:rPr>
                    <w:t>×350</w:t>
                  </w:r>
                  <w:r>
                    <w:rPr>
                      <w:rFonts w:ascii="宋体" w:hAnsi="宋体" w:cs="宋体" w:eastAsia="宋体"/>
                      <w:sz w:val="21"/>
                      <w:color w:val="000000"/>
                    </w:rPr>
                    <w:t>（高）</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可同时进行称量样品操作数目</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8</w:t>
                  </w:r>
                  <w:r>
                    <w:rPr>
                      <w:rFonts w:ascii="宋体" w:hAnsi="宋体" w:cs="宋体" w:eastAsia="宋体"/>
                      <w:sz w:val="21"/>
                      <w:color w:val="000000"/>
                    </w:rPr>
                    <w:t>）辅助操作：</w:t>
                  </w:r>
                </w:p>
                <w:p>
                  <w:pPr>
                    <w:pStyle w:val="null3"/>
                    <w:numPr>
                      <w:ilvl w:val="0"/>
                      <w:numId w:val="1"/>
                    </w:numPr>
                  </w:pPr>
                  <w:r>
                    <w:rPr>
                      <w:rFonts w:ascii="宋体" w:hAnsi="宋体" w:cs="宋体" w:eastAsia="宋体"/>
                      <w:sz w:val="21"/>
                      <w:color w:val="000000"/>
                    </w:rPr>
                    <w:t>喷雾流量：</w:t>
                  </w:r>
                  <w:r>
                    <w:rPr>
                      <w:rFonts w:ascii="&quot;times new roman&quot;" w:hAnsi="&quot;times new roman&quot;" w:cs="&quot;times new roman&quot;" w:eastAsia="&quot;times new roman&quot;"/>
                      <w:sz w:val="21"/>
                      <w:color w:val="000000"/>
                    </w:rPr>
                    <w:t>8~12 L/min</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≤0.1 L/min</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喷雾压力：</w:t>
                  </w:r>
                  <w:r>
                    <w:rPr>
                      <w:rFonts w:ascii="&quot;times new roman&quot;" w:hAnsi="&quot;times new roman&quot;" w:cs="&quot;times new roman&quot;" w:eastAsia="&quot;times new roman&quot;"/>
                      <w:sz w:val="21"/>
                      <w:color w:val="000000"/>
                    </w:rPr>
                    <w:t>0~40 kPa</w:t>
                  </w:r>
                  <w:r>
                    <w:rPr>
                      <w:rFonts w:ascii="宋体" w:hAnsi="宋体" w:cs="宋体" w:eastAsia="宋体"/>
                      <w:sz w:val="21"/>
                      <w:color w:val="000000"/>
                    </w:rPr>
                    <w:t>，分辨率</w:t>
                  </w:r>
                  <w:r>
                    <w:rPr>
                      <w:rFonts w:ascii="times new roman, times, serif" w:hAnsi="times new roman, times, serif" w:cs="times new roman, times, serif" w:eastAsia="times new roman, times, serif"/>
                      <w:sz w:val="21"/>
                      <w:color w:val="000000"/>
                    </w:rPr>
                    <w:t>≤0.01 kPa</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适宜低照度</w:t>
                  </w:r>
                  <w:r>
                    <w:rPr>
                      <w:rFonts w:ascii="&quot;times new roman&quot;" w:hAnsi="&quot;times new roman&quot;" w:cs="&quot;times new roman&quot;" w:eastAsia="&quot;times new roman&quot;"/>
                      <w:sz w:val="21"/>
                      <w:color w:val="000000"/>
                    </w:rPr>
                    <w:t>/</w:t>
                  </w:r>
                  <w:r>
                    <w:rPr>
                      <w:rFonts w:ascii="宋体" w:hAnsi="宋体" w:cs="宋体" w:eastAsia="宋体"/>
                      <w:sz w:val="21"/>
                      <w:color w:val="000000"/>
                    </w:rPr>
                    <w:t>低温下工作，故障检测自动保护；</w:t>
                  </w:r>
                </w:p>
                <w:p>
                  <w:pPr>
                    <w:pStyle w:val="null3"/>
                    <w:numPr>
                      <w:ilvl w:val="0"/>
                      <w:numId w:val="1"/>
                    </w:numPr>
                  </w:pPr>
                  <w:r>
                    <w:rPr>
                      <w:rFonts w:ascii="宋体" w:hAnsi="宋体" w:cs="宋体" w:eastAsia="宋体"/>
                      <w:sz w:val="21"/>
                      <w:color w:val="000000"/>
                    </w:rPr>
                    <w:t>可同时进行辅助操作数目</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p>
              </w:tc>
              <w:tc>
                <w:tcPr>
                  <w:tcW w:type="dxa" w:w="212"/>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211"/>
                  <w:vMerge/>
                  <w:tcBorders>
                    <w:top w:val="none" w:color="000000" w:sz="4"/>
                    <w:left w:val="singl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321"/>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检验分析部分测试要求</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1</w:t>
                  </w:r>
                  <w:r>
                    <w:rPr>
                      <w:rFonts w:ascii="宋体" w:hAnsi="宋体" w:cs="宋体" w:eastAsia="宋体"/>
                      <w:sz w:val="21"/>
                      <w:color w:val="000000"/>
                    </w:rPr>
                    <w:t>）毒性检验分析：</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读数时间：</w:t>
                  </w:r>
                  <w:r>
                    <w:rPr>
                      <w:rFonts w:ascii="&quot;times new roman&quot;" w:hAnsi="&quot;times new roman&quot;" w:cs="&quot;times new roman&quot;" w:eastAsia="&quot;times new roman&quot;"/>
                      <w:sz w:val="21"/>
                      <w:color w:val="000000"/>
                    </w:rPr>
                    <w:t>200~600 μs</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检测响应时间</w:t>
                  </w:r>
                  <w:r>
                    <w:rPr>
                      <w:rFonts w:ascii="times new roman, times, serif" w:hAnsi="times new roman, times, serif" w:cs="times new roman, times, serif" w:eastAsia="times new roman, times, serif"/>
                      <w:sz w:val="21"/>
                      <w:color w:val="000000"/>
                    </w:rPr>
                    <w:t>≤6 s</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台内精密度</w:t>
                  </w:r>
                  <w:r>
                    <w:rPr>
                      <w:rFonts w:ascii="&quot;times new roman&quot;" w:hAnsi="&quot;times new roman&quot;" w:cs="&quot;times new roman&quot;" w:eastAsia="&quot;times new roman&quot;"/>
                      <w:sz w:val="21"/>
                      <w:color w:val="000000"/>
                    </w:rPr>
                    <w:t>CV≤1%</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台间精密度</w:t>
                  </w:r>
                  <w:r>
                    <w:rPr>
                      <w:rFonts w:ascii="&quot;times new roman&quot;" w:hAnsi="&quot;times new roman&quot;" w:cs="&quot;times new roman&quot;" w:eastAsia="&quot;times new roman&quot;"/>
                      <w:sz w:val="21"/>
                      <w:color w:val="000000"/>
                    </w:rPr>
                    <w:t>CV≤1.5%</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可检测真菌毒素包括黄曲霉毒素</w:t>
                  </w:r>
                  <w:r>
                    <w:rPr>
                      <w:rFonts w:ascii="&quot;times new roman&quot;" w:hAnsi="&quot;times new roman&quot;" w:cs="&quot;times new roman&quot;" w:eastAsia="&quot;times new roman&quot;"/>
                      <w:sz w:val="21"/>
                      <w:color w:val="000000"/>
                    </w:rPr>
                    <w:t>B1</w:t>
                  </w:r>
                  <w:r>
                    <w:rPr>
                      <w:rFonts w:ascii="宋体" w:hAnsi="宋体" w:cs="宋体" w:eastAsia="宋体"/>
                      <w:sz w:val="21"/>
                      <w:color w:val="000000"/>
                    </w:rPr>
                    <w:t>、玉米赤霉烯酮等；</w:t>
                  </w:r>
                </w:p>
                <w:p>
                  <w:pPr>
                    <w:pStyle w:val="null3"/>
                    <w:numPr>
                      <w:ilvl w:val="0"/>
                      <w:numId w:val="1"/>
                    </w:numPr>
                  </w:pPr>
                  <w:r>
                    <w:rPr>
                      <w:rFonts w:ascii="宋体" w:hAnsi="宋体" w:cs="宋体" w:eastAsia="宋体"/>
                      <w:sz w:val="21"/>
                      <w:color w:val="000000"/>
                    </w:rPr>
                    <w:t>可</w:t>
                  </w:r>
                  <w:r>
                    <w:rPr>
                      <w:rFonts w:ascii="宋体" w:hAnsi="宋体" w:cs="宋体" w:eastAsia="宋体"/>
                      <w:sz w:val="21"/>
                      <w:color w:val="000000"/>
                    </w:rPr>
                    <w:t>直接读取样品定量检测结果；</w:t>
                  </w:r>
                </w:p>
                <w:p>
                  <w:pPr>
                    <w:pStyle w:val="null3"/>
                    <w:numPr>
                      <w:ilvl w:val="0"/>
                      <w:numId w:val="1"/>
                    </w:numPr>
                  </w:pPr>
                  <w:r>
                    <w:rPr>
                      <w:rFonts w:ascii="宋体" w:hAnsi="宋体" w:cs="宋体" w:eastAsia="宋体"/>
                      <w:sz w:val="21"/>
                      <w:color w:val="000000"/>
                    </w:rPr>
                    <w:t>数据存储</w:t>
                  </w:r>
                  <w:r>
                    <w:rPr>
                      <w:rFonts w:ascii="times new roman, times, serif" w:hAnsi="times new roman, times, serif" w:cs="times new roman, times, serif" w:eastAsia="times new roman, times, serif"/>
                      <w:sz w:val="21"/>
                      <w:color w:val="000000"/>
                    </w:rPr>
                    <w:t>≥10000</w:t>
                  </w:r>
                  <w:r>
                    <w:rPr>
                      <w:rFonts w:ascii="宋体" w:hAnsi="宋体" w:cs="宋体" w:eastAsia="宋体"/>
                      <w:sz w:val="21"/>
                      <w:color w:val="000000"/>
                    </w:rPr>
                    <w:t>条，可通过</w:t>
                  </w:r>
                  <w:r>
                    <w:rPr>
                      <w:rFonts w:ascii="times new roman, times, serif" w:hAnsi="times new roman, times, serif" w:cs="times new roman, times, serif" w:eastAsia="times new roman, times, serif"/>
                      <w:sz w:val="21"/>
                      <w:color w:val="000000"/>
                    </w:rPr>
                    <w:t>U</w:t>
                  </w:r>
                  <w:r>
                    <w:rPr>
                      <w:rFonts w:ascii="宋体" w:hAnsi="宋体" w:cs="宋体" w:eastAsia="宋体"/>
                      <w:sz w:val="21"/>
                      <w:color w:val="000000"/>
                    </w:rPr>
                    <w:t>盘导出或</w:t>
                  </w:r>
                  <w:r>
                    <w:rPr>
                      <w:rFonts w:ascii="times new roman, times, serif" w:hAnsi="times new roman, times, serif" w:cs="times new roman, times, serif" w:eastAsia="times new roman, times, serif"/>
                      <w:sz w:val="21"/>
                      <w:color w:val="000000"/>
                    </w:rPr>
                    <w:t>USB</w:t>
                  </w:r>
                  <w:r>
                    <w:rPr>
                      <w:rFonts w:ascii="宋体" w:hAnsi="宋体" w:cs="宋体" w:eastAsia="宋体"/>
                      <w:sz w:val="21"/>
                      <w:color w:val="000000"/>
                    </w:rPr>
                    <w:t>接口传输到电脑；</w:t>
                  </w:r>
                </w:p>
                <w:p>
                  <w:pPr>
                    <w:pStyle w:val="null3"/>
                    <w:numPr>
                      <w:ilvl w:val="0"/>
                      <w:numId w:val="1"/>
                    </w:numPr>
                  </w:pPr>
                  <w:r>
                    <w:rPr>
                      <w:rFonts w:ascii="宋体" w:hAnsi="宋体" w:cs="宋体" w:eastAsia="宋体"/>
                      <w:sz w:val="21"/>
                      <w:color w:val="000000"/>
                    </w:rPr>
                    <w:t>仪器尺寸（</w:t>
                  </w:r>
                  <w:r>
                    <w:rPr>
                      <w:rFonts w:ascii="times new roman, times, serif" w:hAnsi="times new roman, times, serif" w:cs="times new roman, times, serif" w:eastAsia="times new roman, times, serif"/>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24</w:t>
                  </w:r>
                  <w:r>
                    <w:rPr>
                      <w:rFonts w:ascii="&quot;times new roman&quot;" w:hAnsi="&quot;times new roman&quot;" w:cs="&quot;times new roman&quot;" w:eastAsia="&quot;times new roman&quot;"/>
                      <w:sz w:val="21"/>
                      <w:color w:val="000000"/>
                    </w:rPr>
                    <w:t>0</w:t>
                  </w:r>
                  <w:r>
                    <w:rPr>
                      <w:rFonts w:ascii="宋体" w:hAnsi="宋体" w:cs="宋体" w:eastAsia="宋体"/>
                      <w:sz w:val="21"/>
                      <w:color w:val="000000"/>
                    </w:rPr>
                    <w:t>（长）</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2</w:t>
                  </w:r>
                  <w:r>
                    <w:rPr>
                      <w:rFonts w:ascii="&quot;times new roman&quot;" w:hAnsi="&quot;times new roman&quot;" w:cs="&quot;times new roman&quot;" w:eastAsia="&quot;times new roman&quot;"/>
                      <w:sz w:val="21"/>
                      <w:color w:val="000000"/>
                    </w:rPr>
                    <w:t>40</w:t>
                  </w:r>
                  <w:r>
                    <w:rPr>
                      <w:rFonts w:ascii="times new roman, times, serif" w:hAnsi="times new roman, times, serif" w:cs="times new roman, times, serif" w:eastAsia="times new roman, times, serif"/>
                      <w:sz w:val="21"/>
                      <w:color w:val="000000"/>
                    </w:rPr>
                    <w:t>mm</w:t>
                  </w:r>
                  <w:r>
                    <w:rPr>
                      <w:rFonts w:ascii="宋体" w:hAnsi="宋体" w:cs="宋体" w:eastAsia="宋体"/>
                      <w:sz w:val="21"/>
                      <w:color w:val="000000"/>
                    </w:rPr>
                    <w:t>（宽）×</w:t>
                  </w:r>
                  <w:r>
                    <w:rPr>
                      <w:rFonts w:ascii="times new roman, times, serif" w:hAnsi="times new roman, times, serif" w:cs="times new roman, times, serif" w:eastAsia="times new roman, times, serif"/>
                      <w:sz w:val="21"/>
                      <w:color w:val="000000"/>
                    </w:rPr>
                    <w:t>15</w:t>
                  </w:r>
                  <w:r>
                    <w:rPr>
                      <w:rFonts w:ascii="&quot;times new roman&quot;" w:hAnsi="&quot;times new roman&quot;" w:cs="&quot;times new roman&quot;" w:eastAsia="&quot;times new roman&quot;"/>
                      <w:sz w:val="21"/>
                      <w:color w:val="000000"/>
                    </w:rPr>
                    <w:t>0</w:t>
                  </w:r>
                  <w:r>
                    <w:rPr>
                      <w:rFonts w:ascii="times new roman, times, serif" w:hAnsi="times new roman, times, serif" w:cs="times new roman, times, serif" w:eastAsia="times new roman, times, serif"/>
                      <w:sz w:val="21"/>
                      <w:color w:val="000000"/>
                    </w:rPr>
                    <w:t>mm</w:t>
                  </w:r>
                  <w:r>
                    <w:rPr>
                      <w:rFonts w:ascii="宋体" w:hAnsi="宋体" w:cs="宋体" w:eastAsia="宋体"/>
                      <w:sz w:val="21"/>
                      <w:color w:val="000000"/>
                    </w:rPr>
                    <w:t>（高）；</w:t>
                  </w:r>
                </w:p>
                <w:p>
                  <w:pPr>
                    <w:pStyle w:val="null3"/>
                    <w:numPr>
                      <w:ilvl w:val="0"/>
                      <w:numId w:val="1"/>
                    </w:numPr>
                  </w:pPr>
                  <w:r>
                    <w:rPr>
                      <w:rFonts w:ascii="宋体" w:hAnsi="宋体" w:cs="宋体" w:eastAsia="宋体"/>
                      <w:sz w:val="21"/>
                      <w:color w:val="000000"/>
                    </w:rPr>
                    <w:t>重量范围：</w:t>
                  </w:r>
                  <w:r>
                    <w:rPr>
                      <w:rFonts w:ascii="times new roman, times, serif" w:hAnsi="times new roman, times, serif" w:cs="times new roman, times, serif" w:eastAsia="times new roman, times, serif"/>
                      <w:sz w:val="21"/>
                      <w:color w:val="000000"/>
                    </w:rPr>
                    <w:t>1</w:t>
                  </w:r>
                  <w:r>
                    <w:rPr>
                      <w:rFonts w:ascii="&quot;times new roman&quot;" w:hAnsi="&quot;times new roman&quot;" w:cs="&quot;times new roman&quot;" w:eastAsia="&quot;times new roman&quot;"/>
                      <w:sz w:val="21"/>
                      <w:color w:val="000000"/>
                    </w:rPr>
                    <w:t>~2 K</w:t>
                  </w:r>
                  <w:r>
                    <w:rPr>
                      <w:rFonts w:ascii="times new roman, times, serif" w:hAnsi="times new roman, times, serif" w:cs="times new roman, times, serif" w:eastAsia="times new roman, times, serif"/>
                      <w:sz w:val="21"/>
                      <w:color w:val="000000"/>
                    </w:rPr>
                    <w:t>g</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可同时进行样品毒性检验分析通道</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2</w:t>
                  </w:r>
                  <w:r>
                    <w:rPr>
                      <w:rFonts w:ascii="宋体" w:hAnsi="宋体" w:cs="宋体" w:eastAsia="宋体"/>
                      <w:sz w:val="21"/>
                      <w:color w:val="000000"/>
                    </w:rPr>
                    <w:t>）检验分析台体：</w:t>
                  </w:r>
                </w:p>
                <w:p>
                  <w:pPr>
                    <w:pStyle w:val="null3"/>
                    <w:numPr>
                      <w:ilvl w:val="0"/>
                      <w:numId w:val="1"/>
                    </w:numPr>
                  </w:pPr>
                  <w:r>
                    <w:rPr>
                      <w:rFonts w:ascii="宋体" w:hAnsi="宋体" w:cs="宋体" w:eastAsia="宋体"/>
                      <w:sz w:val="21"/>
                      <w:color w:val="000000"/>
                    </w:rPr>
                    <w:t>洁净等级</w:t>
                  </w:r>
                  <w:r>
                    <w:rPr>
                      <w:rFonts w:ascii="times new roman, times, serif" w:hAnsi="times new roman, times, serif" w:cs="times new roman, times, serif" w:eastAsia="times new roman, times, serif"/>
                      <w:sz w:val="21"/>
                      <w:color w:val="000000"/>
                    </w:rPr>
                    <w:t>≥100</w:t>
                  </w:r>
                  <w:r>
                    <w:rPr>
                      <w:rFonts w:ascii="宋体" w:hAnsi="宋体" w:cs="宋体" w:eastAsia="宋体"/>
                      <w:sz w:val="21"/>
                      <w:color w:val="000000"/>
                    </w:rPr>
                    <w:t>级</w:t>
                  </w:r>
                  <w:r>
                    <w:rPr>
                      <w:rFonts w:ascii="times new roman, times, serif" w:hAnsi="times new roman, times, serif" w:cs="times new roman, times, serif" w:eastAsia="times new roman, times, serif"/>
                      <w:sz w:val="21"/>
                      <w:color w:val="000000"/>
                    </w:rPr>
                    <w:t>@≥0.5 μm</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平均风速</w:t>
                  </w:r>
                  <w:r>
                    <w:rPr>
                      <w:rFonts w:ascii="宋体" w:hAnsi="宋体" w:cs="宋体" w:eastAsia="宋体"/>
                      <w:sz w:val="21"/>
                      <w:color w:val="000000"/>
                    </w:rPr>
                    <w:t>范围</w:t>
                  </w: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0.3~0.6 m/s</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噪音</w:t>
                  </w:r>
                  <w:r>
                    <w:rPr>
                      <w:rFonts w:ascii="times new roman, times, serif" w:hAnsi="times new roman, times, serif" w:cs="times new roman, times, serif" w:eastAsia="times new roman, times, serif"/>
                      <w:sz w:val="21"/>
                      <w:color w:val="000000"/>
                    </w:rPr>
                    <w:t>≤60 dB</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柜体结构</w:t>
                  </w:r>
                  <w:r>
                    <w:rPr>
                      <w:rFonts w:ascii="&quot;times new roman&quot;" w:hAnsi="&quot;times new roman&quot;" w:cs="&quot;times new roman&quot;" w:eastAsia="&quot;times new roman&quot;"/>
                      <w:sz w:val="21"/>
                      <w:color w:val="000000"/>
                    </w:rPr>
                    <w:t>1.2</w:t>
                  </w:r>
                  <w:r>
                    <w:rPr>
                      <w:rFonts w:ascii="宋体" w:hAnsi="宋体" w:cs="宋体" w:eastAsia="宋体"/>
                      <w:sz w:val="21"/>
                      <w:color w:val="000000"/>
                    </w:rPr>
                    <w:t>厚镀锌板，</w:t>
                  </w:r>
                  <w:r>
                    <w:rPr>
                      <w:rFonts w:ascii="times new roman, times, serif" w:hAnsi="times new roman, times, serif" w:cs="times new roman, times, serif" w:eastAsia="times new roman, times, serif"/>
                      <w:sz w:val="21"/>
                      <w:color w:val="000000"/>
                    </w:rPr>
                    <w:t>304</w:t>
                  </w:r>
                  <w:r>
                    <w:rPr>
                      <w:rFonts w:ascii="宋体" w:hAnsi="宋体" w:cs="宋体" w:eastAsia="宋体"/>
                      <w:sz w:val="21"/>
                      <w:color w:val="000000"/>
                    </w:rPr>
                    <w:t>不锈钢操作台面；</w:t>
                  </w:r>
                </w:p>
                <w:p>
                  <w:pPr>
                    <w:pStyle w:val="null3"/>
                    <w:numPr>
                      <w:ilvl w:val="0"/>
                      <w:numId w:val="1"/>
                    </w:numPr>
                  </w:pPr>
                  <w:r>
                    <w:rPr>
                      <w:rFonts w:ascii="宋体" w:hAnsi="宋体" w:cs="宋体" w:eastAsia="宋体"/>
                      <w:sz w:val="21"/>
                      <w:color w:val="000000"/>
                    </w:rPr>
                    <w:t>重量</w:t>
                  </w:r>
                  <w:r>
                    <w:rPr>
                      <w:rFonts w:ascii="宋体" w:hAnsi="宋体" w:cs="宋体" w:eastAsia="宋体"/>
                      <w:sz w:val="21"/>
                      <w:color w:val="000000"/>
                    </w:rPr>
                    <w:t>范围：</w:t>
                  </w:r>
                  <w:r>
                    <w:rPr>
                      <w:rFonts w:ascii="times new roman, times, serif" w:hAnsi="times new roman, times, serif" w:cs="times new roman, times, serif" w:eastAsia="times new roman, times, serif"/>
                      <w:sz w:val="21"/>
                      <w:color w:val="000000"/>
                    </w:rPr>
                    <w:t>1</w:t>
                  </w:r>
                  <w:r>
                    <w:rPr>
                      <w:rFonts w:ascii="&quot;times new roman&quot;" w:hAnsi="&quot;times new roman&quot;" w:cs="&quot;times new roman&quot;" w:eastAsia="&quot;times new roman&quot;"/>
                      <w:sz w:val="21"/>
                      <w:color w:val="000000"/>
                    </w:rPr>
                    <w:t>30~150 Kg</w:t>
                  </w:r>
                </w:p>
                <w:p>
                  <w:pPr>
                    <w:pStyle w:val="null3"/>
                    <w:numPr>
                      <w:ilvl w:val="0"/>
                      <w:numId w:val="1"/>
                    </w:numPr>
                  </w:pPr>
                  <w:r>
                    <w:rPr>
                      <w:rFonts w:ascii="宋体" w:hAnsi="宋体" w:cs="宋体" w:eastAsia="宋体"/>
                      <w:sz w:val="21"/>
                      <w:color w:val="000000"/>
                    </w:rPr>
                    <w:t>透明玻璃侧壁，配备紫外灯，紫外灯功率</w:t>
                  </w:r>
                  <w:r>
                    <w:rPr>
                      <w:rFonts w:ascii="times new roman, times, serif" w:hAnsi="times new roman, times, serif" w:cs="times new roman, times, serif" w:eastAsia="times new roman, times, serif"/>
                      <w:sz w:val="21"/>
                      <w:color w:val="000000"/>
                    </w:rPr>
                    <w:t>≥20 W</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工作区尺寸（</w:t>
                  </w:r>
                  <w:r>
                    <w:rPr>
                      <w:rFonts w:ascii="&quot;times new roman&quot;" w:hAnsi="&quot;times new roman&quot;" w:cs="&quot;times new roman&quot;" w:eastAsia="&quot;times new roman&quot;"/>
                      <w:sz w:val="21"/>
                      <w:color w:val="000000"/>
                    </w:rPr>
                    <w:t>mm</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≥1200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×600</w:t>
                  </w:r>
                  <w:r>
                    <w:rPr>
                      <w:rFonts w:ascii="宋体" w:hAnsi="宋体" w:cs="宋体" w:eastAsia="宋体"/>
                      <w:sz w:val="21"/>
                      <w:color w:val="000000"/>
                    </w:rPr>
                    <w:t>（宽）</w:t>
                  </w:r>
                  <w:r>
                    <w:rPr>
                      <w:rFonts w:ascii="times new roman, times, serif" w:hAnsi="times new roman, times, serif" w:cs="times new roman, times, serif" w:eastAsia="times new roman, times, serif"/>
                      <w:sz w:val="21"/>
                      <w:color w:val="000000"/>
                    </w:rPr>
                    <w:t>×500</w:t>
                  </w:r>
                  <w:r>
                    <w:rPr>
                      <w:rFonts w:ascii="宋体" w:hAnsi="宋体" w:cs="宋体" w:eastAsia="宋体"/>
                      <w:sz w:val="21"/>
                      <w:color w:val="000000"/>
                    </w:rPr>
                    <w:t>（高）；</w:t>
                  </w:r>
                </w:p>
                <w:p>
                  <w:pPr>
                    <w:pStyle w:val="null3"/>
                    <w:numPr>
                      <w:ilvl w:val="0"/>
                      <w:numId w:val="1"/>
                    </w:numPr>
                  </w:pPr>
                  <w:r>
                    <w:rPr>
                      <w:rFonts w:ascii="宋体" w:hAnsi="宋体" w:cs="宋体" w:eastAsia="宋体"/>
                      <w:sz w:val="21"/>
                      <w:color w:val="000000"/>
                    </w:rPr>
                    <w:t>装置外形尺寸</w:t>
                  </w:r>
                  <w:r>
                    <w:rPr>
                      <w:rFonts w:ascii="times new roman, times, serif" w:hAnsi="times new roman, times, serif" w:cs="times new roman, times, serif" w:eastAsia="times new roman, times, serif"/>
                      <w:sz w:val="21"/>
                      <w:color w:val="000000"/>
                    </w:rPr>
                    <w:t>(mm)</w:t>
                  </w:r>
                  <w:r>
                    <w:rPr>
                      <w:rFonts w:ascii="&quot;times new roman&quot;" w:hAnsi="&quot;times new roman&quot;" w:cs="&quot;times new roman&quot;" w:eastAsia="&quot;times new roman&quot;"/>
                      <w:sz w:val="21"/>
                      <w:color w:val="000000"/>
                    </w:rPr>
                    <w:t xml:space="preserve"> </w:t>
                  </w:r>
                  <w:r>
                    <w:rPr>
                      <w:rFonts w:ascii="times new roman, times, serif" w:hAnsi="times new roman, times, serif" w:cs="times new roman, times, serif" w:eastAsia="times new roman, times, serif"/>
                      <w:sz w:val="21"/>
                      <w:color w:val="000000"/>
                    </w:rPr>
                    <w:t>≥</w:t>
                  </w:r>
                  <w:r>
                    <w:rPr>
                      <w:rFonts w:ascii="times new roman, times, serif" w:hAnsi="times new roman, times, serif" w:cs="times new roman, times, serif" w:eastAsia="times new roman, times, serif"/>
                      <w:sz w:val="21"/>
                      <w:color w:val="000000"/>
                    </w:rPr>
                    <w:t>13</w:t>
                  </w:r>
                  <w:r>
                    <w:rPr>
                      <w:rFonts w:ascii="&quot;times new roman&quot;" w:hAnsi="&quot;times new roman&quot;" w:cs="&quot;times new roman&quot;" w:eastAsia="&quot;times new roman&quot;"/>
                      <w:sz w:val="21"/>
                      <w:color w:val="000000"/>
                    </w:rPr>
                    <w:t>0</w:t>
                  </w:r>
                  <w:r>
                    <w:rPr>
                      <w:rFonts w:ascii="times new roman, times, serif" w:hAnsi="times new roman, times, serif" w:cs="times new roman, times, serif" w:eastAsia="times new roman, times, serif"/>
                      <w:sz w:val="21"/>
                      <w:color w:val="000000"/>
                    </w:rPr>
                    <w:t>0</w:t>
                  </w:r>
                  <w:r>
                    <w:rPr>
                      <w:rFonts w:ascii="宋体" w:hAnsi="宋体" w:cs="宋体" w:eastAsia="宋体"/>
                      <w:sz w:val="21"/>
                      <w:color w:val="000000"/>
                    </w:rPr>
                    <w:t>（长）×</w:t>
                  </w:r>
                  <w:r>
                    <w:rPr>
                      <w:rFonts w:ascii="times new roman, times, serif" w:hAnsi="times new roman, times, serif" w:cs="times new roman, times, serif" w:eastAsia="times new roman, times, serif"/>
                      <w:sz w:val="21"/>
                      <w:color w:val="000000"/>
                    </w:rPr>
                    <w:t>7</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（宽）</w:t>
                  </w:r>
                  <w:r>
                    <w:rPr>
                      <w:rFonts w:ascii="宋体" w:hAnsi="宋体" w:cs="宋体" w:eastAsia="宋体"/>
                      <w:sz w:val="21"/>
                      <w:color w:val="000000"/>
                    </w:rPr>
                    <w:t>×</w:t>
                  </w:r>
                  <w:r>
                    <w:rPr>
                      <w:rFonts w:ascii="times new roman, times, serif" w:hAnsi="times new roman, times, serif" w:cs="times new roman, times, serif" w:eastAsia="times new roman, times, serif"/>
                      <w:sz w:val="21"/>
                      <w:color w:val="000000"/>
                    </w:rPr>
                    <w:t>16</w:t>
                  </w:r>
                  <w:r>
                    <w:rPr>
                      <w:rFonts w:ascii="&quot;times new roman&quot;" w:hAnsi="&quot;times new roman&quot;" w:cs="&quot;times new roman&quot;" w:eastAsia="&quot;times new roman&quot;"/>
                      <w:sz w:val="21"/>
                      <w:color w:val="000000"/>
                    </w:rPr>
                    <w:t>00</w:t>
                  </w:r>
                  <w:r>
                    <w:rPr>
                      <w:rFonts w:ascii="宋体" w:hAnsi="宋体" w:cs="宋体" w:eastAsia="宋体"/>
                      <w:sz w:val="21"/>
                      <w:color w:val="000000"/>
                    </w:rPr>
                    <w:t>（高）。</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3</w:t>
                  </w:r>
                  <w:r>
                    <w:rPr>
                      <w:rFonts w:ascii="宋体" w:hAnsi="宋体" w:cs="宋体" w:eastAsia="宋体"/>
                      <w:sz w:val="21"/>
                      <w:color w:val="000000"/>
                    </w:rPr>
                    <w:t>）数量检验分析：</w:t>
                  </w:r>
                </w:p>
                <w:p>
                  <w:pPr>
                    <w:pStyle w:val="null3"/>
                    <w:numPr>
                      <w:ilvl w:val="0"/>
                      <w:numId w:val="1"/>
                    </w:numPr>
                  </w:pPr>
                  <w:r>
                    <w:rPr>
                      <w:rFonts w:ascii="宋体" w:hAnsi="宋体" w:cs="宋体" w:eastAsia="宋体"/>
                      <w:sz w:val="21"/>
                      <w:color w:val="000000"/>
                    </w:rPr>
                    <w:t>全自动计数；</w:t>
                  </w:r>
                </w:p>
                <w:p>
                  <w:pPr>
                    <w:pStyle w:val="null3"/>
                    <w:numPr>
                      <w:ilvl w:val="0"/>
                      <w:numId w:val="1"/>
                    </w:numPr>
                  </w:pPr>
                  <w:r>
                    <w:rPr>
                      <w:rFonts w:ascii="宋体" w:hAnsi="宋体" w:cs="宋体" w:eastAsia="宋体"/>
                      <w:sz w:val="21"/>
                      <w:color w:val="000000"/>
                    </w:rPr>
                    <w:t>镜头分辨率</w:t>
                  </w:r>
                  <w:r>
                    <w:rPr>
                      <w:rFonts w:ascii="times new roman, times, serif" w:hAnsi="times new roman, times, serif" w:cs="times new roman, times, serif" w:eastAsia="times new roman, times, serif"/>
                      <w:sz w:val="21"/>
                      <w:color w:val="000000"/>
                    </w:rPr>
                    <w:t>≥500</w:t>
                  </w:r>
                  <w:r>
                    <w:rPr>
                      <w:rFonts w:ascii="宋体" w:hAnsi="宋体" w:cs="宋体" w:eastAsia="宋体"/>
                      <w:sz w:val="21"/>
                      <w:color w:val="000000"/>
                    </w:rPr>
                    <w:t>万；</w:t>
                  </w:r>
                </w:p>
                <w:p>
                  <w:pPr>
                    <w:pStyle w:val="null3"/>
                    <w:numPr>
                      <w:ilvl w:val="0"/>
                      <w:numId w:val="1"/>
                    </w:numPr>
                  </w:pPr>
                  <w:r>
                    <w:rPr>
                      <w:rFonts w:ascii="宋体" w:hAnsi="宋体" w:cs="宋体" w:eastAsia="宋体"/>
                      <w:sz w:val="21"/>
                      <w:color w:val="000000"/>
                    </w:rPr>
                    <w:t>可检测菌落大小</w:t>
                  </w:r>
                  <w:r>
                    <w:rPr>
                      <w:rFonts w:ascii="times new roman, times, serif" w:hAnsi="times new roman, times, serif" w:cs="times new roman, times, serif" w:eastAsia="times new roman, times, serif"/>
                      <w:sz w:val="21"/>
                      <w:color w:val="000000"/>
                    </w:rPr>
                    <w:t>≥0.5 mm</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w:t>
                  </w:r>
                  <w:r>
                    <w:rPr>
                      <w:rFonts w:ascii="宋体" w:hAnsi="宋体" w:cs="宋体" w:eastAsia="宋体"/>
                      <w:sz w:val="21"/>
                      <w:color w:val="000000"/>
                    </w:rPr>
                    <w:t>培养皿直径</w:t>
                  </w:r>
                  <w:r>
                    <w:rPr>
                      <w:rFonts w:ascii="times new roman, times, serif" w:hAnsi="times new roman, times, serif" w:cs="times new roman, times, serif" w:eastAsia="times new roman, times, serif"/>
                      <w:sz w:val="21"/>
                      <w:color w:val="000000"/>
                    </w:rPr>
                    <w:t>≤90 mm</w:t>
                  </w:r>
                  <w:r>
                    <w:rPr>
                      <w:rFonts w:ascii="宋体" w:hAnsi="宋体" w:cs="宋体" w:eastAsia="宋体"/>
                      <w:sz w:val="21"/>
                      <w:color w:val="000000"/>
                    </w:rPr>
                    <w:t>（提供证明材料，证明材料</w:t>
                  </w:r>
                  <w:r>
                    <w:rPr>
                      <w:rFonts w:ascii="宋体" w:hAnsi="宋体" w:cs="宋体" w:eastAsia="宋体"/>
                      <w:sz w:val="21"/>
                      <w:color w:val="000000"/>
                    </w:rPr>
                    <w:t>包括但不限于产品彩页、检测报告、功能截图、盖章的说明书等</w:t>
                  </w:r>
                  <w:r>
                    <w:rPr>
                      <w:rFonts w:ascii="宋体" w:hAnsi="宋体" w:cs="宋体" w:eastAsia="宋体"/>
                      <w:sz w:val="21"/>
                      <w:color w:val="000000"/>
                    </w:rPr>
                    <w:t>）</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内存</w:t>
                  </w:r>
                  <w:r>
                    <w:rPr>
                      <w:rFonts w:ascii="times new roman, times, serif" w:hAnsi="times new roman, times, serif" w:cs="times new roman, times, serif" w:eastAsia="times new roman, times, serif"/>
                      <w:sz w:val="21"/>
                      <w:color w:val="000000"/>
                    </w:rPr>
                    <w:t>≥12 G</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误差率</w:t>
                  </w:r>
                  <w:r>
                    <w:rPr>
                      <w:rFonts w:ascii="&quot;times new roman&quot;" w:hAnsi="&quot;times new roman&quot;" w:cs="&quot;times new roman&quot;" w:eastAsia="&quot;times new roman&quot;"/>
                      <w:sz w:val="21"/>
                      <w:color w:val="000000"/>
                    </w:rPr>
                    <w:t>&lt;10%</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屏幕分辨率</w:t>
                  </w:r>
                  <w:r>
                    <w:rPr>
                      <w:rFonts w:ascii="times new roman, times, serif" w:hAnsi="times new roman, times, serif" w:cs="times new roman, times, serif" w:eastAsia="times new roman, times, serif"/>
                      <w:sz w:val="21"/>
                      <w:color w:val="000000"/>
                    </w:rPr>
                    <w:t>≥1920×1200</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具有记录功能，可查看历史数据；</w:t>
                  </w:r>
                </w:p>
                <w:p>
                  <w:pPr>
                    <w:pStyle w:val="null3"/>
                    <w:numPr>
                      <w:ilvl w:val="0"/>
                      <w:numId w:val="1"/>
                    </w:numPr>
                  </w:pPr>
                  <w:r>
                    <w:rPr>
                      <w:rFonts w:ascii="宋体" w:hAnsi="宋体" w:cs="宋体" w:eastAsia="宋体"/>
                      <w:sz w:val="21"/>
                      <w:color w:val="000000"/>
                    </w:rPr>
                    <w:t>可同时进行样品检验分析数目</w:t>
                  </w:r>
                  <w:r>
                    <w:rPr>
                      <w:rFonts w:ascii="times new roman, times, serif" w:hAnsi="times new roman, times, serif" w:cs="times new roman, times, serif" w:eastAsia="times new roman, times, serif"/>
                      <w:sz w:val="21"/>
                      <w:color w:val="000000"/>
                    </w:rPr>
                    <w:t>≥4</w:t>
                  </w:r>
                  <w:r>
                    <w:rPr>
                      <w:rFonts w:ascii="宋体" w:hAnsi="宋体" w:cs="宋体" w:eastAsia="宋体"/>
                      <w:sz w:val="21"/>
                      <w:color w:val="000000"/>
                    </w:rPr>
                    <w:t>个。</w:t>
                  </w:r>
                </w:p>
                <w:p>
                  <w:pPr>
                    <w:pStyle w:val="null3"/>
                    <w:jc w:val="both"/>
                  </w:pPr>
                  <w:r>
                    <w:rPr>
                      <w:rFonts w:ascii="宋体" w:hAnsi="宋体" w:cs="宋体" w:eastAsia="宋体"/>
                      <w:sz w:val="21"/>
                      <w:color w:val="000000"/>
                    </w:rPr>
                    <w:t>（</w:t>
                  </w:r>
                  <w:r>
                    <w:rPr>
                      <w:rFonts w:ascii="&quot;times new roman&quot;" w:hAnsi="&quot;times new roman&quot;" w:cs="&quot;times new roman&quot;" w:eastAsia="&quot;times new roman&quot;"/>
                      <w:sz w:val="21"/>
                      <w:color w:val="000000"/>
                    </w:rPr>
                    <w:t>4</w:t>
                  </w:r>
                  <w:r>
                    <w:rPr>
                      <w:rFonts w:ascii="宋体" w:hAnsi="宋体" w:cs="宋体" w:eastAsia="宋体"/>
                      <w:sz w:val="21"/>
                      <w:color w:val="000000"/>
                    </w:rPr>
                    <w:t>）酸碱度检验分析：</w:t>
                  </w:r>
                </w:p>
                <w:p>
                  <w:pPr>
                    <w:pStyle w:val="null3"/>
                    <w:numPr>
                      <w:ilvl w:val="0"/>
                      <w:numId w:val="1"/>
                    </w:numPr>
                  </w:pPr>
                  <w:r>
                    <w:rPr>
                      <w:rFonts w:ascii="宋体" w:hAnsi="宋体" w:cs="宋体" w:eastAsia="宋体"/>
                      <w:sz w:val="21"/>
                      <w:color w:val="000000"/>
                    </w:rPr>
                    <w:t>测量范围：</w:t>
                  </w:r>
                  <w:r>
                    <w:rPr>
                      <w:rFonts w:ascii="&quot;times new roman&quot;" w:hAnsi="&quot;times new roman&quot;" w:cs="&quot;times new roman&quot;" w:eastAsia="&quot;times new roman&quot;"/>
                      <w:sz w:val="21"/>
                      <w:color w:val="000000"/>
                    </w:rPr>
                    <w:t>0~14 pH</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显示单位</w:t>
                  </w:r>
                  <w:r>
                    <w:rPr>
                      <w:rFonts w:ascii="times new roman, times, serif" w:hAnsi="times new roman, times, serif" w:cs="times new roman, times, serif" w:eastAsia="times new roman, times, serif"/>
                      <w:sz w:val="21"/>
                      <w:color w:val="000000"/>
                    </w:rPr>
                    <w:t>≤0.01 pH</w:t>
                  </w:r>
                  <w:r>
                    <w:rPr>
                      <w:rFonts w:ascii="宋体" w:hAnsi="宋体" w:cs="宋体" w:eastAsia="宋体"/>
                      <w:sz w:val="21"/>
                      <w:color w:val="000000"/>
                    </w:rPr>
                    <w:t>；</w:t>
                  </w:r>
                </w:p>
                <w:p>
                  <w:pPr>
                    <w:pStyle w:val="null3"/>
                    <w:numPr>
                      <w:ilvl w:val="0"/>
                      <w:numId w:val="1"/>
                    </w:numPr>
                  </w:pPr>
                  <w:r>
                    <w:rPr>
                      <w:rFonts w:ascii="宋体" w:hAnsi="宋体" w:cs="宋体" w:eastAsia="宋体"/>
                      <w:sz w:val="21"/>
                      <w:color w:val="000000"/>
                    </w:rPr>
                    <w:t>可同时进行样品酸碱度检验分析数目</w:t>
                  </w:r>
                  <w:r>
                    <w:rPr>
                      <w:rFonts w:ascii="times new roman, times, serif" w:hAnsi="times new roman, times, serif" w:cs="times new roman, times, serif" w:eastAsia="times new roman, times, serif"/>
                      <w:sz w:val="21"/>
                      <w:color w:val="000000"/>
                    </w:rPr>
                    <w:t>≥2</w:t>
                  </w:r>
                  <w:r>
                    <w:rPr>
                      <w:rFonts w:ascii="宋体" w:hAnsi="宋体" w:cs="宋体" w:eastAsia="宋体"/>
                      <w:sz w:val="21"/>
                      <w:color w:val="000000"/>
                    </w:rPr>
                    <w:t>个。</w:t>
                  </w:r>
                </w:p>
              </w:tc>
              <w:tc>
                <w:tcPr>
                  <w:tcW w:type="dxa" w:w="212"/>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211"/>
                  <w:vMerge/>
                  <w:tcBorders>
                    <w:top w:val="none" w:color="000000" w:sz="4"/>
                    <w:left w:val="single" w:color="000000" w:sz="4"/>
                    <w:bottom w:val="single" w:color="000000" w:sz="4"/>
                    <w:right w:val="single" w:color="000000" w:sz="4"/>
                  </w:tcBorders>
                </w:tcPr>
                <w:p/>
              </w:tc>
            </w:tr>
            <w:tr>
              <w:tc>
                <w:tcPr>
                  <w:tcW w:type="dxa" w:w="200"/>
                  <w:vMerge/>
                  <w:tcBorders>
                    <w:top w:val="none" w:color="000000" w:sz="4"/>
                    <w:left w:val="single" w:color="000000" w:sz="4"/>
                    <w:bottom w:val="single" w:color="000000" w:sz="4"/>
                    <w:right w:val="single" w:color="000000" w:sz="4"/>
                  </w:tcBorders>
                </w:tcPr>
                <w:p/>
              </w:tc>
              <w:tc>
                <w:tcPr>
                  <w:tcW w:type="dxa" w:w="321"/>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color w:val="000000"/>
                    </w:rPr>
                    <w:t>其他要求</w:t>
                  </w:r>
                </w:p>
                <w:p>
                  <w:pPr>
                    <w:pStyle w:val="null3"/>
                    <w:jc w:val="both"/>
                  </w:pPr>
                  <w:r>
                    <w:rPr>
                      <w:rFonts w:ascii="宋体" w:hAnsi="宋体" w:cs="宋体" w:eastAsia="宋体"/>
                      <w:sz w:val="21"/>
                      <w:color w:val="000000"/>
                    </w:rPr>
                    <w:t>本系统为柔性实验平台，系统可快速拆解、安装，需</w:t>
                  </w:r>
                  <w:r>
                    <w:rPr>
                      <w:rFonts w:ascii="&quot;times new roman&quot;" w:hAnsi="&quot;times new roman&quot;" w:cs="&quot;times new roman&quot;" w:eastAsia="&quot;times new roman&quot;"/>
                      <w:sz w:val="21"/>
                      <w:color w:val="000000"/>
                    </w:rPr>
                    <w:t>380V</w:t>
                  </w:r>
                  <w:r>
                    <w:rPr>
                      <w:rFonts w:ascii="宋体" w:hAnsi="宋体" w:cs="宋体" w:eastAsia="宋体"/>
                      <w:sz w:val="21"/>
                      <w:color w:val="000000"/>
                    </w:rPr>
                    <w:t>电源，要求既可用于实验室，也可用于现场实验需要，本系统具备可扩展性。</w:t>
                  </w:r>
                </w:p>
              </w:tc>
              <w:tc>
                <w:tcPr>
                  <w:tcW w:type="dxa" w:w="212"/>
                  <w:vMerge/>
                  <w:tcBorders>
                    <w:top w:val="none" w:color="000000" w:sz="4"/>
                    <w:left w:val="single" w:color="000000" w:sz="4"/>
                    <w:bottom w:val="single" w:color="000000" w:sz="4"/>
                    <w:right w:val="single" w:color="000000" w:sz="4"/>
                  </w:tcBorders>
                </w:tcPr>
                <w:p/>
              </w:tc>
              <w:tc>
                <w:tcPr>
                  <w:tcW w:type="dxa" w:w="175"/>
                  <w:vMerge/>
                  <w:tcBorders>
                    <w:top w:val="none" w:color="000000" w:sz="4"/>
                    <w:left w:val="single" w:color="000000" w:sz="4"/>
                    <w:bottom w:val="single" w:color="000000" w:sz="4"/>
                    <w:right w:val="single" w:color="000000" w:sz="4"/>
                  </w:tcBorders>
                </w:tcPr>
                <w:p/>
              </w:tc>
              <w:tc>
                <w:tcPr>
                  <w:tcW w:type="dxa" w:w="211"/>
                  <w:vMerge/>
                  <w:tcBorders>
                    <w:top w:val="none" w:color="000000" w:sz="4"/>
                    <w:left w:val="single" w:color="000000" w:sz="4"/>
                    <w:bottom w:val="single" w:color="000000" w:sz="4"/>
                    <w:right w:val="single" w:color="000000" w:sz="4"/>
                  </w:tcBorders>
                </w:tcPr>
                <w:p/>
              </w:tc>
            </w:tr>
          </w:tbl>
          <w:p>
            <w:pPr>
              <w:pStyle w:val="null3"/>
              <w:jc w:val="both"/>
            </w:pP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合同签订之日起90日历日内完成交付、安装及调试。</w:t>
      </w:r>
    </w:p>
    <w:p>
      <w:pPr>
        <w:pStyle w:val="null3"/>
        <w:outlineLvl w:val="3"/>
      </w:pPr>
      <w:r>
        <w:rPr>
          <w:sz w:val="24"/>
          <w:b/>
        </w:rPr>
        <w:t>3.4.2交货地点和方式</w:t>
      </w:r>
    </w:p>
    <w:p>
      <w:pPr>
        <w:pStyle w:val="null3"/>
      </w:pPr>
      <w:r>
        <w:rPr/>
        <w:t>采购包1：</w:t>
      </w:r>
    </w:p>
    <w:p>
      <w:pPr>
        <w:pStyle w:val="null3"/>
      </w:pPr>
      <w:r>
        <w:rPr/>
        <w:t>低碳建筑环境国际合作联合实验室2楼2-4房间</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签订合同后，设备到达指定地点、安装调试完成并验收合格后，最终结算时，供应商须向采购人出具合同总价款的增值税专用发票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1.1开箱验收 1.1.1软件运达安装现场，双方应及时开箱验收，并制作验收记录，在检查软件原产地、型号、规格、配置符合合同要求后，确认与本合同约定的数量、型号等是否一致。乙方同时委派经验丰富的认证技术服务技术人员，现场完成甲方所购软件的安装调试工作，并确保该软件的安装和运行合格。具体安装调试时间由甲方指定。 1.1.2软件的安装调试由乙方负责，并解决与软件制造有关的问题，参加所提供软件的考核验收，直至软件顺利使用为止。 1.1.3乙方须保证所提供的软件经正确安装、正常运转和保养，在免费售后服务期内须具有符合软件要求和软件说明书的性能。在软件免费售后服务期之内，乙方须对由于设计的缺陷而发生的任何不足或故障负责，并免费予以改进或更换。甲方享有在维护期内因系统本身引起的如软件BUG、漏洞的修补权利及更新到最新功能的权利。 1.1.4开箱验收中如发现产品的数量、规格与合同约定不符，甲方有权拒收产品，乙方应及时按甲方要求免费对拒收产品采取更换或其他必要的补救措施，直至开箱验收合格，方视为乙方完成交货。 1.2 检验验收 1.2.1 交货完成后，乙方应及时组装、调试、试运行，按照合同条款规定的试运行完成后，双方及时组织对产品检验验收。合同双方均须派人参加合同要求双方参加的试验、检验。 1.2.2 在具体实施合同规定的检验验收之前，乙方需提前提交相应的测试计划（包括测试程序、测试内容和检验标准、试验时间安排等）供甲方确认。 1.2.3 除需甲方确认的试验验收外，乙方还应对所有检验验收测试的结果、步骤、原始数据等作妥善记录。如甲方要求，乙方应提供这些记录给甲方。 1.2.4 检验测试出现全部或部分未达到本合同所约定的技术指标，甲方有权选择下列任一处理方式： a.重新测试直至合格为止； b.要求乙方对货物进行免费更换，然后重新测试直至合格为止； 6.2.5无论选择何种方式，甲方因此而发生的因乙方原因引起的所有费用均由乙方负担。 6.3使用过程检验 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 1.3.2如果合同双方对乙方提供的上述试验结果报告的解释有分歧，双方须于出现分歧后10天内给对方声明，以陈述己方的观点。声明须附有关证据。分歧应通过协商解决。 1.4产品质量保证期为甲方最终设备验收合格后 2 年。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 1.5学校根据最终使用单位技术验收结果，组织有关专家进行软件最终验收。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质保期：2年. 质量保证期内乙方免费维修，包括软件的外部零配件及国内不能解决的故障需要返回生产厂维修时所发生的一切费用。须更换的外部零配件乙方保证原厂原装，质保期内如遇系统更新升级，乙方免费负责更新原装正版系统，且更新至最新版本。质保期满后，乙方负责软件的终身维护升级。甲方如需更换软件的外部零配件，乙方保证更换的外部零配件为原厂原装，并只收取零配件的成本费，同时由乙方负责更换调试合格。</w:t>
      </w:r>
    </w:p>
    <w:p>
      <w:pPr>
        <w:pStyle w:val="null3"/>
        <w:outlineLvl w:val="3"/>
      </w:pPr>
      <w:r>
        <w:rPr>
          <w:sz w:val="24"/>
          <w:b/>
        </w:rPr>
        <w:t>3.4.8违约责任及解决争议的方法</w:t>
      </w:r>
    </w:p>
    <w:p>
      <w:pPr>
        <w:pStyle w:val="null3"/>
      </w:pPr>
      <w:r>
        <w:rPr/>
        <w:t>采购包1：</w:t>
      </w:r>
    </w:p>
    <w:p>
      <w:pPr>
        <w:pStyle w:val="null3"/>
      </w:pPr>
      <w:r>
        <w:rPr/>
        <w:t>详见采购合同</w:t>
      </w:r>
    </w:p>
    <w:p>
      <w:pPr>
        <w:pStyle w:val="null3"/>
        <w:jc w:val="left"/>
        <w:outlineLvl w:val="3"/>
      </w:pPr>
      <w:r>
        <w:rPr>
          <w:sz w:val="24"/>
          <w:b/>
        </w:rPr>
        <w:t>3.5其他要求</w:t>
      </w:r>
    </w:p>
    <w:p>
      <w:pPr>
        <w:pStyle w:val="null3"/>
      </w:pPr>
      <w:r>
        <w:rPr/>
        <w:t>采购包1：</w:t>
      </w:r>
    </w:p>
    <w:p>
      <w:pPr>
        <w:pStyle w:val="null3"/>
      </w:pPr>
      <w:r>
        <w:rPr/>
        <w:t>1、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zhangzhihan@sxzjtc.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具有良好的商业信誉和健全的财务会计制度，提供2023年度经审计完整的财务审计报告（成立时间至提交响应文件截止时间不足一年的可提供成立后任意时段的资产负债表），或其开标前12个月内银行出具的资信证明，或财政部门认可的政府采购专业担保机构出具的投标担保函。</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资格响应表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资格响应表</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合同签订之日起90日历日内完成交付、安装及调试。</w:t>
            </w:r>
          </w:p>
        </w:tc>
        <w:tc>
          <w:tcPr>
            <w:tcW w:type="dxa" w:w="1661"/>
          </w:tcPr>
          <w:p>
            <w:pPr>
              <w:pStyle w:val="null3"/>
            </w:pPr>
            <w:r>
              <w:rPr/>
              <w:t>响应文件封面 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2年。</w:t>
            </w:r>
          </w:p>
        </w:tc>
        <w:tc>
          <w:tcPr>
            <w:tcW w:type="dxa" w:w="1661"/>
          </w:tcPr>
          <w:p>
            <w:pPr>
              <w:pStyle w:val="null3"/>
            </w:pPr>
            <w:r>
              <w:rPr/>
              <w:t>响应文件封面 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签订合同后，设备到达指定地点、安装调试完成并验收合格后，最终结算时，供应商须向采购人出具合同总价款的增值税专用发票，达到付款条件起30日内，支付合同总金额的100.00%</w:t>
            </w:r>
          </w:p>
        </w:tc>
        <w:tc>
          <w:tcPr>
            <w:tcW w:type="dxa" w:w="1661"/>
          </w:tcPr>
          <w:p>
            <w:pPr>
              <w:pStyle w:val="null3"/>
            </w:pPr>
            <w:r>
              <w:rPr/>
              <w:t>响应文件封面 商务偏离表 报价表及分项报价表</w:t>
            </w:r>
          </w:p>
        </w:tc>
      </w:tr>
      <w:tr>
        <w:tc>
          <w:tcPr>
            <w:tcW w:type="dxa" w:w="831"/>
          </w:tcPr>
          <w:p>
            <w:pPr>
              <w:pStyle w:val="null3"/>
            </w:pPr>
            <w:r>
              <w:rPr/>
              <w:t>5</w:t>
            </w:r>
          </w:p>
        </w:tc>
        <w:tc>
          <w:tcPr>
            <w:tcW w:type="dxa" w:w="2492"/>
          </w:tcPr>
          <w:p>
            <w:pPr>
              <w:pStyle w:val="null3"/>
            </w:pPr>
            <w:r>
              <w:rPr/>
              <w:t>“★”参数条款</w:t>
            </w:r>
          </w:p>
        </w:tc>
        <w:tc>
          <w:tcPr>
            <w:tcW w:type="dxa" w:w="3322"/>
          </w:tcPr>
          <w:p>
            <w:pPr>
              <w:pStyle w:val="null3"/>
            </w:pPr>
            <w:r>
              <w:rPr/>
              <w:t>参数需求带“★”的参数需求为实质性要求，供应商响应并满足参数需求；“★”项必须提供佐证材料，否则视为负偏离</w:t>
            </w:r>
          </w:p>
        </w:tc>
        <w:tc>
          <w:tcPr>
            <w:tcW w:type="dxa" w:w="1661"/>
          </w:tcPr>
          <w:p>
            <w:pPr>
              <w:pStyle w:val="null3"/>
            </w:pPr>
            <w:r>
              <w:rPr/>
              <w:t>响应文件封面 规格、技术参数偏离表</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响应文件封面 响应函</w:t>
            </w:r>
          </w:p>
        </w:tc>
      </w:tr>
      <w:tr>
        <w:tc>
          <w:tcPr>
            <w:tcW w:type="dxa" w:w="831"/>
          </w:tcPr>
          <w:p>
            <w:pPr>
              <w:pStyle w:val="null3"/>
            </w:pPr>
            <w:r>
              <w:rPr/>
              <w:t>7</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响应文件封面 服务方案及其他资料 响应函</w:t>
            </w:r>
          </w:p>
        </w:tc>
      </w:tr>
      <w:tr>
        <w:tc>
          <w:tcPr>
            <w:tcW w:type="dxa" w:w="831"/>
          </w:tcPr>
          <w:p>
            <w:pPr>
              <w:pStyle w:val="null3"/>
            </w:pPr>
            <w:r>
              <w:rPr/>
              <w:t>8</w:t>
            </w:r>
          </w:p>
        </w:tc>
        <w:tc>
          <w:tcPr>
            <w:tcW w:type="dxa" w:w="2492"/>
          </w:tcPr>
          <w:p>
            <w:pPr>
              <w:pStyle w:val="null3"/>
            </w:pPr>
            <w:r>
              <w:rPr/>
              <w:t>产品使用寿命承诺函</w:t>
            </w:r>
          </w:p>
        </w:tc>
        <w:tc>
          <w:tcPr>
            <w:tcW w:type="dxa" w:w="3322"/>
          </w:tcPr>
          <w:p>
            <w:pPr>
              <w:pStyle w:val="null3"/>
            </w:pPr>
            <w:r>
              <w:rPr/>
              <w:t>供应商针对提供的产品作出使用寿命的承诺</w:t>
            </w:r>
          </w:p>
        </w:tc>
        <w:tc>
          <w:tcPr>
            <w:tcW w:type="dxa" w:w="1661"/>
          </w:tcPr>
          <w:p>
            <w:pPr>
              <w:pStyle w:val="null3"/>
            </w:pPr>
            <w:r>
              <w:rPr/>
              <w:t>响应文件封面 产品使用寿命承诺函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详见附件：报价表及分项报价表</w:t>
      </w:r>
    </w:p>
    <w:p>
      <w:pPr>
        <w:pStyle w:val="null3"/>
        <w:ind w:firstLine="960"/>
      </w:pPr>
      <w:r>
        <w:rPr/>
        <w:t>详见附件：产品使用寿命承诺函</w:t>
      </w:r>
    </w:p>
    <w:p>
      <w:pPr>
        <w:pStyle w:val="null3"/>
        <w:ind w:firstLine="960"/>
      </w:pPr>
      <w:r>
        <w:rPr/>
        <w:t>详见附件：规格、技术参数偏离表</w:t>
      </w:r>
    </w:p>
    <w:p>
      <w:pPr>
        <w:pStyle w:val="null3"/>
        <w:ind w:firstLine="960"/>
      </w:pPr>
      <w:r>
        <w:rPr/>
        <w:t>详见附件：服务方案及其他资料</w:t>
      </w:r>
    </w:p>
    <w:p>
      <w:pPr>
        <w:pStyle w:val="null3"/>
        <w:ind w:firstLine="960"/>
      </w:pPr>
      <w:r>
        <w:rPr/>
        <w:t>详见附件：商务偏离表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