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AB450">
      <w:pPr>
        <w:pStyle w:val="3"/>
        <w:keepLines w:val="0"/>
        <w:pageBreakBefore w:val="0"/>
        <w:kinsoku/>
        <w:wordWrap/>
        <w:overflowPunct/>
        <w:topLinePunct w:val="0"/>
        <w:bidi w:val="0"/>
        <w:snapToGrid/>
        <w:spacing w:line="360" w:lineRule="auto"/>
        <w:ind w:left="0" w:right="0"/>
        <w:jc w:val="center"/>
        <w:textAlignment w:val="auto"/>
        <w:rPr>
          <w:rFonts w:hint="eastAsia" w:ascii="仿宋" w:hAnsi="仿宋" w:eastAsia="仿宋" w:cs="仿宋"/>
          <w:b/>
          <w:sz w:val="36"/>
          <w:szCs w:val="36"/>
          <w:lang w:val="zh-CN"/>
        </w:rPr>
      </w:pPr>
      <w:r>
        <w:rPr>
          <w:rFonts w:hint="eastAsia" w:ascii="仿宋" w:hAnsi="仿宋" w:eastAsia="仿宋" w:cs="仿宋"/>
          <w:b/>
          <w:sz w:val="36"/>
          <w:szCs w:val="36"/>
          <w:lang w:val="zh-CN" w:eastAsia="zh-CN"/>
        </w:rPr>
        <w:t>西北妇女儿童医院两院区智慧消防项目</w:t>
      </w:r>
      <w:r>
        <w:rPr>
          <w:rFonts w:hint="eastAsia" w:ascii="仿宋" w:hAnsi="仿宋" w:eastAsia="仿宋" w:cs="仿宋"/>
          <w:b/>
          <w:sz w:val="36"/>
          <w:szCs w:val="36"/>
          <w:lang w:val="zh-CN"/>
        </w:rPr>
        <w:t>合同</w:t>
      </w:r>
    </w:p>
    <w:p w14:paraId="785051A1">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 w:val="24"/>
          <w:szCs w:val="22"/>
        </w:rPr>
      </w:pPr>
    </w:p>
    <w:p w14:paraId="0E7C317A">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 w:val="24"/>
          <w:szCs w:val="22"/>
        </w:rPr>
      </w:pPr>
      <w:r>
        <w:rPr>
          <w:rFonts w:hint="eastAsia" w:ascii="仿宋" w:hAnsi="仿宋" w:eastAsia="仿宋" w:cs="仿宋"/>
          <w:color w:val="000000"/>
          <w:kern w:val="0"/>
          <w:sz w:val="24"/>
          <w:szCs w:val="22"/>
        </w:rPr>
        <w:t>甲方：</w:t>
      </w:r>
      <w:r>
        <w:rPr>
          <w:rFonts w:hint="eastAsia" w:ascii="仿宋" w:hAnsi="仿宋" w:eastAsia="仿宋" w:cs="仿宋"/>
          <w:color w:val="000000"/>
          <w:kern w:val="0"/>
          <w:sz w:val="24"/>
          <w:szCs w:val="22"/>
          <w:u w:val="single"/>
        </w:rPr>
        <w:t>西北妇女儿童医院</w:t>
      </w:r>
    </w:p>
    <w:p w14:paraId="6FD153DE">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color w:val="000000"/>
          <w:kern w:val="0"/>
          <w:sz w:val="24"/>
          <w:szCs w:val="22"/>
        </w:rPr>
        <w:t>乙方：</w:t>
      </w:r>
      <w:r>
        <w:rPr>
          <w:rFonts w:hint="eastAsia" w:ascii="仿宋" w:hAnsi="仿宋" w:eastAsia="仿宋" w:cs="仿宋"/>
          <w:color w:val="000000"/>
          <w:kern w:val="0"/>
          <w:sz w:val="24"/>
          <w:szCs w:val="22"/>
          <w:u w:val="single"/>
        </w:rPr>
        <w:t xml:space="preserve">      </w:t>
      </w:r>
      <w:r>
        <w:rPr>
          <w:rFonts w:hint="eastAsia" w:ascii="仿宋" w:hAnsi="仿宋" w:eastAsia="仿宋" w:cs="仿宋"/>
          <w:color w:val="000000"/>
          <w:kern w:val="0"/>
          <w:sz w:val="24"/>
          <w:u w:val="single"/>
        </w:rPr>
        <w:t xml:space="preserve">          </w:t>
      </w:r>
    </w:p>
    <w:p w14:paraId="6F481B24">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24"/>
        </w:rPr>
        <w:t>根据《中华人民共和国</w:t>
      </w:r>
      <w:r>
        <w:rPr>
          <w:rFonts w:hint="eastAsia" w:ascii="仿宋" w:hAnsi="仿宋" w:eastAsia="仿宋" w:cs="仿宋"/>
          <w:color w:val="000000"/>
          <w:kern w:val="0"/>
          <w:sz w:val="24"/>
          <w:lang w:val="en-US" w:eastAsia="zh-CN"/>
        </w:rPr>
        <w:t>民法典</w:t>
      </w:r>
      <w:r>
        <w:rPr>
          <w:rFonts w:hint="eastAsia" w:ascii="仿宋" w:hAnsi="仿宋" w:eastAsia="仿宋" w:cs="仿宋"/>
          <w:color w:val="000000"/>
          <w:kern w:val="0"/>
          <w:sz w:val="24"/>
        </w:rPr>
        <w:t>》、《中华人民共和国建筑法》及其他有关法律、行政法规，遵循平等、自愿、公平和诚实信用的原则，双方就本工程施工协商一致，订立本合同。</w:t>
      </w:r>
    </w:p>
    <w:p w14:paraId="223EB0FD">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b/>
          <w:bCs/>
          <w:color w:val="000000"/>
          <w:kern w:val="0"/>
          <w:sz w:val="24"/>
        </w:rPr>
      </w:pPr>
      <w:r>
        <w:rPr>
          <w:rFonts w:hint="eastAsia" w:ascii="仿宋" w:hAnsi="仿宋" w:eastAsia="仿宋" w:cs="仿宋"/>
          <w:b/>
          <w:bCs/>
          <w:color w:val="000000"/>
          <w:kern w:val="0"/>
          <w:sz w:val="24"/>
        </w:rPr>
        <w:t>第一条 工程概况</w:t>
      </w:r>
    </w:p>
    <w:p w14:paraId="6E632215">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rPr>
        <w:t>1、工程名称：</w:t>
      </w:r>
      <w:r>
        <w:rPr>
          <w:rFonts w:hint="eastAsia" w:ascii="仿宋" w:hAnsi="仿宋" w:eastAsia="仿宋" w:cs="仿宋"/>
          <w:color w:val="000000"/>
          <w:kern w:val="0"/>
          <w:sz w:val="24"/>
          <w:lang w:val="zh-CN" w:eastAsia="zh-CN"/>
        </w:rPr>
        <w:t>西北妇女儿童医院两院区智慧消防项目</w:t>
      </w:r>
    </w:p>
    <w:p w14:paraId="48DF153F">
      <w:pPr>
        <w:keepLines w:val="0"/>
        <w:pageBreakBefore w:val="0"/>
        <w:widowControl/>
        <w:kinsoku/>
        <w:wordWrap/>
        <w:overflowPunct/>
        <w:topLinePunct w:val="0"/>
        <w:bidi w:val="0"/>
        <w:snapToGrid/>
        <w:spacing w:line="360" w:lineRule="auto"/>
        <w:ind w:left="0" w:right="0" w:firstLine="567"/>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2、工程地点：</w:t>
      </w:r>
      <w:r>
        <w:rPr>
          <w:rFonts w:hint="eastAsia" w:ascii="仿宋" w:hAnsi="仿宋" w:eastAsia="仿宋" w:cs="仿宋"/>
          <w:color w:val="000000"/>
          <w:kern w:val="0"/>
          <w:sz w:val="24"/>
          <w:lang w:eastAsia="zh-CN"/>
        </w:rPr>
        <w:t>西北妇女儿童医院</w:t>
      </w:r>
      <w:r>
        <w:rPr>
          <w:rFonts w:hint="eastAsia" w:ascii="仿宋" w:hAnsi="仿宋" w:eastAsia="仿宋" w:cs="仿宋"/>
          <w:color w:val="000000"/>
          <w:kern w:val="0"/>
          <w:sz w:val="24"/>
          <w:lang w:val="en-US" w:eastAsia="zh-CN"/>
        </w:rPr>
        <w:t>曲江院区、后宰门院区</w:t>
      </w:r>
    </w:p>
    <w:p w14:paraId="51425224">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第二条 工程范围</w:t>
      </w:r>
    </w:p>
    <w:p w14:paraId="2BD6CBFE">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lang w:val="zh-CN" w:eastAsia="zh-CN"/>
        </w:rPr>
      </w:pPr>
      <w:r>
        <w:rPr>
          <w:rFonts w:hint="eastAsia" w:ascii="仿宋" w:hAnsi="仿宋" w:eastAsia="仿宋" w:cs="仿宋"/>
          <w:color w:val="000000"/>
          <w:kern w:val="0"/>
          <w:sz w:val="24"/>
          <w:lang w:val="zh-CN" w:eastAsia="zh-CN"/>
        </w:rPr>
        <w:t>乙方负责按照合同及投标文件确定的设备名称、规格型号、数量、产地、配置内容及技术标准组织供货，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497945B1">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第三条 工程工期</w:t>
      </w:r>
    </w:p>
    <w:p w14:paraId="01253388">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1</w:t>
      </w:r>
      <w:r>
        <w:rPr>
          <w:rFonts w:hint="eastAsia" w:ascii="仿宋" w:hAnsi="仿宋" w:eastAsia="仿宋" w:cs="仿宋"/>
          <w:color w:val="000000"/>
          <w:kern w:val="0"/>
          <w:sz w:val="24"/>
          <w:lang w:val="en-US" w:eastAsia="zh-CN"/>
        </w:rPr>
        <w:t>.</w:t>
      </w:r>
      <w:r>
        <w:rPr>
          <w:rFonts w:hint="eastAsia" w:ascii="仿宋" w:hAnsi="仿宋" w:eastAsia="仿宋" w:cs="仿宋"/>
          <w:color w:val="000000"/>
          <w:kern w:val="0"/>
          <w:sz w:val="24"/>
        </w:rPr>
        <w:t>工期：合同签订后</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日历天</w:t>
      </w:r>
      <w:r>
        <w:rPr>
          <w:rFonts w:hint="eastAsia" w:ascii="仿宋" w:hAnsi="仿宋" w:eastAsia="仿宋" w:cs="仿宋"/>
          <w:color w:val="000000"/>
          <w:kern w:val="0"/>
          <w:sz w:val="24"/>
          <w:lang w:val="en-US" w:eastAsia="zh-CN"/>
        </w:rPr>
        <w:t>内</w:t>
      </w:r>
      <w:r>
        <w:rPr>
          <w:rFonts w:hint="eastAsia" w:ascii="仿宋" w:hAnsi="仿宋" w:eastAsia="仿宋" w:cs="仿宋"/>
          <w:color w:val="000000"/>
          <w:kern w:val="0"/>
          <w:sz w:val="24"/>
        </w:rPr>
        <w:t>完成全部施工内容。</w:t>
      </w:r>
    </w:p>
    <w:p w14:paraId="48869636">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rPr>
        <w:t>2</w:t>
      </w:r>
      <w:r>
        <w:rPr>
          <w:rFonts w:hint="eastAsia" w:ascii="仿宋" w:hAnsi="仿宋" w:eastAsia="仿宋" w:cs="仿宋"/>
          <w:color w:val="000000"/>
          <w:kern w:val="0"/>
          <w:sz w:val="24"/>
          <w:lang w:val="en-US" w:eastAsia="zh-CN"/>
        </w:rPr>
        <w:t>.</w:t>
      </w:r>
      <w:r>
        <w:rPr>
          <w:rFonts w:hint="eastAsia" w:ascii="仿宋" w:hAnsi="仿宋" w:eastAsia="仿宋" w:cs="仿宋"/>
          <w:color w:val="000000"/>
          <w:kern w:val="0"/>
          <w:sz w:val="24"/>
        </w:rPr>
        <w:t>如遇下列情况，经甲方现场签证，工期相应顺延</w:t>
      </w:r>
      <w:r>
        <w:rPr>
          <w:rFonts w:hint="eastAsia" w:ascii="仿宋" w:hAnsi="仿宋" w:eastAsia="仿宋" w:cs="仿宋"/>
          <w:color w:val="000000"/>
          <w:kern w:val="0"/>
          <w:sz w:val="24"/>
          <w:lang w:eastAsia="zh-CN"/>
        </w:rPr>
        <w:t>。</w:t>
      </w:r>
    </w:p>
    <w:p w14:paraId="69C5EC5E">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rPr>
        <w:t>2.1 工程量变化和设计变更</w:t>
      </w:r>
      <w:r>
        <w:rPr>
          <w:rFonts w:hint="eastAsia" w:ascii="仿宋" w:hAnsi="仿宋" w:eastAsia="仿宋" w:cs="仿宋"/>
          <w:color w:val="000000"/>
          <w:kern w:val="0"/>
          <w:sz w:val="24"/>
          <w:lang w:eastAsia="zh-CN"/>
        </w:rPr>
        <w:t>。</w:t>
      </w:r>
    </w:p>
    <w:p w14:paraId="02BCD4CF">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rPr>
        <w:t>2.2</w:t>
      </w:r>
      <w:r>
        <w:rPr>
          <w:rFonts w:hint="eastAsia" w:ascii="仿宋" w:hAnsi="仿宋" w:eastAsia="仿宋" w:cs="仿宋"/>
          <w:color w:val="000000"/>
          <w:kern w:val="0"/>
          <w:sz w:val="24"/>
          <w:lang w:val="en-US" w:eastAsia="zh-CN"/>
        </w:rPr>
        <w:t xml:space="preserve"> </w:t>
      </w:r>
      <w:r>
        <w:rPr>
          <w:rFonts w:hint="eastAsia" w:ascii="仿宋" w:hAnsi="仿宋" w:eastAsia="仿宋" w:cs="仿宋"/>
          <w:color w:val="000000"/>
          <w:kern w:val="0"/>
          <w:sz w:val="24"/>
        </w:rPr>
        <w:t>不可抗力(指战争、动乱、空中飞行物体坠落或其他非甲乙双方造成的爆炸、火灾、以及风、雨、雪、地震等对工程大损害的自然灾害)</w:t>
      </w:r>
      <w:r>
        <w:rPr>
          <w:rFonts w:hint="eastAsia" w:ascii="仿宋" w:hAnsi="仿宋" w:eastAsia="仿宋" w:cs="仿宋"/>
          <w:color w:val="000000"/>
          <w:kern w:val="0"/>
          <w:sz w:val="24"/>
          <w:lang w:eastAsia="zh-CN"/>
        </w:rPr>
        <w:t>。</w:t>
      </w:r>
    </w:p>
    <w:p w14:paraId="6A2F1813">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r>
        <w:rPr>
          <w:rFonts w:hint="eastAsia" w:ascii="仿宋" w:hAnsi="仿宋" w:eastAsia="仿宋" w:cs="仿宋"/>
          <w:color w:val="000000"/>
          <w:kern w:val="0"/>
          <w:sz w:val="24"/>
        </w:rPr>
        <w:t>乙方在以上情况发生后5天内向甲方提出</w:t>
      </w:r>
      <w:r>
        <w:rPr>
          <w:rFonts w:hint="eastAsia" w:ascii="仿宋" w:hAnsi="仿宋" w:eastAsia="仿宋" w:cs="仿宋"/>
          <w:color w:val="000000"/>
          <w:kern w:val="0"/>
          <w:sz w:val="24"/>
          <w:lang w:val="en-US" w:eastAsia="zh-CN"/>
        </w:rPr>
        <w:t>书面</w:t>
      </w:r>
      <w:r>
        <w:rPr>
          <w:rFonts w:hint="eastAsia" w:ascii="仿宋" w:hAnsi="仿宋" w:eastAsia="仿宋" w:cs="仿宋"/>
          <w:color w:val="000000"/>
          <w:kern w:val="0"/>
          <w:sz w:val="24"/>
        </w:rPr>
        <w:t>报告。甲方代表在收到报告5天内予以确认、答复，逾期不答复，乙方即视为延期要求已被确认</w:t>
      </w:r>
      <w:r>
        <w:rPr>
          <w:rFonts w:hint="eastAsia" w:ascii="仿宋" w:hAnsi="仿宋" w:eastAsia="仿宋" w:cs="仿宋"/>
          <w:color w:val="000000"/>
          <w:kern w:val="0"/>
          <w:sz w:val="24"/>
          <w:lang w:eastAsia="zh-CN"/>
        </w:rPr>
        <w:t>。</w:t>
      </w:r>
    </w:p>
    <w:p w14:paraId="24E31236">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4.</w:t>
      </w:r>
      <w:r>
        <w:rPr>
          <w:rFonts w:hint="eastAsia" w:ascii="仿宋" w:hAnsi="仿宋" w:eastAsia="仿宋" w:cs="仿宋"/>
          <w:color w:val="000000"/>
          <w:kern w:val="0"/>
          <w:sz w:val="24"/>
        </w:rPr>
        <w:t>非上述原因，工程不能按合同工期竣工，乙方承担违约责任。</w:t>
      </w:r>
    </w:p>
    <w:p w14:paraId="06AF6F48">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第四条 设备、材料供应和施工</w:t>
      </w:r>
    </w:p>
    <w:p w14:paraId="44011350">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乙方所使用材料应质量合格，出厂检验报告及合格证齐全，达到环保标准，满足本工程要求。乙方的材料品牌在进场施工之前必须经甲方到场确认，甲方有权对所有进场材料进行清点验收。</w:t>
      </w:r>
    </w:p>
    <w:p w14:paraId="1F5FA510">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乙方供应的材料、设备，如不符合质量要求或规格有差异，应禁止使用。如已使用，对工程造成的损失由乙方负责。</w:t>
      </w:r>
    </w:p>
    <w:p w14:paraId="2ABA31DE">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乙方施工过程中科学管理、严格按规范施工。</w:t>
      </w:r>
      <w:r>
        <w:rPr>
          <w:rFonts w:hint="eastAsia" w:ascii="仿宋" w:hAnsi="仿宋" w:eastAsia="仿宋" w:cs="仿宋"/>
          <w:color w:val="000000"/>
          <w:kern w:val="0"/>
          <w:sz w:val="24"/>
          <w:szCs w:val="24"/>
          <w:lang w:val="en-US" w:eastAsia="zh-CN"/>
        </w:rPr>
        <w:t>乙方若违反此条造成他人财产损失或人身伤亡的应承担全部赔偿责任。</w:t>
      </w:r>
    </w:p>
    <w:p w14:paraId="4CA3B92E">
      <w:pPr>
        <w:keepNext w:val="0"/>
        <w:keepLines w:val="0"/>
        <w:pageBreakBefore w:val="0"/>
        <w:widowControl/>
        <w:shd w:val="clear" w:color="auto" w:fill="auto"/>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4.乙方所供主材品牌应与投标文件中主材品牌保持一致（见附件）。</w:t>
      </w:r>
    </w:p>
    <w:p w14:paraId="37DC5952">
      <w:pPr>
        <w:keepNext w:val="0"/>
        <w:keepLines w:val="0"/>
        <w:pageBreakBefore w:val="0"/>
        <w:widowControl/>
        <w:shd w:val="clear" w:color="auto" w:fill="auto"/>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lang w:val="en-US" w:eastAsia="zh-CN"/>
        </w:rPr>
      </w:pPr>
      <w:r>
        <w:rPr>
          <w:rFonts w:hint="eastAsia" w:ascii="仿宋" w:hAnsi="仿宋" w:eastAsia="仿宋" w:cs="仿宋"/>
          <w:color w:val="auto"/>
          <w:kern w:val="0"/>
          <w:sz w:val="24"/>
          <w:szCs w:val="24"/>
          <w:highlight w:val="none"/>
          <w:lang w:val="en-US" w:eastAsia="zh-CN"/>
        </w:rPr>
        <w:t>5.乙方负责免费垃圾清运（工完场清），负责现场作业保护措施。</w:t>
      </w:r>
    </w:p>
    <w:p w14:paraId="4B9AC079">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第五条 承包方式及合同价款</w:t>
      </w:r>
    </w:p>
    <w:p w14:paraId="719CF84C">
      <w:pPr>
        <w:keepLines w:val="0"/>
        <w:pageBreakBefore w:val="0"/>
        <w:widowControl/>
        <w:kinsoku/>
        <w:wordWrap/>
        <w:overflowPunct/>
        <w:topLinePunct w:val="0"/>
        <w:bidi w:val="0"/>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1.承包方式：按施工内容据实结算</w:t>
      </w:r>
      <w:r>
        <w:rPr>
          <w:rFonts w:hint="eastAsia" w:ascii="仿宋" w:hAnsi="仿宋" w:eastAsia="仿宋" w:cs="仿宋"/>
          <w:sz w:val="24"/>
          <w:szCs w:val="24"/>
        </w:rPr>
        <w:t>，最终以审计金额为准</w:t>
      </w:r>
      <w:r>
        <w:rPr>
          <w:rFonts w:hint="eastAsia" w:ascii="仿宋" w:hAnsi="仿宋" w:eastAsia="仿宋" w:cs="仿宋"/>
          <w:color w:val="000000"/>
          <w:kern w:val="0"/>
          <w:sz w:val="24"/>
          <w:szCs w:val="24"/>
        </w:rPr>
        <w:t>。</w:t>
      </w:r>
    </w:p>
    <w:p w14:paraId="5AC35065">
      <w:pPr>
        <w:pStyle w:val="4"/>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bCs/>
          <w:color w:val="000000"/>
          <w:kern w:val="0"/>
          <w:sz w:val="24"/>
          <w:szCs w:val="24"/>
          <w:u w:val="single"/>
          <w:lang w:eastAsia="zh-CN"/>
        </w:rPr>
      </w:pPr>
      <w:r>
        <w:rPr>
          <w:rFonts w:hint="eastAsia" w:ascii="仿宋" w:hAnsi="仿宋" w:eastAsia="仿宋" w:cs="仿宋"/>
          <w:color w:val="000000"/>
          <w:kern w:val="0"/>
          <w:sz w:val="24"/>
          <w:szCs w:val="24"/>
        </w:rPr>
        <w:t>2.工程总价</w:t>
      </w:r>
      <w:r>
        <w:rPr>
          <w:rFonts w:hint="eastAsia" w:ascii="仿宋" w:hAnsi="仿宋" w:eastAsia="仿宋" w:cs="仿宋"/>
          <w:b/>
          <w:bCs/>
          <w:color w:val="000000"/>
          <w:kern w:val="0"/>
          <w:sz w:val="24"/>
          <w:szCs w:val="24"/>
          <w:u w:val="single"/>
        </w:rPr>
        <w:t>￥</w:t>
      </w:r>
      <w:r>
        <w:rPr>
          <w:rFonts w:hint="eastAsia" w:ascii="仿宋" w:hAnsi="仿宋" w:eastAsia="仿宋" w:cs="仿宋"/>
          <w:b/>
          <w:bCs/>
          <w:color w:val="000000"/>
          <w:kern w:val="0"/>
          <w:sz w:val="24"/>
          <w:szCs w:val="24"/>
          <w:u w:val="single"/>
          <w:lang w:val="en-US" w:eastAsia="zh-CN"/>
        </w:rPr>
        <w:t xml:space="preserve">          </w:t>
      </w:r>
      <w:r>
        <w:rPr>
          <w:rFonts w:hint="eastAsia" w:ascii="仿宋" w:hAnsi="仿宋" w:eastAsia="仿宋" w:cs="仿宋"/>
          <w:b/>
          <w:bCs/>
          <w:color w:val="000000"/>
          <w:kern w:val="0"/>
          <w:sz w:val="24"/>
          <w:szCs w:val="24"/>
          <w:u w:val="single"/>
        </w:rPr>
        <w:t xml:space="preserve"> </w:t>
      </w:r>
      <w:r>
        <w:rPr>
          <w:rFonts w:hint="eastAsia" w:ascii="仿宋" w:hAnsi="仿宋" w:eastAsia="仿宋" w:cs="仿宋"/>
          <w:color w:val="000000"/>
          <w:kern w:val="0"/>
          <w:sz w:val="24"/>
          <w:szCs w:val="24"/>
        </w:rPr>
        <w:t>(大写)：</w:t>
      </w:r>
      <w:r>
        <w:rPr>
          <w:rFonts w:hint="eastAsia" w:ascii="仿宋" w:hAnsi="仿宋" w:eastAsia="仿宋" w:cs="仿宋"/>
          <w:color w:val="000000"/>
          <w:kern w:val="0"/>
          <w:sz w:val="24"/>
          <w:szCs w:val="24"/>
          <w:u w:val="single"/>
        </w:rPr>
        <w:t>人民币</w:t>
      </w:r>
      <w:r>
        <w:rPr>
          <w:rFonts w:hint="eastAsia" w:ascii="仿宋" w:hAnsi="仿宋" w:eastAsia="仿宋" w:cs="仿宋"/>
          <w:b/>
          <w:bCs/>
          <w:color w:val="000000"/>
          <w:kern w:val="0"/>
          <w:sz w:val="24"/>
          <w:szCs w:val="24"/>
          <w:u w:val="single"/>
          <w:lang w:val="en-US" w:eastAsia="zh-CN"/>
        </w:rPr>
        <w:t xml:space="preserve">            </w:t>
      </w:r>
      <w:r>
        <w:rPr>
          <w:rFonts w:hint="eastAsia" w:ascii="仿宋" w:hAnsi="仿宋" w:eastAsia="仿宋" w:cs="仿宋"/>
          <w:sz w:val="24"/>
          <w:szCs w:val="24"/>
          <w:highlight w:val="none"/>
          <w:lang w:val="en-US" w:eastAsia="zh-CN"/>
        </w:rPr>
        <w:t>（暂列金</w:t>
      </w:r>
      <w:r>
        <w:rPr>
          <w:rFonts w:hint="eastAsia" w:ascii="仿宋" w:hAnsi="仿宋" w:eastAsia="仿宋" w:cs="仿宋"/>
          <w:sz w:val="24"/>
          <w:szCs w:val="24"/>
          <w:highlight w:val="none"/>
          <w:u w:val="single"/>
          <w:lang w:val="en-US" w:eastAsia="zh-CN"/>
        </w:rPr>
        <w:t xml:space="preserve">    元</w:t>
      </w:r>
      <w:r>
        <w:rPr>
          <w:rFonts w:hint="eastAsia" w:ascii="仿宋" w:hAnsi="仿宋" w:eastAsia="仿宋" w:cs="仿宋"/>
          <w:sz w:val="24"/>
          <w:szCs w:val="24"/>
          <w:highlight w:val="none"/>
          <w:lang w:val="en-US" w:eastAsia="zh-CN"/>
        </w:rPr>
        <w:t>）</w:t>
      </w:r>
    </w:p>
    <w:p w14:paraId="512905A1">
      <w:pPr>
        <w:keepLines w:val="0"/>
        <w:pageBreakBefore w:val="0"/>
        <w:widowControl/>
        <w:kinsoku/>
        <w:wordWrap/>
        <w:overflowPunct/>
        <w:topLinePunct w:val="0"/>
        <w:bidi w:val="0"/>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sz w:val="24"/>
          <w:szCs w:val="24"/>
          <w:lang w:val="en-US" w:eastAsia="zh-CN"/>
        </w:rPr>
        <w:t>3.合同价格形式：</w:t>
      </w:r>
      <w:r>
        <w:rPr>
          <w:rFonts w:hint="eastAsia" w:ascii="仿宋" w:hAnsi="仿宋" w:eastAsia="仿宋" w:cs="仿宋"/>
          <w:color w:val="auto"/>
          <w:sz w:val="24"/>
          <w:szCs w:val="24"/>
        </w:rPr>
        <w:t>采用全费用单价合同，全费用单价不受市场价格及税率变化因素的影响，据实结算。</w:t>
      </w:r>
    </w:p>
    <w:p w14:paraId="499B3CBC">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4.全费用单价包括智慧消防系统但不限于人工费、材料费（须列明主要材料品牌）、机械费、垃圾清运费、材料吊运费、设施常规/临时保养费、脚手架安拆费、垂直运输费、设计费、加工费、第三方环境检测费、材料试验、检验试验费及保管费、管理费、利润、措施费、安全文明施工费、社会保障费、各类保险费、政策性文件规定费用、税金等全部工程费用，并包括各项费用和价格的涨价风险，建材生产企业或建筑施工企业政策性停产、限产带来的风险，以及合同明示或暗示的所有责任、义务和不可抗力以外的一切风险。</w:t>
      </w:r>
    </w:p>
    <w:p w14:paraId="638CC2D0">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第六条 工程款的支付</w:t>
      </w:r>
    </w:p>
    <w:p w14:paraId="498BC4B0">
      <w:pPr>
        <w:keepLines w:val="0"/>
        <w:pageBreakBefore w:val="0"/>
        <w:kinsoku/>
        <w:wordWrap/>
        <w:overflowPunct/>
        <w:topLinePunct w:val="0"/>
        <w:bidi w:val="0"/>
        <w:snapToGrid/>
        <w:spacing w:line="360" w:lineRule="auto"/>
        <w:ind w:left="0" w:right="0" w:firstLine="480" w:firstLineChars="200"/>
        <w:textAlignment w:val="auto"/>
        <w:rPr>
          <w:rFonts w:hint="eastAsia" w:ascii="仿宋" w:hAnsi="仿宋" w:eastAsia="仿宋" w:cs="仿宋"/>
          <w:color w:val="000000"/>
          <w:sz w:val="24"/>
        </w:rPr>
      </w:pPr>
      <w:r>
        <w:rPr>
          <w:rFonts w:hint="eastAsia" w:ascii="仿宋" w:hAnsi="仿宋" w:eastAsia="仿宋" w:cs="仿宋"/>
          <w:color w:val="000000"/>
          <w:sz w:val="24"/>
        </w:rPr>
        <w:t>1.本工程无预付款；</w:t>
      </w:r>
    </w:p>
    <w:p w14:paraId="1D4501B0">
      <w:pPr>
        <w:keepLines w:val="0"/>
        <w:pageBreakBefore w:val="0"/>
        <w:kinsoku/>
        <w:wordWrap/>
        <w:overflowPunct/>
        <w:topLinePunct w:val="0"/>
        <w:bidi w:val="0"/>
        <w:snapToGrid/>
        <w:spacing w:line="360" w:lineRule="auto"/>
        <w:ind w:left="0" w:right="0" w:firstLine="480" w:firstLineChars="200"/>
        <w:textAlignment w:val="auto"/>
        <w:rPr>
          <w:rFonts w:hint="eastAsia" w:ascii="仿宋" w:hAnsi="仿宋" w:eastAsia="仿宋" w:cs="仿宋"/>
          <w:color w:val="000000"/>
          <w:sz w:val="24"/>
          <w:lang w:eastAsia="zh-CN"/>
        </w:rPr>
      </w:pPr>
      <w:r>
        <w:rPr>
          <w:rFonts w:hint="eastAsia" w:ascii="仿宋" w:hAnsi="仿宋" w:eastAsia="仿宋" w:cs="仿宋"/>
          <w:color w:val="000000"/>
          <w:sz w:val="24"/>
        </w:rPr>
        <w:t>2.</w:t>
      </w:r>
      <w:r>
        <w:rPr>
          <w:rFonts w:hint="eastAsia" w:ascii="仿宋" w:hAnsi="仿宋" w:eastAsia="仿宋" w:cs="仿宋"/>
          <w:color w:val="000000"/>
          <w:sz w:val="24"/>
          <w:lang w:val="en-US" w:eastAsia="zh-CN"/>
        </w:rPr>
        <w:t>工程竣工验收后，审计结算完毕、并按税法规定完税提供全额合法发票后付至结算价的97％；剩余3％待缺陷责任期满后无息支付；</w:t>
      </w:r>
    </w:p>
    <w:p w14:paraId="041243D2">
      <w:pPr>
        <w:keepLines w:val="0"/>
        <w:pageBreakBefore w:val="0"/>
        <w:kinsoku/>
        <w:wordWrap/>
        <w:overflowPunct/>
        <w:topLinePunct w:val="0"/>
        <w:bidi w:val="0"/>
        <w:snapToGrid/>
        <w:spacing w:line="360" w:lineRule="auto"/>
        <w:ind w:left="0" w:right="0" w:firstLine="480" w:firstLineChars="200"/>
        <w:textAlignment w:val="auto"/>
        <w:rPr>
          <w:rFonts w:hint="eastAsia" w:ascii="仿宋" w:hAnsi="仿宋" w:eastAsia="仿宋" w:cs="仿宋"/>
          <w:color w:val="000000"/>
          <w:sz w:val="24"/>
        </w:rPr>
      </w:pPr>
      <w:r>
        <w:rPr>
          <w:rFonts w:hint="eastAsia" w:ascii="仿宋" w:hAnsi="仿宋" w:eastAsia="仿宋" w:cs="仿宋"/>
          <w:color w:val="000000"/>
          <w:sz w:val="24"/>
          <w:lang w:val="en-US" w:eastAsia="zh-CN"/>
        </w:rPr>
        <w:t>3</w:t>
      </w:r>
      <w:r>
        <w:rPr>
          <w:rFonts w:hint="eastAsia" w:ascii="仿宋" w:hAnsi="仿宋" w:eastAsia="仿宋" w:cs="仿宋"/>
          <w:color w:val="000000"/>
          <w:sz w:val="24"/>
        </w:rPr>
        <w:t>.</w:t>
      </w:r>
      <w:r>
        <w:rPr>
          <w:rFonts w:hint="eastAsia" w:ascii="仿宋" w:hAnsi="仿宋" w:eastAsia="仿宋" w:cs="仿宋"/>
          <w:color w:val="000000"/>
          <w:sz w:val="24"/>
          <w:lang w:val="en-US" w:eastAsia="zh-CN"/>
        </w:rPr>
        <w:t>甲方</w:t>
      </w:r>
      <w:r>
        <w:rPr>
          <w:rFonts w:hint="eastAsia" w:ascii="仿宋" w:hAnsi="仿宋" w:eastAsia="仿宋" w:cs="仿宋"/>
          <w:color w:val="000000"/>
          <w:sz w:val="24"/>
        </w:rPr>
        <w:t>付款</w:t>
      </w:r>
      <w:r>
        <w:rPr>
          <w:rFonts w:hint="eastAsia" w:ascii="仿宋" w:hAnsi="仿宋" w:eastAsia="仿宋" w:cs="仿宋"/>
          <w:color w:val="000000"/>
          <w:sz w:val="24"/>
          <w:lang w:val="en-US" w:eastAsia="zh-CN"/>
        </w:rPr>
        <w:t>前</w:t>
      </w:r>
      <w:r>
        <w:rPr>
          <w:rFonts w:hint="eastAsia" w:ascii="仿宋" w:hAnsi="仿宋" w:eastAsia="仿宋" w:cs="仿宋"/>
          <w:color w:val="000000"/>
          <w:sz w:val="24"/>
        </w:rPr>
        <w:t>乙方</w:t>
      </w:r>
      <w:r>
        <w:rPr>
          <w:rFonts w:hint="eastAsia" w:ascii="仿宋" w:hAnsi="仿宋" w:eastAsia="仿宋" w:cs="仿宋"/>
          <w:color w:val="000000"/>
          <w:sz w:val="24"/>
          <w:lang w:val="en-US" w:eastAsia="zh-CN"/>
        </w:rPr>
        <w:t>开具</w:t>
      </w:r>
      <w:r>
        <w:rPr>
          <w:rFonts w:hint="eastAsia" w:ascii="仿宋" w:hAnsi="仿宋" w:eastAsia="仿宋" w:cs="仿宋"/>
          <w:color w:val="000000"/>
          <w:sz w:val="24"/>
        </w:rPr>
        <w:t>本工程审计后全额增值税发票。</w:t>
      </w:r>
    </w:p>
    <w:p w14:paraId="749DFD89">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第七条 工程质量</w:t>
      </w:r>
    </w:p>
    <w:p w14:paraId="197D9BFE">
      <w:pPr>
        <w:keepLines w:val="0"/>
        <w:pageBreakBefore w:val="0"/>
        <w:widowControl/>
        <w:kinsoku/>
        <w:wordWrap/>
        <w:overflowPunct/>
        <w:topLinePunct w:val="0"/>
        <w:bidi w:val="0"/>
        <w:snapToGrid/>
        <w:spacing w:line="360" w:lineRule="auto"/>
        <w:ind w:left="0" w:right="0" w:firstLine="567"/>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1.</w:t>
      </w:r>
      <w:r>
        <w:rPr>
          <w:rFonts w:hint="eastAsia" w:ascii="仿宋" w:hAnsi="仿宋" w:eastAsia="仿宋" w:cs="仿宋"/>
          <w:color w:val="000000"/>
          <w:kern w:val="0"/>
          <w:sz w:val="24"/>
        </w:rPr>
        <w:t>乙方应认真按照国家颁发的施工验收规范及本工程设计要求进行施工，保证质量符合要求，达到国家验收标准，确保交付使用。</w:t>
      </w:r>
    </w:p>
    <w:p w14:paraId="09CCB930">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0"/>
          <w:lang w:val="en-US" w:eastAsia="zh-CN" w:bidi="ar-SA"/>
        </w:rPr>
      </w:pPr>
      <w:r>
        <w:rPr>
          <w:rFonts w:hint="eastAsia" w:ascii="仿宋" w:hAnsi="仿宋" w:eastAsia="仿宋" w:cs="仿宋"/>
          <w:color w:val="000000"/>
          <w:kern w:val="0"/>
          <w:sz w:val="24"/>
          <w:szCs w:val="20"/>
          <w:lang w:val="en-US" w:eastAsia="zh-CN" w:bidi="ar-SA"/>
        </w:rPr>
        <w:t>2.乙方提供给甲方的产品必须是设计科学、技术成熟、工艺优良，是用优质材料制造的、先进的、原厂生产的未曾使用过的、全新的合格产品。</w:t>
      </w:r>
    </w:p>
    <w:p w14:paraId="5154AC70">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0"/>
          <w:lang w:val="en-US" w:eastAsia="zh-CN" w:bidi="ar-SA"/>
        </w:rPr>
      </w:pPr>
      <w:r>
        <w:rPr>
          <w:rFonts w:hint="eastAsia" w:ascii="仿宋" w:hAnsi="仿宋" w:eastAsia="仿宋" w:cs="仿宋"/>
          <w:color w:val="000000"/>
          <w:kern w:val="0"/>
          <w:sz w:val="24"/>
          <w:szCs w:val="20"/>
          <w:lang w:val="en-US" w:eastAsia="zh-CN" w:bidi="ar-SA"/>
        </w:rPr>
        <w:t>3.设计技术专利、外形专利、应用软件专利等均应符合我国有关法律及行业标准，凡因以上问题与第三方发生的任何纠纷均与甲方无关，若因该产品存在知识产权纠纷给甲方造成损失的，应由乙方承担所有赔偿责任。</w:t>
      </w:r>
    </w:p>
    <w:p w14:paraId="1828417F">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0"/>
          <w:lang w:val="en-US" w:eastAsia="zh-CN" w:bidi="ar-SA"/>
        </w:rPr>
      </w:pPr>
      <w:r>
        <w:rPr>
          <w:rFonts w:hint="eastAsia" w:ascii="仿宋" w:hAnsi="仿宋" w:eastAsia="仿宋" w:cs="仿宋"/>
          <w:color w:val="000000"/>
          <w:kern w:val="0"/>
          <w:sz w:val="24"/>
          <w:szCs w:val="20"/>
          <w:lang w:val="en-US" w:eastAsia="zh-CN" w:bidi="ar-SA"/>
        </w:rPr>
        <w:t>4.安全可靠。在正常使用下不应对操作者造成任何人身伤害，如因产品质量或标示不明确而对操作者造成损失的，甲方将保留依法索赔的权利。</w:t>
      </w:r>
    </w:p>
    <w:p w14:paraId="239237E5">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0"/>
          <w:lang w:val="en-US" w:eastAsia="zh-CN" w:bidi="ar-SA"/>
        </w:rPr>
      </w:pPr>
      <w:r>
        <w:rPr>
          <w:rFonts w:hint="eastAsia" w:ascii="仿宋" w:hAnsi="仿宋" w:eastAsia="仿宋" w:cs="仿宋"/>
          <w:color w:val="000000"/>
          <w:kern w:val="0"/>
          <w:sz w:val="24"/>
          <w:szCs w:val="20"/>
          <w:lang w:val="en-US" w:eastAsia="zh-CN" w:bidi="ar-SA"/>
        </w:rPr>
        <w:t>5.有强制性安全标准的产品，乙方应提供该产品的制造许可证证明。</w:t>
      </w:r>
    </w:p>
    <w:p w14:paraId="4A98D29B">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0"/>
          <w:lang w:val="en-US" w:eastAsia="zh-CN" w:bidi="ar-SA"/>
        </w:rPr>
      </w:pPr>
      <w:r>
        <w:rPr>
          <w:rFonts w:hint="eastAsia" w:ascii="仿宋" w:hAnsi="仿宋" w:eastAsia="仿宋" w:cs="仿宋"/>
          <w:color w:val="000000"/>
          <w:kern w:val="0"/>
          <w:sz w:val="24"/>
          <w:szCs w:val="20"/>
          <w:lang w:val="en-US" w:eastAsia="zh-CN" w:bidi="ar-SA"/>
        </w:rPr>
        <w:t>6.属于国家计量检测强检的产品，供货时提供本省法定计量检测机构出具的检测证书。</w:t>
      </w:r>
    </w:p>
    <w:p w14:paraId="5F901BD3">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0"/>
          <w:lang w:val="en-US" w:eastAsia="zh-CN" w:bidi="ar-SA"/>
        </w:rPr>
      </w:pPr>
      <w:r>
        <w:rPr>
          <w:rFonts w:hint="eastAsia" w:ascii="仿宋" w:hAnsi="仿宋" w:eastAsia="仿宋" w:cs="仿宋"/>
          <w:color w:val="000000"/>
          <w:kern w:val="0"/>
          <w:sz w:val="24"/>
          <w:szCs w:val="20"/>
          <w:lang w:val="en-US" w:eastAsia="zh-CN" w:bidi="ar-SA"/>
        </w:rPr>
        <w:t>7.产品性能必须与其标示的技术指标项符合，甲方有权在产品的有效保质期内依据技术指标对该产品进行技术验收，其主要的技术参数达不到标准时，甲方有权无条件退货或依据有关法律索赔。</w:t>
      </w:r>
    </w:p>
    <w:p w14:paraId="47626FD3">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0"/>
          <w:lang w:val="en-US" w:eastAsia="zh-CN" w:bidi="ar-SA"/>
        </w:rPr>
      </w:pPr>
      <w:r>
        <w:rPr>
          <w:rFonts w:hint="eastAsia" w:ascii="仿宋" w:hAnsi="仿宋" w:eastAsia="仿宋" w:cs="仿宋"/>
          <w:color w:val="000000"/>
          <w:kern w:val="0"/>
          <w:sz w:val="24"/>
          <w:szCs w:val="20"/>
          <w:lang w:val="en-US" w:eastAsia="zh-CN" w:bidi="ar-SA"/>
        </w:rPr>
        <w:t>8.乙方供应的产品进货渠道正规，确保生产供应的产品无假货、水货、   翻新货且无产权纠纷。</w:t>
      </w:r>
    </w:p>
    <w:p w14:paraId="6F8CBC84">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宋体"/>
          <w:lang w:val="en-US" w:eastAsia="zh-CN"/>
        </w:rPr>
      </w:pPr>
      <w:r>
        <w:rPr>
          <w:rFonts w:hint="eastAsia" w:ascii="仿宋" w:hAnsi="仿宋" w:eastAsia="仿宋" w:cs="仿宋"/>
          <w:color w:val="000000"/>
          <w:kern w:val="0"/>
          <w:sz w:val="24"/>
          <w:szCs w:val="20"/>
          <w:lang w:val="en-US" w:eastAsia="zh-CN" w:bidi="ar-SA"/>
        </w:rPr>
        <w:t>9.乙方提供的产品安全可靠。产品技术工艺先进，性能稳定，质量均满足国家标准或行业标准，品牌、质量及信誉公认度高，质量保证完善。</w:t>
      </w:r>
    </w:p>
    <w:p w14:paraId="6666C23D">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第八条 工程质保</w:t>
      </w:r>
    </w:p>
    <w:p w14:paraId="7AF3CDA3">
      <w:pPr>
        <w:keepLines w:val="0"/>
        <w:pageBreakBefore w:val="0"/>
        <w:widowControl/>
        <w:kinsoku/>
        <w:wordWrap/>
        <w:overflowPunct/>
        <w:topLinePunct w:val="0"/>
        <w:bidi w:val="0"/>
        <w:snapToGrid/>
        <w:spacing w:line="360" w:lineRule="auto"/>
        <w:ind w:left="0" w:right="0"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1.</w:t>
      </w:r>
      <w:r>
        <w:rPr>
          <w:rFonts w:hint="eastAsia" w:ascii="仿宋" w:hAnsi="仿宋" w:eastAsia="仿宋" w:cs="仿宋"/>
          <w:color w:val="000000"/>
          <w:kern w:val="0"/>
          <w:sz w:val="24"/>
        </w:rPr>
        <w:t>本工程</w:t>
      </w:r>
      <w:r>
        <w:rPr>
          <w:rFonts w:hint="eastAsia" w:ascii="仿宋" w:hAnsi="仿宋" w:eastAsia="仿宋" w:cs="仿宋"/>
          <w:color w:val="000000"/>
          <w:kern w:val="0"/>
          <w:sz w:val="24"/>
          <w:lang w:val="en-US" w:eastAsia="zh-CN"/>
        </w:rPr>
        <w:t>缺陷责任</w:t>
      </w:r>
      <w:r>
        <w:rPr>
          <w:rFonts w:hint="eastAsia" w:ascii="仿宋" w:hAnsi="仿宋" w:eastAsia="仿宋" w:cs="仿宋"/>
          <w:color w:val="000000"/>
          <w:kern w:val="0"/>
          <w:sz w:val="24"/>
          <w:lang w:eastAsia="zh-CN"/>
        </w:rPr>
        <w:t>期</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rPr>
        <w:t>年，自工程验收</w:t>
      </w:r>
      <w:r>
        <w:rPr>
          <w:rFonts w:hint="eastAsia" w:ascii="仿宋" w:hAnsi="仿宋" w:eastAsia="仿宋" w:cs="仿宋"/>
          <w:color w:val="000000"/>
          <w:kern w:val="0"/>
          <w:sz w:val="24"/>
          <w:lang w:val="en-US" w:eastAsia="zh-CN"/>
        </w:rPr>
        <w:t>合格</w:t>
      </w:r>
      <w:r>
        <w:rPr>
          <w:rFonts w:hint="eastAsia" w:ascii="仿宋" w:hAnsi="仿宋" w:eastAsia="仿宋" w:cs="仿宋"/>
          <w:color w:val="000000"/>
          <w:kern w:val="0"/>
          <w:sz w:val="24"/>
        </w:rPr>
        <w:t>之日起算。</w:t>
      </w:r>
      <w:r>
        <w:rPr>
          <w:rFonts w:hint="eastAsia" w:ascii="仿宋" w:hAnsi="仿宋" w:eastAsia="仿宋" w:cs="仿宋"/>
          <w:color w:val="000000"/>
          <w:kern w:val="0"/>
          <w:sz w:val="24"/>
          <w:lang w:val="en-US" w:eastAsia="zh-CN"/>
        </w:rPr>
        <w:t>缺陷责任</w:t>
      </w:r>
      <w:r>
        <w:rPr>
          <w:rFonts w:hint="eastAsia" w:ascii="仿宋" w:hAnsi="仿宋" w:eastAsia="仿宋" w:cs="仿宋"/>
          <w:color w:val="000000"/>
          <w:kern w:val="0"/>
          <w:sz w:val="24"/>
        </w:rPr>
        <w:t>内因工程质量引起的问题免费维修，</w:t>
      </w:r>
      <w:r>
        <w:rPr>
          <w:rFonts w:hint="eastAsia" w:ascii="仿宋" w:hAnsi="仿宋" w:eastAsia="仿宋" w:cs="仿宋"/>
          <w:color w:val="000000"/>
          <w:kern w:val="0"/>
          <w:sz w:val="24"/>
          <w:lang w:val="en-US" w:eastAsia="zh-CN"/>
        </w:rPr>
        <w:t>缺陷责任</w:t>
      </w:r>
      <w:r>
        <w:rPr>
          <w:rFonts w:hint="eastAsia" w:ascii="仿宋" w:hAnsi="仿宋" w:eastAsia="仿宋" w:cs="仿宋"/>
          <w:color w:val="000000"/>
          <w:kern w:val="0"/>
          <w:sz w:val="24"/>
        </w:rPr>
        <w:t>期外终身有偿服务。</w:t>
      </w:r>
    </w:p>
    <w:p w14:paraId="1374F7BB">
      <w:pPr>
        <w:keepLines w:val="0"/>
        <w:pageBreakBefore w:val="0"/>
        <w:widowControl/>
        <w:kinsoku/>
        <w:wordWrap/>
        <w:overflowPunct/>
        <w:topLinePunct w:val="0"/>
        <w:bidi w:val="0"/>
        <w:snapToGrid/>
        <w:spacing w:line="360" w:lineRule="auto"/>
        <w:ind w:left="0" w:right="0"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2.维修响应时间</w:t>
      </w:r>
      <w:r>
        <w:rPr>
          <w:rFonts w:hint="eastAsia" w:ascii="仿宋" w:hAnsi="仿宋" w:eastAsia="仿宋" w:cs="仿宋"/>
          <w:i/>
          <w:iCs/>
          <w:color w:val="000000"/>
          <w:kern w:val="0"/>
          <w:sz w:val="24"/>
          <w:u w:val="single"/>
          <w:lang w:val="en-US" w:eastAsia="zh-CN"/>
        </w:rPr>
        <w:t xml:space="preserve">      </w:t>
      </w:r>
      <w:r>
        <w:rPr>
          <w:rFonts w:hint="eastAsia" w:ascii="仿宋" w:hAnsi="仿宋" w:eastAsia="仿宋" w:cs="仿宋"/>
          <w:color w:val="000000"/>
          <w:kern w:val="0"/>
          <w:sz w:val="24"/>
          <w:lang w:val="en-US" w:eastAsia="zh-CN"/>
        </w:rPr>
        <w:t>小时，</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lang w:val="en-US" w:eastAsia="zh-CN"/>
        </w:rPr>
        <w:t>小时到位。</w:t>
      </w:r>
    </w:p>
    <w:p w14:paraId="46FAD946">
      <w:pPr>
        <w:keepLines w:val="0"/>
        <w:pageBreakBefore w:val="0"/>
        <w:widowControl/>
        <w:kinsoku/>
        <w:wordWrap/>
        <w:overflowPunct/>
        <w:topLinePunct w:val="0"/>
        <w:bidi w:val="0"/>
        <w:snapToGrid/>
        <w:spacing w:line="360" w:lineRule="auto"/>
        <w:ind w:right="0"/>
        <w:textAlignment w:val="auto"/>
        <w:rPr>
          <w:rFonts w:hint="eastAsia" w:ascii="仿宋" w:hAnsi="仿宋" w:eastAsia="仿宋" w:cs="仿宋"/>
          <w:color w:val="000000"/>
          <w:kern w:val="0"/>
          <w:sz w:val="24"/>
          <w:szCs w:val="24"/>
        </w:rPr>
      </w:pPr>
      <w:r>
        <w:rPr>
          <w:rFonts w:hint="eastAsia" w:ascii="仿宋" w:hAnsi="仿宋" w:eastAsia="仿宋" w:cs="仿宋"/>
          <w:b/>
          <w:bCs/>
          <w:color w:val="000000"/>
          <w:kern w:val="0"/>
          <w:sz w:val="24"/>
          <w:szCs w:val="24"/>
        </w:rPr>
        <w:t>第</w:t>
      </w:r>
      <w:r>
        <w:rPr>
          <w:rFonts w:hint="eastAsia" w:ascii="仿宋" w:hAnsi="仿宋" w:eastAsia="仿宋" w:cs="仿宋"/>
          <w:b/>
          <w:bCs/>
          <w:color w:val="000000"/>
          <w:kern w:val="0"/>
          <w:sz w:val="24"/>
          <w:szCs w:val="24"/>
          <w:lang w:val="en-US" w:eastAsia="zh-CN"/>
        </w:rPr>
        <w:t>九</w:t>
      </w:r>
      <w:r>
        <w:rPr>
          <w:rFonts w:hint="eastAsia" w:ascii="仿宋" w:hAnsi="仿宋" w:eastAsia="仿宋" w:cs="仿宋"/>
          <w:b/>
          <w:bCs/>
          <w:color w:val="000000"/>
          <w:kern w:val="0"/>
          <w:sz w:val="24"/>
          <w:szCs w:val="24"/>
        </w:rPr>
        <w:t>条</w:t>
      </w:r>
      <w:r>
        <w:rPr>
          <w:rFonts w:hint="eastAsia" w:ascii="仿宋" w:hAnsi="仿宋" w:eastAsia="仿宋" w:cs="仿宋"/>
          <w:b/>
          <w:bCs/>
          <w:color w:val="000000"/>
          <w:kern w:val="0"/>
          <w:sz w:val="24"/>
          <w:szCs w:val="24"/>
          <w:lang w:val="en-US" w:eastAsia="zh-CN"/>
        </w:rPr>
        <w:t xml:space="preserve"> </w:t>
      </w:r>
      <w:r>
        <w:rPr>
          <w:rFonts w:hint="eastAsia" w:ascii="仿宋" w:hAnsi="仿宋" w:eastAsia="仿宋" w:cs="仿宋"/>
          <w:b/>
          <w:bCs/>
          <w:color w:val="000000"/>
          <w:kern w:val="0"/>
          <w:sz w:val="24"/>
          <w:szCs w:val="24"/>
        </w:rPr>
        <w:t>双方责任</w:t>
      </w:r>
    </w:p>
    <w:p w14:paraId="1134B65A">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一、甲方责任</w:t>
      </w:r>
    </w:p>
    <w:p w14:paraId="05A08E90">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1.甲方现场负责人：</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lang w:val="en-US" w:eastAsia="zh-CN"/>
        </w:rPr>
        <w:t>，电话：</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lang w:val="en-US" w:eastAsia="zh-CN"/>
        </w:rPr>
        <w:t>。</w:t>
      </w:r>
    </w:p>
    <w:p w14:paraId="169E21CE">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按合同约定支付乙方工程款。</w:t>
      </w:r>
    </w:p>
    <w:p w14:paraId="4A9F6B09">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负责提供乙方施工时所需</w:t>
      </w:r>
      <w:r>
        <w:rPr>
          <w:rFonts w:hint="eastAsia" w:ascii="仿宋" w:hAnsi="仿宋" w:eastAsia="仿宋" w:cs="仿宋"/>
          <w:color w:val="000000"/>
          <w:kern w:val="0"/>
          <w:sz w:val="24"/>
          <w:szCs w:val="24"/>
          <w:lang w:val="en-US" w:eastAsia="zh-CN"/>
        </w:rPr>
        <w:t>水、</w:t>
      </w:r>
      <w:r>
        <w:rPr>
          <w:rFonts w:hint="eastAsia" w:ascii="仿宋" w:hAnsi="仿宋" w:eastAsia="仿宋" w:cs="仿宋"/>
          <w:color w:val="000000"/>
          <w:kern w:val="0"/>
          <w:sz w:val="24"/>
          <w:szCs w:val="24"/>
        </w:rPr>
        <w:t>电</w:t>
      </w:r>
      <w:r>
        <w:rPr>
          <w:rFonts w:hint="eastAsia" w:ascii="仿宋" w:hAnsi="仿宋" w:eastAsia="仿宋" w:cs="仿宋"/>
          <w:color w:val="000000"/>
          <w:kern w:val="0"/>
          <w:sz w:val="24"/>
          <w:szCs w:val="24"/>
          <w:lang w:val="en-US" w:eastAsia="zh-CN"/>
        </w:rPr>
        <w:t>及场地</w:t>
      </w:r>
      <w:r>
        <w:rPr>
          <w:rFonts w:hint="eastAsia" w:ascii="仿宋" w:hAnsi="仿宋" w:eastAsia="仿宋" w:cs="仿宋"/>
          <w:color w:val="000000"/>
          <w:kern w:val="0"/>
          <w:sz w:val="24"/>
          <w:szCs w:val="24"/>
        </w:rPr>
        <w:t>等。</w:t>
      </w:r>
    </w:p>
    <w:p w14:paraId="0C19C233">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施工期间</w:t>
      </w:r>
      <w:r>
        <w:rPr>
          <w:rFonts w:hint="eastAsia" w:ascii="仿宋" w:hAnsi="仿宋" w:eastAsia="仿宋" w:cs="仿宋"/>
          <w:color w:val="000000"/>
          <w:kern w:val="0"/>
          <w:sz w:val="24"/>
          <w:szCs w:val="24"/>
          <w:lang w:val="en-US" w:eastAsia="zh-CN"/>
        </w:rPr>
        <w:t>负责协调处理</w:t>
      </w:r>
      <w:r>
        <w:rPr>
          <w:rFonts w:hint="eastAsia" w:ascii="仿宋" w:hAnsi="仿宋" w:eastAsia="仿宋" w:cs="仿宋"/>
          <w:color w:val="000000"/>
          <w:kern w:val="0"/>
          <w:sz w:val="24"/>
          <w:szCs w:val="24"/>
        </w:rPr>
        <w:t>施工</w:t>
      </w:r>
      <w:r>
        <w:rPr>
          <w:rFonts w:hint="eastAsia" w:ascii="仿宋" w:hAnsi="仿宋" w:eastAsia="仿宋" w:cs="仿宋"/>
          <w:color w:val="000000"/>
          <w:kern w:val="0"/>
          <w:sz w:val="24"/>
          <w:szCs w:val="24"/>
          <w:lang w:val="en-US" w:eastAsia="zh-CN"/>
        </w:rPr>
        <w:t>相关事宜</w:t>
      </w:r>
      <w:r>
        <w:rPr>
          <w:rFonts w:hint="eastAsia" w:ascii="仿宋" w:hAnsi="仿宋" w:eastAsia="仿宋" w:cs="仿宋"/>
          <w:color w:val="000000"/>
          <w:kern w:val="0"/>
          <w:sz w:val="24"/>
          <w:szCs w:val="24"/>
        </w:rPr>
        <w:t>。</w:t>
      </w:r>
    </w:p>
    <w:p w14:paraId="20D0BF4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lang w:val="en-US" w:eastAsia="zh-CN"/>
        </w:rPr>
        <w:t>5.</w:t>
      </w:r>
      <w:r>
        <w:rPr>
          <w:rFonts w:hint="eastAsia" w:ascii="仿宋" w:hAnsi="仿宋" w:eastAsia="仿宋" w:cs="仿宋"/>
          <w:color w:val="000000"/>
          <w:kern w:val="0"/>
          <w:sz w:val="24"/>
          <w:szCs w:val="24"/>
          <w:highlight w:val="none"/>
        </w:rPr>
        <w:t>工程竣工后，根据</w:t>
      </w:r>
      <w:r>
        <w:rPr>
          <w:rFonts w:hint="eastAsia" w:ascii="仿宋" w:hAnsi="仿宋" w:eastAsia="仿宋" w:cs="仿宋"/>
          <w:color w:val="000000"/>
          <w:kern w:val="0"/>
          <w:sz w:val="24"/>
          <w:szCs w:val="24"/>
          <w:highlight w:val="none"/>
          <w:lang w:val="en-US" w:eastAsia="zh-CN"/>
        </w:rPr>
        <w:t>相关</w:t>
      </w:r>
      <w:r>
        <w:rPr>
          <w:rFonts w:hint="eastAsia" w:ascii="仿宋" w:hAnsi="仿宋" w:eastAsia="仿宋" w:cs="仿宋"/>
          <w:color w:val="000000"/>
          <w:kern w:val="0"/>
          <w:sz w:val="24"/>
          <w:szCs w:val="24"/>
          <w:highlight w:val="none"/>
        </w:rPr>
        <w:t>验收规范</w:t>
      </w:r>
      <w:r>
        <w:rPr>
          <w:rFonts w:hint="eastAsia" w:ascii="仿宋" w:hAnsi="仿宋" w:eastAsia="仿宋" w:cs="仿宋"/>
          <w:color w:val="000000"/>
          <w:kern w:val="0"/>
          <w:sz w:val="24"/>
          <w:szCs w:val="24"/>
          <w:highlight w:val="none"/>
          <w:lang w:val="en-US" w:eastAsia="zh-CN"/>
        </w:rPr>
        <w:t>组织工程</w:t>
      </w:r>
      <w:r>
        <w:rPr>
          <w:rFonts w:hint="eastAsia" w:ascii="仿宋" w:hAnsi="仿宋" w:eastAsia="仿宋" w:cs="仿宋"/>
          <w:color w:val="000000"/>
          <w:kern w:val="0"/>
          <w:sz w:val="24"/>
          <w:szCs w:val="24"/>
          <w:highlight w:val="none"/>
        </w:rPr>
        <w:t>验收。</w:t>
      </w:r>
    </w:p>
    <w:p w14:paraId="4C47329B">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二、乙方责任</w:t>
      </w:r>
    </w:p>
    <w:p w14:paraId="0A09B471">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u w:val="single"/>
          <w:lang w:val="en-US" w:eastAsia="zh-CN"/>
        </w:rPr>
      </w:pPr>
      <w:r>
        <w:rPr>
          <w:rFonts w:hint="eastAsia" w:ascii="仿宋" w:hAnsi="仿宋" w:eastAsia="仿宋" w:cs="仿宋"/>
          <w:color w:val="000000"/>
          <w:kern w:val="0"/>
          <w:sz w:val="24"/>
          <w:szCs w:val="24"/>
          <w:lang w:val="en-US" w:eastAsia="zh-CN"/>
        </w:rPr>
        <w:t>1.乙方现场负责人：</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lang w:val="en-US" w:eastAsia="zh-CN"/>
        </w:rPr>
        <w:t>，电话：</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u w:val="none"/>
          <w:lang w:val="en-US" w:eastAsia="zh-CN"/>
        </w:rPr>
        <w:t>。</w:t>
      </w:r>
    </w:p>
    <w:p w14:paraId="7D538DAC">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负责完成工程范围内的全部施工。</w:t>
      </w:r>
    </w:p>
    <w:p w14:paraId="3ACEF6A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负责完成工程范围内所有设备的调试。</w:t>
      </w:r>
    </w:p>
    <w:p w14:paraId="1AAEBEF7">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严格按照施工图精心组织施工，保证工程质量</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工程进度</w:t>
      </w:r>
      <w:r>
        <w:rPr>
          <w:rFonts w:hint="eastAsia" w:ascii="仿宋" w:hAnsi="仿宋" w:eastAsia="仿宋" w:cs="仿宋"/>
          <w:color w:val="000000"/>
          <w:kern w:val="0"/>
          <w:sz w:val="24"/>
          <w:szCs w:val="24"/>
          <w:lang w:val="en-US" w:eastAsia="zh-CN"/>
        </w:rPr>
        <w:t>及施工安全</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val="en-US" w:eastAsia="zh-CN"/>
        </w:rPr>
        <w:t>做好详细的施工计划并按照图中关键节点施工，若发生延误甲方有权要求乙方夜间施工，由此产生的费用由乙方承担。</w:t>
      </w:r>
    </w:p>
    <w:p w14:paraId="0147EA8F">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textAlignment w:val="auto"/>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施工人员进入现场必须按照</w:t>
      </w:r>
      <w:r>
        <w:rPr>
          <w:rFonts w:hint="eastAsia" w:ascii="仿宋" w:hAnsi="仿宋" w:eastAsia="仿宋" w:cs="仿宋"/>
          <w:color w:val="000000"/>
          <w:kern w:val="0"/>
          <w:sz w:val="24"/>
          <w:szCs w:val="24"/>
          <w:lang w:val="en-US" w:eastAsia="zh-CN"/>
        </w:rPr>
        <w:t>施工</w:t>
      </w:r>
      <w:r>
        <w:rPr>
          <w:rFonts w:hint="eastAsia" w:ascii="仿宋" w:hAnsi="仿宋" w:eastAsia="仿宋" w:cs="仿宋"/>
          <w:color w:val="000000"/>
          <w:kern w:val="0"/>
          <w:sz w:val="24"/>
          <w:szCs w:val="24"/>
        </w:rPr>
        <w:t>规范和安全操作规程进行施工</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如发生安全事故由乙方负全责。</w:t>
      </w:r>
    </w:p>
    <w:p w14:paraId="1D081F26">
      <w:pPr>
        <w:keepLines w:val="0"/>
        <w:pageBreakBefore w:val="0"/>
        <w:widowControl/>
        <w:kinsoku/>
        <w:wordWrap/>
        <w:overflowPunct/>
        <w:topLinePunct w:val="0"/>
        <w:bidi w:val="0"/>
        <w:snapToGrid/>
        <w:spacing w:line="360" w:lineRule="auto"/>
        <w:ind w:left="0" w:right="0" w:firstLine="48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6</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工程竣工后，</w:t>
      </w:r>
      <w:r>
        <w:rPr>
          <w:rFonts w:hint="eastAsia" w:ascii="仿宋" w:hAnsi="仿宋" w:eastAsia="仿宋" w:cs="仿宋"/>
          <w:color w:val="000000"/>
          <w:kern w:val="0"/>
          <w:sz w:val="24"/>
          <w:szCs w:val="24"/>
          <w:lang w:val="en-US" w:eastAsia="zh-CN"/>
        </w:rPr>
        <w:t>按照相关</w:t>
      </w:r>
      <w:r>
        <w:rPr>
          <w:rFonts w:hint="eastAsia" w:ascii="仿宋" w:hAnsi="仿宋" w:eastAsia="仿宋" w:cs="仿宋"/>
          <w:color w:val="000000"/>
          <w:kern w:val="0"/>
          <w:sz w:val="24"/>
          <w:szCs w:val="24"/>
        </w:rPr>
        <w:t>验收规范</w:t>
      </w:r>
      <w:r>
        <w:rPr>
          <w:rFonts w:hint="eastAsia" w:ascii="仿宋" w:hAnsi="仿宋" w:eastAsia="仿宋" w:cs="仿宋"/>
          <w:color w:val="000000"/>
          <w:kern w:val="0"/>
          <w:sz w:val="24"/>
          <w:szCs w:val="24"/>
          <w:lang w:val="en-US" w:eastAsia="zh-CN"/>
        </w:rPr>
        <w:t>配合</w:t>
      </w:r>
      <w:r>
        <w:rPr>
          <w:rFonts w:hint="eastAsia" w:ascii="仿宋" w:hAnsi="仿宋" w:eastAsia="仿宋" w:cs="仿宋"/>
          <w:color w:val="000000"/>
          <w:kern w:val="0"/>
          <w:sz w:val="24"/>
          <w:szCs w:val="24"/>
        </w:rPr>
        <w:t>进行</w:t>
      </w:r>
      <w:r>
        <w:rPr>
          <w:rFonts w:hint="eastAsia" w:ascii="仿宋" w:hAnsi="仿宋" w:eastAsia="仿宋" w:cs="仿宋"/>
          <w:color w:val="000000"/>
          <w:kern w:val="0"/>
          <w:sz w:val="24"/>
          <w:szCs w:val="24"/>
          <w:lang w:val="en-US" w:eastAsia="zh-CN"/>
        </w:rPr>
        <w:t>工程</w:t>
      </w:r>
      <w:r>
        <w:rPr>
          <w:rFonts w:hint="eastAsia" w:ascii="仿宋" w:hAnsi="仿宋" w:eastAsia="仿宋" w:cs="仿宋"/>
          <w:color w:val="000000"/>
          <w:kern w:val="0"/>
          <w:sz w:val="24"/>
          <w:szCs w:val="24"/>
        </w:rPr>
        <w:t>验收。</w:t>
      </w:r>
    </w:p>
    <w:p w14:paraId="19B01D4E">
      <w:pPr>
        <w:keepLines w:val="0"/>
        <w:pageBreakBefore w:val="0"/>
        <w:widowControl/>
        <w:kinsoku/>
        <w:wordWrap/>
        <w:overflowPunct/>
        <w:topLinePunct w:val="0"/>
        <w:bidi w:val="0"/>
        <w:snapToGrid/>
        <w:spacing w:line="360" w:lineRule="auto"/>
        <w:ind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第十条 违约责任</w:t>
      </w:r>
    </w:p>
    <w:p w14:paraId="7368B90B">
      <w:pPr>
        <w:keepLines w:val="0"/>
        <w:pageBreakBefore w:val="0"/>
        <w:kinsoku/>
        <w:wordWrap/>
        <w:overflowPunct/>
        <w:topLinePunct w:val="0"/>
        <w:bidi w:val="0"/>
        <w:snapToGrid/>
        <w:spacing w:line="360" w:lineRule="auto"/>
        <w:ind w:left="0" w:right="0" w:firstLine="460" w:firstLineChars="192"/>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w:t>
      </w:r>
      <w:r>
        <w:rPr>
          <w:rFonts w:hint="eastAsia" w:ascii="仿宋" w:hAnsi="仿宋" w:eastAsia="仿宋" w:cs="仿宋"/>
          <w:sz w:val="24"/>
        </w:rPr>
        <w:t>合同签订后，任何一方不得无故终止合同。如单方终止合同，承担违约责任。</w:t>
      </w:r>
    </w:p>
    <w:p w14:paraId="74C6EC49">
      <w:pPr>
        <w:keepLines w:val="0"/>
        <w:pageBreakBefore w:val="0"/>
        <w:kinsoku/>
        <w:wordWrap/>
        <w:overflowPunct/>
        <w:topLinePunct w:val="0"/>
        <w:bidi w:val="0"/>
        <w:snapToGrid/>
        <w:spacing w:line="360" w:lineRule="auto"/>
        <w:ind w:left="0" w:right="0" w:firstLine="460" w:firstLineChars="192"/>
        <w:textAlignment w:val="auto"/>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eastAsia="zh-CN"/>
        </w:rPr>
        <w:t>.</w:t>
      </w:r>
      <w:r>
        <w:rPr>
          <w:rFonts w:hint="eastAsia" w:ascii="仿宋" w:hAnsi="仿宋" w:eastAsia="仿宋" w:cs="仿宋"/>
          <w:sz w:val="24"/>
        </w:rPr>
        <w:t>一方无法继续履行合同需终止履行并解除合同的，应及时通知另一方，因合同解除而造成的损失由责任方承担。</w:t>
      </w:r>
    </w:p>
    <w:p w14:paraId="014F781F">
      <w:pPr>
        <w:keepLines w:val="0"/>
        <w:pageBreakBefore w:val="0"/>
        <w:kinsoku/>
        <w:wordWrap/>
        <w:overflowPunct/>
        <w:topLinePunct w:val="0"/>
        <w:bidi w:val="0"/>
        <w:snapToGrid/>
        <w:spacing w:line="360" w:lineRule="auto"/>
        <w:ind w:left="0" w:right="0" w:firstLine="460" w:firstLineChars="192"/>
        <w:textAlignment w:val="auto"/>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eastAsia="zh-CN"/>
        </w:rPr>
        <w:t>.</w:t>
      </w:r>
      <w:r>
        <w:rPr>
          <w:rFonts w:hint="eastAsia" w:ascii="仿宋" w:hAnsi="仿宋" w:eastAsia="仿宋" w:cs="仿宋"/>
          <w:sz w:val="24"/>
        </w:rPr>
        <w:t>因乙方责任导致工程质量不合格的，乙方负责对质量不合格部分进行返工修理。因返工修理造成的工程延期交付，视同工期延误。每延误一日扣</w:t>
      </w:r>
      <w:r>
        <w:rPr>
          <w:rFonts w:hint="eastAsia" w:ascii="仿宋" w:hAnsi="仿宋" w:eastAsia="仿宋" w:cs="仿宋"/>
          <w:sz w:val="24"/>
          <w:lang w:val="en-US" w:eastAsia="zh-CN"/>
        </w:rPr>
        <w:t>5</w:t>
      </w:r>
      <w:r>
        <w:rPr>
          <w:rFonts w:hint="eastAsia" w:ascii="仿宋" w:hAnsi="仿宋" w:eastAsia="仿宋" w:cs="仿宋"/>
          <w:sz w:val="24"/>
        </w:rPr>
        <w:t>00元违约金。因工程质量不合格造成甲方损害的，乙方承担赔偿责任。</w:t>
      </w:r>
    </w:p>
    <w:p w14:paraId="522DD556">
      <w:pPr>
        <w:keepLines w:val="0"/>
        <w:pageBreakBefore w:val="0"/>
        <w:kinsoku/>
        <w:wordWrap/>
        <w:overflowPunct/>
        <w:topLinePunct w:val="0"/>
        <w:bidi w:val="0"/>
        <w:snapToGrid/>
        <w:spacing w:line="360" w:lineRule="auto"/>
        <w:ind w:left="0" w:right="0" w:firstLine="460" w:firstLineChars="192"/>
        <w:textAlignment w:val="auto"/>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由于乙方的原因未能按时</w:t>
      </w:r>
      <w:r>
        <w:rPr>
          <w:rFonts w:hint="eastAsia" w:ascii="仿宋" w:hAnsi="仿宋" w:eastAsia="仿宋" w:cs="仿宋"/>
          <w:sz w:val="24"/>
          <w:lang w:val="en-US" w:eastAsia="zh-CN"/>
        </w:rPr>
        <w:t>完工</w:t>
      </w:r>
      <w:r>
        <w:rPr>
          <w:rFonts w:hint="eastAsia" w:ascii="仿宋" w:hAnsi="仿宋" w:eastAsia="仿宋" w:cs="仿宋"/>
          <w:sz w:val="24"/>
        </w:rPr>
        <w:t>的，每延迟一天（不足一天按一天计算）乙方需支付甲方合同约定总额0.2%/天的违约金；如超过供货期30天，甲方将终止合同并通过法律程序对乙方进行索赔。</w:t>
      </w:r>
    </w:p>
    <w:p w14:paraId="3731DAC4">
      <w:pPr>
        <w:keepLines w:val="0"/>
        <w:pageBreakBefore w:val="0"/>
        <w:kinsoku/>
        <w:wordWrap/>
        <w:overflowPunct/>
        <w:topLinePunct w:val="0"/>
        <w:bidi w:val="0"/>
        <w:snapToGrid/>
        <w:spacing w:line="360" w:lineRule="auto"/>
        <w:ind w:left="0" w:right="0" w:firstLine="460" w:firstLineChars="192"/>
        <w:textAlignment w:val="auto"/>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由于乙方的原因，在货到一周内未进行安装调试，或安装调试时间超过正常要求，按每超过一天（不足一天按一天计算）乙方需支付甲方合同约定总额0.2%/天的违约金。情节严重者，甲方将依法律程序对乙方进行索赔。</w:t>
      </w:r>
    </w:p>
    <w:p w14:paraId="474D2898">
      <w:pPr>
        <w:keepLines w:val="0"/>
        <w:pageBreakBefore w:val="0"/>
        <w:widowControl/>
        <w:kinsoku/>
        <w:wordWrap/>
        <w:overflowPunct/>
        <w:topLinePunct w:val="0"/>
        <w:bidi w:val="0"/>
        <w:snapToGrid/>
        <w:spacing w:line="360" w:lineRule="auto"/>
        <w:ind w:left="0" w:right="0"/>
        <w:textAlignment w:val="auto"/>
        <w:rPr>
          <w:rFonts w:hint="eastAsia" w:ascii="仿宋" w:hAnsi="仿宋" w:eastAsia="仿宋" w:cs="仿宋"/>
          <w:color w:val="000000"/>
          <w:kern w:val="0"/>
          <w:szCs w:val="21"/>
        </w:rPr>
      </w:pPr>
      <w:r>
        <w:rPr>
          <w:rFonts w:hint="eastAsia" w:ascii="仿宋" w:hAnsi="仿宋" w:eastAsia="仿宋" w:cs="仿宋"/>
          <w:b/>
          <w:bCs/>
          <w:color w:val="000000"/>
          <w:kern w:val="0"/>
          <w:sz w:val="24"/>
        </w:rPr>
        <w:t>第十一条 纠纷解决办法</w:t>
      </w:r>
    </w:p>
    <w:p w14:paraId="5669F312">
      <w:pPr>
        <w:keepLines w:val="0"/>
        <w:pageBreakBefore w:val="0"/>
        <w:widowControl/>
        <w:kinsoku/>
        <w:wordWrap/>
        <w:overflowPunct/>
        <w:topLinePunct w:val="0"/>
        <w:bidi w:val="0"/>
        <w:snapToGrid/>
        <w:spacing w:line="360" w:lineRule="auto"/>
        <w:ind w:left="0" w:right="0" w:firstLine="48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执行本合同发生争议时，由当事人双方协商解决，协商不成，可向</w:t>
      </w:r>
      <w:r>
        <w:rPr>
          <w:rFonts w:hint="eastAsia" w:ascii="仿宋" w:hAnsi="仿宋" w:eastAsia="仿宋" w:cs="仿宋"/>
          <w:color w:val="000000"/>
          <w:kern w:val="0"/>
          <w:sz w:val="24"/>
          <w:lang w:eastAsia="zh-CN"/>
        </w:rPr>
        <w:t>甲</w:t>
      </w:r>
      <w:r>
        <w:rPr>
          <w:rFonts w:hint="eastAsia" w:ascii="仿宋" w:hAnsi="仿宋" w:eastAsia="仿宋" w:cs="仿宋"/>
          <w:color w:val="000000"/>
          <w:kern w:val="0"/>
          <w:sz w:val="24"/>
        </w:rPr>
        <w:t>方所在地人民法院提起诉讼。</w:t>
      </w:r>
    </w:p>
    <w:p w14:paraId="4FE54693">
      <w:pPr>
        <w:keepLines w:val="0"/>
        <w:pageBreakBefore w:val="0"/>
        <w:kinsoku/>
        <w:wordWrap/>
        <w:overflowPunct/>
        <w:topLinePunct w:val="0"/>
        <w:bidi w:val="0"/>
        <w:snapToGrid/>
        <w:spacing w:line="360" w:lineRule="auto"/>
        <w:ind w:left="0" w:right="0"/>
        <w:textAlignment w:val="auto"/>
        <w:rPr>
          <w:rFonts w:hint="eastAsia" w:ascii="仿宋" w:hAnsi="仿宋" w:eastAsia="仿宋" w:cs="仿宋"/>
          <w:b/>
          <w:bCs/>
          <w:color w:val="000000"/>
          <w:kern w:val="0"/>
          <w:sz w:val="24"/>
          <w:lang w:val="en-US" w:eastAsia="zh-CN"/>
        </w:rPr>
      </w:pPr>
      <w:r>
        <w:rPr>
          <w:rFonts w:hint="eastAsia" w:ascii="仿宋" w:hAnsi="仿宋" w:eastAsia="仿宋" w:cs="仿宋"/>
          <w:b/>
          <w:bCs/>
          <w:color w:val="000000"/>
          <w:kern w:val="0"/>
          <w:sz w:val="24"/>
        </w:rPr>
        <w:t>第十二条 其他</w:t>
      </w:r>
    </w:p>
    <w:p w14:paraId="5E19D06B">
      <w:pPr>
        <w:keepLines w:val="0"/>
        <w:pageBreakBefore w:val="0"/>
        <w:numPr>
          <w:ilvl w:val="0"/>
          <w:numId w:val="0"/>
        </w:numPr>
        <w:kinsoku/>
        <w:wordWrap/>
        <w:overflowPunct/>
        <w:topLinePunct w:val="0"/>
        <w:bidi w:val="0"/>
        <w:snapToGrid/>
        <w:spacing w:line="360" w:lineRule="auto"/>
        <w:ind w:left="0" w:right="0" w:firstLine="480" w:firstLineChars="200"/>
        <w:textAlignment w:val="auto"/>
        <w:rPr>
          <w:rFonts w:hint="eastAsia" w:ascii="仿宋" w:hAnsi="仿宋" w:eastAsia="仿宋" w:cs="仿宋"/>
          <w:sz w:val="24"/>
          <w:szCs w:val="22"/>
          <w:lang w:eastAsia="zh-CN"/>
        </w:rPr>
      </w:pPr>
      <w:r>
        <w:rPr>
          <w:rFonts w:hint="eastAsia" w:ascii="仿宋" w:hAnsi="仿宋" w:eastAsia="仿宋" w:cs="仿宋"/>
          <w:sz w:val="24"/>
          <w:szCs w:val="22"/>
          <w:lang w:val="en-US" w:eastAsia="zh-CN"/>
        </w:rPr>
        <w:t>1.</w:t>
      </w:r>
      <w:r>
        <w:rPr>
          <w:rFonts w:hint="eastAsia" w:ascii="仿宋" w:hAnsi="仿宋" w:eastAsia="仿宋" w:cs="仿宋"/>
          <w:sz w:val="24"/>
          <w:szCs w:val="22"/>
          <w:lang w:eastAsia="zh-CN"/>
        </w:rPr>
        <w:t>本合同未尽事宜由甲、乙双方友好协商解决，招标文件、投标文件、合同附件为合同的组成部分，具有相同法律效力。</w:t>
      </w:r>
    </w:p>
    <w:p w14:paraId="292FB8B1">
      <w:pPr>
        <w:keepLines w:val="0"/>
        <w:pageBreakBefore w:val="0"/>
        <w:kinsoku/>
        <w:wordWrap/>
        <w:overflowPunct/>
        <w:topLinePunct w:val="0"/>
        <w:bidi w:val="0"/>
        <w:snapToGrid/>
        <w:spacing w:line="360" w:lineRule="auto"/>
        <w:ind w:left="0" w:right="0" w:firstLine="460" w:firstLineChars="192"/>
        <w:textAlignment w:val="auto"/>
        <w:rPr>
          <w:rFonts w:hint="eastAsia" w:ascii="仿宋" w:hAnsi="仿宋" w:eastAsia="仿宋" w:cs="仿宋"/>
          <w:sz w:val="24"/>
          <w:szCs w:val="22"/>
          <w:lang w:eastAsia="zh-CN"/>
        </w:rPr>
      </w:pPr>
      <w:r>
        <w:rPr>
          <w:rFonts w:hint="eastAsia" w:ascii="仿宋" w:hAnsi="仿宋" w:eastAsia="仿宋" w:cs="仿宋"/>
          <w:sz w:val="24"/>
          <w:szCs w:val="22"/>
          <w:lang w:val="en-US" w:eastAsia="zh-CN"/>
        </w:rPr>
        <w:t>2</w:t>
      </w:r>
      <w:r>
        <w:rPr>
          <w:rFonts w:hint="eastAsia" w:ascii="仿宋" w:hAnsi="仿宋" w:eastAsia="仿宋" w:cs="仿宋"/>
          <w:sz w:val="24"/>
          <w:szCs w:val="22"/>
          <w:lang w:eastAsia="zh-CN"/>
        </w:rPr>
        <w:t>.本合同一式</w:t>
      </w:r>
      <w:r>
        <w:rPr>
          <w:rFonts w:hint="eastAsia" w:ascii="仿宋" w:hAnsi="仿宋" w:eastAsia="仿宋" w:cs="仿宋"/>
          <w:sz w:val="24"/>
          <w:szCs w:val="22"/>
          <w:lang w:val="en-US" w:eastAsia="zh-CN"/>
        </w:rPr>
        <w:t>肆</w:t>
      </w:r>
      <w:r>
        <w:rPr>
          <w:rFonts w:hint="eastAsia" w:ascii="仿宋" w:hAnsi="仿宋" w:eastAsia="仿宋" w:cs="仿宋"/>
          <w:sz w:val="24"/>
          <w:szCs w:val="22"/>
          <w:lang w:eastAsia="zh-CN"/>
        </w:rPr>
        <w:t>份，甲</w:t>
      </w:r>
      <w:r>
        <w:rPr>
          <w:rFonts w:hint="eastAsia" w:ascii="仿宋" w:hAnsi="仿宋" w:eastAsia="仿宋" w:cs="仿宋"/>
          <w:sz w:val="24"/>
          <w:szCs w:val="22"/>
          <w:lang w:val="en-US" w:eastAsia="zh-CN"/>
        </w:rPr>
        <w:t>方叁份，乙方壹份</w:t>
      </w:r>
      <w:r>
        <w:rPr>
          <w:rFonts w:hint="eastAsia" w:ascii="仿宋" w:hAnsi="仿宋" w:eastAsia="仿宋" w:cs="仿宋"/>
          <w:sz w:val="24"/>
          <w:szCs w:val="22"/>
          <w:lang w:eastAsia="zh-CN"/>
        </w:rPr>
        <w:t>，具有同等法律效力，自双方法定代表人签字或盖章，并加盖公章之日起生效。</w:t>
      </w:r>
    </w:p>
    <w:p w14:paraId="5BAD3076">
      <w:pPr>
        <w:keepLines w:val="0"/>
        <w:pageBreakBefore w:val="0"/>
        <w:kinsoku/>
        <w:wordWrap/>
        <w:overflowPunct/>
        <w:topLinePunct w:val="0"/>
        <w:bidi w:val="0"/>
        <w:snapToGrid/>
        <w:spacing w:line="360" w:lineRule="auto"/>
        <w:ind w:left="0" w:right="0"/>
        <w:textAlignment w:val="auto"/>
        <w:rPr>
          <w:rFonts w:hint="eastAsia" w:ascii="仿宋" w:hAnsi="仿宋" w:eastAsia="仿宋" w:cs="仿宋"/>
          <w:color w:val="000000"/>
          <w:kern w:val="0"/>
          <w:sz w:val="24"/>
          <w:szCs w:val="22"/>
          <w:lang w:eastAsia="zh-CN"/>
        </w:rPr>
      </w:pPr>
      <w:r>
        <w:rPr>
          <w:rFonts w:hint="eastAsia" w:ascii="仿宋" w:hAnsi="仿宋" w:eastAsia="仿宋" w:cs="仿宋"/>
          <w:color w:val="000000"/>
          <w:kern w:val="0"/>
          <w:sz w:val="24"/>
          <w:szCs w:val="22"/>
          <w:lang w:eastAsia="zh-CN"/>
        </w:rPr>
        <w:br w:type="page"/>
      </w:r>
      <w:r>
        <w:rPr>
          <w:rFonts w:hint="eastAsia" w:ascii="仿宋" w:hAnsi="仿宋" w:eastAsia="仿宋" w:cs="仿宋"/>
          <w:color w:val="000000"/>
          <w:kern w:val="0"/>
          <w:sz w:val="24"/>
          <w:szCs w:val="22"/>
          <w:lang w:eastAsia="zh-CN"/>
        </w:rPr>
        <w:t>（</w:t>
      </w:r>
      <w:r>
        <w:rPr>
          <w:rFonts w:hint="eastAsia" w:ascii="仿宋" w:hAnsi="仿宋" w:eastAsia="仿宋" w:cs="仿宋"/>
          <w:color w:val="000000"/>
          <w:kern w:val="0"/>
          <w:sz w:val="24"/>
          <w:szCs w:val="22"/>
          <w:lang w:val="en-US" w:eastAsia="zh-CN"/>
        </w:rPr>
        <w:t>本页无正文</w:t>
      </w:r>
      <w:r>
        <w:rPr>
          <w:rFonts w:hint="eastAsia" w:ascii="仿宋" w:hAnsi="仿宋" w:eastAsia="仿宋" w:cs="仿宋"/>
          <w:color w:val="000000"/>
          <w:kern w:val="0"/>
          <w:sz w:val="24"/>
          <w:szCs w:val="22"/>
          <w:lang w:eastAsia="zh-CN"/>
        </w:rPr>
        <w:t>）</w:t>
      </w:r>
    </w:p>
    <w:p w14:paraId="72BE7001">
      <w:pPr>
        <w:keepLines w:val="0"/>
        <w:pageBreakBefore w:val="0"/>
        <w:kinsoku/>
        <w:wordWrap/>
        <w:overflowPunct/>
        <w:topLinePunct w:val="0"/>
        <w:autoSpaceDE w:val="0"/>
        <w:autoSpaceDN w:val="0"/>
        <w:bidi w:val="0"/>
        <w:adjustRightInd w:val="0"/>
        <w:snapToGrid/>
        <w:spacing w:line="360" w:lineRule="auto"/>
        <w:ind w:left="0" w:right="0"/>
        <w:jc w:val="left"/>
        <w:textAlignment w:val="auto"/>
        <w:rPr>
          <w:rFonts w:hint="eastAsia" w:ascii="仿宋" w:hAnsi="仿宋" w:eastAsia="仿宋" w:cs="仿宋"/>
          <w:spacing w:val="-11"/>
          <w:kern w:val="0"/>
          <w:sz w:val="24"/>
          <w:lang w:val="en-US" w:eastAsia="zh-CN"/>
        </w:rPr>
      </w:pPr>
      <w:r>
        <w:rPr>
          <w:rFonts w:hint="eastAsia" w:ascii="仿宋" w:hAnsi="仿宋" w:eastAsia="仿宋" w:cs="仿宋"/>
          <w:kern w:val="0"/>
          <w:sz w:val="24"/>
          <w:lang w:eastAsia="zh-CN"/>
        </w:rPr>
        <w:t>甲方</w:t>
      </w:r>
      <w:r>
        <w:rPr>
          <w:rFonts w:hint="eastAsia" w:ascii="仿宋" w:hAnsi="仿宋" w:eastAsia="仿宋" w:cs="仿宋"/>
          <w:kern w:val="0"/>
          <w:sz w:val="24"/>
        </w:rPr>
        <w:t>：</w:t>
      </w:r>
      <w:r>
        <w:rPr>
          <w:rFonts w:hint="eastAsia" w:ascii="仿宋" w:hAnsi="仿宋" w:eastAsia="仿宋" w:cs="仿宋"/>
          <w:kern w:val="0"/>
          <w:sz w:val="24"/>
          <w:lang w:val="en-US" w:eastAsia="zh-CN"/>
        </w:rPr>
        <w:t xml:space="preserve">                             乙方</w:t>
      </w:r>
      <w:r>
        <w:rPr>
          <w:rFonts w:hint="eastAsia" w:ascii="仿宋" w:hAnsi="仿宋" w:eastAsia="仿宋" w:cs="仿宋"/>
          <w:kern w:val="0"/>
          <w:sz w:val="24"/>
        </w:rPr>
        <w:t>：</w:t>
      </w:r>
    </w:p>
    <w:p w14:paraId="34613857">
      <w:pPr>
        <w:keepLines w:val="0"/>
        <w:pageBreakBefore w:val="0"/>
        <w:kinsoku/>
        <w:wordWrap/>
        <w:overflowPunct/>
        <w:topLinePunct w:val="0"/>
        <w:autoSpaceDE w:val="0"/>
        <w:autoSpaceDN w:val="0"/>
        <w:bidi w:val="0"/>
        <w:adjustRightInd w:val="0"/>
        <w:snapToGrid/>
        <w:spacing w:line="360" w:lineRule="auto"/>
        <w:ind w:left="0" w:right="0" w:hanging="4080" w:hangingChars="1700"/>
        <w:jc w:val="left"/>
        <w:textAlignment w:val="auto"/>
        <w:rPr>
          <w:rFonts w:hint="eastAsia" w:ascii="仿宋" w:hAnsi="仿宋" w:eastAsia="仿宋" w:cs="仿宋"/>
          <w:kern w:val="0"/>
          <w:sz w:val="24"/>
          <w:lang w:val="en-US" w:eastAsia="zh-CN"/>
        </w:rPr>
      </w:pPr>
      <w:r>
        <w:rPr>
          <w:rFonts w:hint="eastAsia" w:ascii="仿宋" w:hAnsi="仿宋" w:eastAsia="仿宋" w:cs="仿宋"/>
          <w:kern w:val="0"/>
          <w:sz w:val="24"/>
        </w:rPr>
        <w:t>地址：</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地址：</w:t>
      </w:r>
    </w:p>
    <w:p w14:paraId="6546BBCC">
      <w:pPr>
        <w:keepLines w:val="0"/>
        <w:pageBreakBefore w:val="0"/>
        <w:kinsoku/>
        <w:wordWrap/>
        <w:overflowPunct/>
        <w:topLinePunct w:val="0"/>
        <w:autoSpaceDE w:val="0"/>
        <w:autoSpaceDN w:val="0"/>
        <w:bidi w:val="0"/>
        <w:adjustRightInd w:val="0"/>
        <w:snapToGrid/>
        <w:spacing w:line="360" w:lineRule="auto"/>
        <w:ind w:left="0" w:right="0"/>
        <w:jc w:val="left"/>
        <w:textAlignment w:val="auto"/>
        <w:rPr>
          <w:rFonts w:hint="eastAsia" w:ascii="仿宋" w:hAnsi="仿宋" w:eastAsia="仿宋" w:cs="仿宋"/>
          <w:kern w:val="0"/>
          <w:sz w:val="24"/>
        </w:rPr>
      </w:pPr>
    </w:p>
    <w:p w14:paraId="6B104390">
      <w:pPr>
        <w:keepLines w:val="0"/>
        <w:pageBreakBefore w:val="0"/>
        <w:kinsoku/>
        <w:wordWrap/>
        <w:overflowPunct/>
        <w:topLinePunct w:val="0"/>
        <w:autoSpaceDE w:val="0"/>
        <w:autoSpaceDN w:val="0"/>
        <w:bidi w:val="0"/>
        <w:adjustRightInd w:val="0"/>
        <w:snapToGrid/>
        <w:spacing w:line="360" w:lineRule="auto"/>
        <w:ind w:left="0" w:right="0"/>
        <w:jc w:val="left"/>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法定代表人</w:t>
      </w:r>
      <w:r>
        <w:rPr>
          <w:rFonts w:hint="eastAsia" w:ascii="仿宋" w:hAnsi="仿宋" w:eastAsia="仿宋" w:cs="仿宋"/>
          <w:kern w:val="0"/>
          <w:sz w:val="24"/>
        </w:rPr>
        <w:t>：</w:t>
      </w:r>
      <w:r>
        <w:rPr>
          <w:rFonts w:hint="eastAsia" w:ascii="仿宋" w:hAnsi="仿宋" w:eastAsia="仿宋" w:cs="仿宋"/>
          <w:kern w:val="0"/>
          <w:sz w:val="24"/>
          <w:lang w:val="en-US" w:eastAsia="zh-CN"/>
        </w:rPr>
        <w:t xml:space="preserve">                       法定代表人</w:t>
      </w:r>
      <w:r>
        <w:rPr>
          <w:rFonts w:hint="eastAsia" w:ascii="仿宋" w:hAnsi="仿宋" w:eastAsia="仿宋" w:cs="仿宋"/>
          <w:kern w:val="0"/>
          <w:sz w:val="24"/>
        </w:rPr>
        <w:t>：</w:t>
      </w:r>
    </w:p>
    <w:p w14:paraId="5FC6BF71">
      <w:pPr>
        <w:keepLines w:val="0"/>
        <w:pageBreakBefore w:val="0"/>
        <w:kinsoku/>
        <w:wordWrap/>
        <w:overflowPunct/>
        <w:topLinePunct w:val="0"/>
        <w:autoSpaceDE w:val="0"/>
        <w:autoSpaceDN w:val="0"/>
        <w:bidi w:val="0"/>
        <w:adjustRightInd w:val="0"/>
        <w:snapToGrid/>
        <w:spacing w:line="360" w:lineRule="auto"/>
        <w:ind w:left="0" w:right="0"/>
        <w:jc w:val="left"/>
        <w:textAlignment w:val="auto"/>
        <w:rPr>
          <w:rFonts w:hint="eastAsia" w:ascii="仿宋" w:hAnsi="仿宋" w:eastAsia="仿宋" w:cs="仿宋"/>
          <w:kern w:val="0"/>
          <w:sz w:val="24"/>
        </w:rPr>
      </w:pPr>
    </w:p>
    <w:p w14:paraId="30394F23">
      <w:pPr>
        <w:keepLines w:val="0"/>
        <w:pageBreakBefore w:val="0"/>
        <w:kinsoku/>
        <w:wordWrap/>
        <w:overflowPunct/>
        <w:topLinePunct w:val="0"/>
        <w:autoSpaceDE w:val="0"/>
        <w:autoSpaceDN w:val="0"/>
        <w:bidi w:val="0"/>
        <w:adjustRightInd w:val="0"/>
        <w:snapToGrid/>
        <w:spacing w:line="360" w:lineRule="auto"/>
        <w:ind w:left="0" w:right="0"/>
        <w:jc w:val="left"/>
        <w:textAlignment w:val="auto"/>
        <w:rPr>
          <w:rFonts w:hint="eastAsia" w:ascii="仿宋" w:hAnsi="仿宋" w:eastAsia="仿宋" w:cs="仿宋"/>
          <w:kern w:val="0"/>
          <w:sz w:val="24"/>
          <w:lang w:val="en-US" w:eastAsia="zh-CN"/>
        </w:rPr>
      </w:pPr>
      <w:r>
        <w:rPr>
          <w:rFonts w:hint="eastAsia" w:ascii="仿宋" w:hAnsi="仿宋" w:eastAsia="仿宋" w:cs="仿宋"/>
          <w:kern w:val="0"/>
          <w:sz w:val="24"/>
        </w:rPr>
        <w:t>电话：</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电话：</w:t>
      </w:r>
    </w:p>
    <w:p w14:paraId="33C339FA">
      <w:pPr>
        <w:keepLines w:val="0"/>
        <w:pageBreakBefore w:val="0"/>
        <w:kinsoku/>
        <w:wordWrap/>
        <w:overflowPunct/>
        <w:topLinePunct w:val="0"/>
        <w:autoSpaceDE w:val="0"/>
        <w:autoSpaceDN w:val="0"/>
        <w:bidi w:val="0"/>
        <w:adjustRightInd w:val="0"/>
        <w:snapToGrid/>
        <w:spacing w:line="360" w:lineRule="auto"/>
        <w:ind w:left="0" w:right="0" w:hanging="4080" w:hangingChars="1700"/>
        <w:jc w:val="left"/>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联系人：                          联系人：</w:t>
      </w:r>
    </w:p>
    <w:p w14:paraId="4A265178">
      <w:pPr>
        <w:keepLines w:val="0"/>
        <w:pageBreakBefore w:val="0"/>
        <w:kinsoku/>
        <w:wordWrap/>
        <w:overflowPunct/>
        <w:topLinePunct w:val="0"/>
        <w:autoSpaceDE w:val="0"/>
        <w:autoSpaceDN w:val="0"/>
        <w:bidi w:val="0"/>
        <w:adjustRightInd w:val="0"/>
        <w:snapToGrid/>
        <w:spacing w:line="360" w:lineRule="auto"/>
        <w:ind w:left="0" w:right="0" w:hanging="4080" w:hangingChars="1700"/>
        <w:jc w:val="left"/>
        <w:textAlignment w:val="auto"/>
        <w:rPr>
          <w:rFonts w:hint="eastAsia" w:ascii="仿宋" w:hAnsi="仿宋" w:eastAsia="仿宋" w:cs="仿宋"/>
          <w:kern w:val="0"/>
          <w:sz w:val="24"/>
        </w:rPr>
      </w:pPr>
      <w:r>
        <w:rPr>
          <w:rFonts w:hint="eastAsia" w:ascii="仿宋" w:hAnsi="仿宋" w:eastAsia="仿宋" w:cs="仿宋"/>
          <w:kern w:val="0"/>
          <w:sz w:val="24"/>
        </w:rPr>
        <w:t>开户银行：</w:t>
      </w:r>
      <w:r>
        <w:rPr>
          <w:rFonts w:hint="eastAsia" w:ascii="仿宋" w:hAnsi="仿宋" w:eastAsia="仿宋" w:cs="仿宋"/>
          <w:kern w:val="0"/>
          <w:sz w:val="24"/>
          <w:lang w:val="en-US" w:eastAsia="zh-CN"/>
        </w:rPr>
        <w:t xml:space="preserve">                  </w:t>
      </w:r>
      <w:r>
        <w:rPr>
          <w:rFonts w:hint="eastAsia" w:ascii="仿宋" w:hAnsi="仿宋" w:eastAsia="仿宋" w:cs="仿宋"/>
          <w:b/>
          <w:bCs/>
          <w:sz w:val="28"/>
          <w:lang w:val="en-US" w:eastAsia="zh-CN"/>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开户银行：</w:t>
      </w:r>
    </w:p>
    <w:p w14:paraId="60DD7B41">
      <w:pPr>
        <w:keepLines w:val="0"/>
        <w:pageBreakBefore w:val="0"/>
        <w:kinsoku/>
        <w:wordWrap/>
        <w:overflowPunct/>
        <w:topLinePunct w:val="0"/>
        <w:autoSpaceDE w:val="0"/>
        <w:autoSpaceDN w:val="0"/>
        <w:bidi w:val="0"/>
        <w:adjustRightInd w:val="0"/>
        <w:snapToGrid/>
        <w:spacing w:line="360" w:lineRule="auto"/>
        <w:ind w:left="0" w:right="0"/>
        <w:jc w:val="left"/>
        <w:textAlignment w:val="auto"/>
        <w:rPr>
          <w:rFonts w:hint="eastAsia" w:ascii="仿宋" w:hAnsi="仿宋" w:eastAsia="仿宋" w:cs="仿宋"/>
          <w:kern w:val="0"/>
          <w:sz w:val="24"/>
        </w:rPr>
      </w:pPr>
      <w:r>
        <w:rPr>
          <w:rFonts w:hint="eastAsia" w:ascii="仿宋" w:hAnsi="仿宋" w:eastAsia="仿宋" w:cs="仿宋"/>
          <w:kern w:val="0"/>
          <w:sz w:val="24"/>
        </w:rPr>
        <w:t>账号：</w:t>
      </w:r>
      <w:r>
        <w:rPr>
          <w:rFonts w:hint="eastAsia" w:ascii="仿宋" w:hAnsi="仿宋" w:eastAsia="仿宋" w:cs="仿宋"/>
          <w:kern w:val="0"/>
          <w:sz w:val="24"/>
          <w:lang w:val="en-US" w:eastAsia="zh-CN"/>
        </w:rPr>
        <w:t xml:space="preserve">             </w:t>
      </w:r>
      <w:r>
        <w:rPr>
          <w:rFonts w:hint="eastAsia" w:ascii="仿宋" w:hAnsi="仿宋" w:eastAsia="仿宋" w:cs="仿宋"/>
          <w:b/>
          <w:bCs/>
          <w:sz w:val="28"/>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账号：</w:t>
      </w:r>
    </w:p>
    <w:p w14:paraId="5FF6E7DA">
      <w:pPr>
        <w:keepLines w:val="0"/>
        <w:pageBreakBefore w:val="0"/>
        <w:kinsoku/>
        <w:wordWrap/>
        <w:overflowPunct/>
        <w:topLinePunct w:val="0"/>
        <w:autoSpaceDE w:val="0"/>
        <w:autoSpaceDN w:val="0"/>
        <w:bidi w:val="0"/>
        <w:adjustRightInd w:val="0"/>
        <w:snapToGrid/>
        <w:spacing w:line="360" w:lineRule="auto"/>
        <w:ind w:left="0" w:right="0"/>
        <w:jc w:val="left"/>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纳税人识别号：                    纳税人识别号：</w:t>
      </w:r>
    </w:p>
    <w:p w14:paraId="2ECB8253">
      <w:pPr>
        <w:keepLines w:val="0"/>
        <w:pageBreakBefore w:val="0"/>
        <w:kinsoku/>
        <w:wordWrap/>
        <w:overflowPunct/>
        <w:topLinePunct w:val="0"/>
        <w:autoSpaceDE w:val="0"/>
        <w:autoSpaceDN w:val="0"/>
        <w:bidi w:val="0"/>
        <w:adjustRightInd w:val="0"/>
        <w:snapToGrid/>
        <w:spacing w:line="360" w:lineRule="auto"/>
        <w:ind w:left="0" w:right="0" w:firstLine="3120" w:firstLineChars="1300"/>
        <w:jc w:val="left"/>
        <w:textAlignment w:val="auto"/>
        <w:rPr>
          <w:rFonts w:hint="eastAsia" w:ascii="仿宋" w:hAnsi="仿宋" w:eastAsia="仿宋" w:cs="仿宋"/>
          <w:kern w:val="0"/>
          <w:sz w:val="24"/>
        </w:rPr>
      </w:pPr>
    </w:p>
    <w:p w14:paraId="3241B539">
      <w:pPr>
        <w:keepLines w:val="0"/>
        <w:pageBreakBefore w:val="0"/>
        <w:kinsoku/>
        <w:wordWrap/>
        <w:overflowPunct/>
        <w:topLinePunct w:val="0"/>
        <w:autoSpaceDE w:val="0"/>
        <w:autoSpaceDN w:val="0"/>
        <w:bidi w:val="0"/>
        <w:adjustRightInd w:val="0"/>
        <w:snapToGrid/>
        <w:spacing w:line="360" w:lineRule="auto"/>
        <w:ind w:left="0" w:right="0" w:firstLine="3120" w:firstLineChars="1300"/>
        <w:jc w:val="left"/>
        <w:textAlignment w:val="auto"/>
        <w:rPr>
          <w:rFonts w:hint="eastAsia" w:ascii="仿宋" w:hAnsi="仿宋" w:eastAsia="仿宋" w:cs="仿宋"/>
          <w:kern w:val="0"/>
          <w:sz w:val="24"/>
        </w:rPr>
      </w:pPr>
    </w:p>
    <w:p w14:paraId="4CF33E0D">
      <w:pPr>
        <w:keepLines w:val="0"/>
        <w:pageBreakBefore w:val="0"/>
        <w:kinsoku/>
        <w:wordWrap/>
        <w:overflowPunct/>
        <w:topLinePunct w:val="0"/>
        <w:autoSpaceDE w:val="0"/>
        <w:autoSpaceDN w:val="0"/>
        <w:bidi w:val="0"/>
        <w:adjustRightInd w:val="0"/>
        <w:snapToGrid/>
        <w:spacing w:line="360" w:lineRule="auto"/>
        <w:ind w:right="0"/>
        <w:jc w:val="left"/>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年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月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日</w:t>
      </w:r>
    </w:p>
    <w:p w14:paraId="4421410F">
      <w:pPr>
        <w:keepLines w:val="0"/>
        <w:pageBreakBefore w:val="0"/>
        <w:kinsoku/>
        <w:wordWrap/>
        <w:overflowPunct/>
        <w:topLinePunct w:val="0"/>
        <w:autoSpaceDE w:val="0"/>
        <w:autoSpaceDN w:val="0"/>
        <w:bidi w:val="0"/>
        <w:adjustRightInd w:val="0"/>
        <w:snapToGrid/>
        <w:spacing w:line="360" w:lineRule="auto"/>
        <w:ind w:right="0"/>
        <w:jc w:val="left"/>
        <w:textAlignment w:val="auto"/>
        <w:rPr>
          <w:rFonts w:hint="eastAsia" w:ascii="仿宋" w:hAnsi="仿宋" w:eastAsia="仿宋" w:cs="仿宋"/>
          <w:b/>
          <w:bCs/>
          <w:sz w:val="28"/>
          <w:szCs w:val="28"/>
        </w:rPr>
      </w:pPr>
      <w:r>
        <w:rPr>
          <w:rFonts w:hint="eastAsia" w:ascii="仿宋" w:hAnsi="仿宋" w:eastAsia="仿宋" w:cs="仿宋"/>
          <w:kern w:val="0"/>
          <w:sz w:val="24"/>
          <w:lang w:val="en-US" w:eastAsia="zh-CN"/>
        </w:rPr>
        <w:t>签订地点：西安市</w:t>
      </w:r>
    </w:p>
    <w:p w14:paraId="585F89A6">
      <w:pPr>
        <w:keepLines w:val="0"/>
        <w:pageBreakBefore w:val="0"/>
        <w:kinsoku/>
        <w:wordWrap/>
        <w:overflowPunct/>
        <w:topLinePunct w:val="0"/>
        <w:bidi w:val="0"/>
        <w:snapToGrid/>
        <w:spacing w:line="360" w:lineRule="auto"/>
        <w:ind w:left="0" w:right="0" w:firstLine="2811" w:firstLineChars="1000"/>
        <w:textAlignment w:val="auto"/>
        <w:rPr>
          <w:rFonts w:hint="eastAsia" w:ascii="仿宋" w:hAnsi="仿宋" w:eastAsia="仿宋" w:cs="仿宋"/>
          <w:b/>
          <w:bCs/>
          <w:sz w:val="28"/>
          <w:szCs w:val="28"/>
        </w:rPr>
      </w:pPr>
    </w:p>
    <w:p w14:paraId="5239C764">
      <w:pPr>
        <w:keepLines w:val="0"/>
        <w:pageBreakBefore w:val="0"/>
        <w:kinsoku/>
        <w:wordWrap/>
        <w:overflowPunct/>
        <w:topLinePunct w:val="0"/>
        <w:bidi w:val="0"/>
        <w:snapToGrid/>
        <w:spacing w:line="360" w:lineRule="auto"/>
        <w:ind w:left="0" w:right="0" w:firstLine="460" w:firstLineChars="192"/>
        <w:textAlignment w:val="auto"/>
        <w:rPr>
          <w:rFonts w:hint="eastAsia" w:ascii="仿宋" w:hAnsi="仿宋" w:eastAsia="仿宋" w:cs="仿宋"/>
          <w:sz w:val="24"/>
          <w:szCs w:val="22"/>
          <w:lang w:eastAsia="zh-CN"/>
        </w:rPr>
      </w:pPr>
    </w:p>
    <w:p w14:paraId="2521F278">
      <w:pPr>
        <w:pStyle w:val="5"/>
        <w:keepLines w:val="0"/>
        <w:pageBreakBefore w:val="0"/>
        <w:kinsoku/>
        <w:wordWrap/>
        <w:overflowPunct/>
        <w:topLinePunct w:val="0"/>
        <w:bidi w:val="0"/>
        <w:snapToGrid/>
        <w:spacing w:line="360" w:lineRule="auto"/>
        <w:ind w:right="0"/>
        <w:textAlignment w:val="auto"/>
        <w:rPr>
          <w:rFonts w:hint="eastAsia" w:ascii="仿宋" w:hAnsi="仿宋" w:eastAsia="仿宋" w:cs="仿宋"/>
          <w:lang w:eastAsia="zh-CN"/>
        </w:rPr>
      </w:pPr>
      <w:r>
        <w:rPr>
          <w:rFonts w:hint="eastAsia" w:ascii="仿宋" w:hAnsi="仿宋" w:eastAsia="仿宋" w:cs="仿宋"/>
          <w:sz w:val="24"/>
          <w:szCs w:val="22"/>
          <w:lang w:eastAsia="zh-CN"/>
        </w:rPr>
        <w:br w:type="page"/>
      </w:r>
      <w:r>
        <w:rPr>
          <w:rFonts w:hint="eastAsia" w:ascii="仿宋" w:hAnsi="仿宋" w:eastAsia="仿宋" w:cs="仿宋"/>
          <w:sz w:val="24"/>
          <w:szCs w:val="22"/>
          <w:lang w:val="en-US" w:eastAsia="zh-CN"/>
        </w:rPr>
        <w:t>附件：</w:t>
      </w:r>
      <w:r>
        <w:rPr>
          <w:rFonts w:hint="eastAsia" w:ascii="仿宋" w:hAnsi="仿宋" w:eastAsia="仿宋" w:cs="仿宋"/>
        </w:rPr>
        <w:t>主要设备材料</w:t>
      </w:r>
      <w:r>
        <w:rPr>
          <w:rFonts w:hint="eastAsia" w:ascii="仿宋" w:hAnsi="仿宋" w:eastAsia="仿宋" w:cs="仿宋"/>
          <w:lang w:val="en-US" w:eastAsia="zh-CN"/>
        </w:rPr>
        <w:t>清单</w:t>
      </w:r>
    </w:p>
    <w:tbl>
      <w:tblPr>
        <w:tblStyle w:val="6"/>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847"/>
        <w:gridCol w:w="847"/>
        <w:gridCol w:w="1130"/>
        <w:gridCol w:w="800"/>
        <w:gridCol w:w="800"/>
        <w:gridCol w:w="1516"/>
        <w:gridCol w:w="1685"/>
      </w:tblGrid>
      <w:tr w14:paraId="1F288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1351" w:type="dxa"/>
            <w:noWrap w:val="0"/>
            <w:vAlign w:val="center"/>
          </w:tcPr>
          <w:p w14:paraId="0922D8EC">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产品名称</w:t>
            </w:r>
          </w:p>
        </w:tc>
        <w:tc>
          <w:tcPr>
            <w:tcW w:w="847" w:type="dxa"/>
            <w:noWrap w:val="0"/>
            <w:vAlign w:val="center"/>
          </w:tcPr>
          <w:p w14:paraId="6C23D383">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型号</w:t>
            </w:r>
          </w:p>
        </w:tc>
        <w:tc>
          <w:tcPr>
            <w:tcW w:w="847" w:type="dxa"/>
            <w:noWrap w:val="0"/>
            <w:vAlign w:val="center"/>
          </w:tcPr>
          <w:p w14:paraId="2E7C3D9B">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产地</w:t>
            </w:r>
          </w:p>
        </w:tc>
        <w:tc>
          <w:tcPr>
            <w:tcW w:w="1130" w:type="dxa"/>
            <w:noWrap w:val="0"/>
            <w:vAlign w:val="center"/>
          </w:tcPr>
          <w:p w14:paraId="13F4E0AA">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品牌</w:t>
            </w:r>
          </w:p>
        </w:tc>
        <w:tc>
          <w:tcPr>
            <w:tcW w:w="800" w:type="dxa"/>
            <w:noWrap w:val="0"/>
            <w:vAlign w:val="center"/>
          </w:tcPr>
          <w:p w14:paraId="4BCAEB0B">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单位</w:t>
            </w:r>
          </w:p>
        </w:tc>
        <w:tc>
          <w:tcPr>
            <w:tcW w:w="800" w:type="dxa"/>
            <w:noWrap w:val="0"/>
            <w:vAlign w:val="center"/>
          </w:tcPr>
          <w:p w14:paraId="4DA8183B">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数量</w:t>
            </w:r>
          </w:p>
        </w:tc>
        <w:tc>
          <w:tcPr>
            <w:tcW w:w="1516" w:type="dxa"/>
            <w:noWrap w:val="0"/>
            <w:vAlign w:val="center"/>
          </w:tcPr>
          <w:p w14:paraId="65B4B674">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单价（元）</w:t>
            </w:r>
          </w:p>
        </w:tc>
        <w:tc>
          <w:tcPr>
            <w:tcW w:w="1685" w:type="dxa"/>
            <w:noWrap w:val="0"/>
            <w:vAlign w:val="center"/>
          </w:tcPr>
          <w:p w14:paraId="4FF7E9B9">
            <w:pPr>
              <w:tabs>
                <w:tab w:val="left" w:pos="810"/>
              </w:tabs>
              <w:spacing w:line="360" w:lineRule="auto"/>
              <w:jc w:val="center"/>
              <w:rPr>
                <w:rFonts w:hint="eastAsia" w:ascii="仿宋" w:hAnsi="仿宋" w:eastAsia="仿宋" w:cs="仿宋"/>
                <w:bCs/>
                <w:sz w:val="21"/>
                <w:szCs w:val="21"/>
              </w:rPr>
            </w:pPr>
            <w:r>
              <w:rPr>
                <w:rFonts w:hint="eastAsia" w:ascii="仿宋" w:hAnsi="仿宋" w:eastAsia="仿宋" w:cs="仿宋"/>
                <w:bCs/>
                <w:sz w:val="21"/>
                <w:szCs w:val="21"/>
              </w:rPr>
              <w:t>合计（元）</w:t>
            </w:r>
          </w:p>
        </w:tc>
      </w:tr>
      <w:tr w14:paraId="6C956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1" w:type="dxa"/>
            <w:noWrap w:val="0"/>
            <w:vAlign w:val="center"/>
          </w:tcPr>
          <w:p w14:paraId="442E6C5B">
            <w:pPr>
              <w:spacing w:line="400" w:lineRule="exact"/>
              <w:jc w:val="center"/>
              <w:rPr>
                <w:rFonts w:hint="eastAsia" w:ascii="仿宋" w:hAnsi="仿宋" w:eastAsia="仿宋" w:cs="仿宋"/>
                <w:bCs/>
                <w:sz w:val="24"/>
              </w:rPr>
            </w:pPr>
          </w:p>
        </w:tc>
        <w:tc>
          <w:tcPr>
            <w:tcW w:w="847" w:type="dxa"/>
            <w:noWrap w:val="0"/>
            <w:vAlign w:val="center"/>
          </w:tcPr>
          <w:p w14:paraId="501C14DF">
            <w:pPr>
              <w:spacing w:line="400" w:lineRule="exact"/>
              <w:jc w:val="center"/>
              <w:rPr>
                <w:rFonts w:hint="eastAsia" w:ascii="仿宋" w:hAnsi="仿宋" w:eastAsia="仿宋" w:cs="仿宋"/>
                <w:bCs/>
                <w:sz w:val="24"/>
              </w:rPr>
            </w:pPr>
          </w:p>
        </w:tc>
        <w:tc>
          <w:tcPr>
            <w:tcW w:w="847" w:type="dxa"/>
            <w:noWrap w:val="0"/>
            <w:vAlign w:val="center"/>
          </w:tcPr>
          <w:p w14:paraId="147A454A">
            <w:pPr>
              <w:spacing w:line="400" w:lineRule="exact"/>
              <w:jc w:val="center"/>
              <w:rPr>
                <w:rFonts w:hint="eastAsia" w:ascii="仿宋" w:hAnsi="仿宋" w:eastAsia="仿宋" w:cs="仿宋"/>
                <w:bCs/>
                <w:sz w:val="24"/>
              </w:rPr>
            </w:pPr>
          </w:p>
        </w:tc>
        <w:tc>
          <w:tcPr>
            <w:tcW w:w="1130" w:type="dxa"/>
            <w:noWrap w:val="0"/>
            <w:vAlign w:val="center"/>
          </w:tcPr>
          <w:p w14:paraId="0E14E9B1">
            <w:pPr>
              <w:spacing w:line="400" w:lineRule="exact"/>
              <w:jc w:val="center"/>
              <w:rPr>
                <w:rFonts w:hint="eastAsia" w:ascii="仿宋" w:hAnsi="仿宋" w:eastAsia="仿宋" w:cs="仿宋"/>
                <w:bCs/>
                <w:sz w:val="24"/>
              </w:rPr>
            </w:pPr>
          </w:p>
        </w:tc>
        <w:tc>
          <w:tcPr>
            <w:tcW w:w="800" w:type="dxa"/>
            <w:noWrap w:val="0"/>
            <w:vAlign w:val="center"/>
          </w:tcPr>
          <w:p w14:paraId="5BCD34DD">
            <w:pPr>
              <w:spacing w:line="400" w:lineRule="exact"/>
              <w:jc w:val="center"/>
              <w:rPr>
                <w:rFonts w:hint="eastAsia" w:ascii="仿宋" w:hAnsi="仿宋" w:eastAsia="仿宋" w:cs="仿宋"/>
                <w:bCs/>
                <w:sz w:val="24"/>
              </w:rPr>
            </w:pPr>
          </w:p>
        </w:tc>
        <w:tc>
          <w:tcPr>
            <w:tcW w:w="800" w:type="dxa"/>
            <w:noWrap w:val="0"/>
            <w:vAlign w:val="center"/>
          </w:tcPr>
          <w:p w14:paraId="1F5684FE">
            <w:pPr>
              <w:spacing w:line="400" w:lineRule="exact"/>
              <w:jc w:val="center"/>
              <w:rPr>
                <w:rFonts w:hint="eastAsia" w:ascii="仿宋" w:hAnsi="仿宋" w:eastAsia="仿宋" w:cs="仿宋"/>
                <w:bCs/>
                <w:sz w:val="24"/>
              </w:rPr>
            </w:pPr>
          </w:p>
        </w:tc>
        <w:tc>
          <w:tcPr>
            <w:tcW w:w="1516" w:type="dxa"/>
            <w:noWrap w:val="0"/>
            <w:vAlign w:val="center"/>
          </w:tcPr>
          <w:p w14:paraId="4EF3FDDB">
            <w:pPr>
              <w:spacing w:line="400" w:lineRule="exact"/>
              <w:jc w:val="center"/>
              <w:rPr>
                <w:rFonts w:hint="eastAsia" w:ascii="仿宋" w:hAnsi="仿宋" w:eastAsia="仿宋" w:cs="仿宋"/>
                <w:bCs/>
                <w:sz w:val="24"/>
              </w:rPr>
            </w:pPr>
          </w:p>
        </w:tc>
        <w:tc>
          <w:tcPr>
            <w:tcW w:w="1685" w:type="dxa"/>
            <w:noWrap w:val="0"/>
            <w:vAlign w:val="center"/>
          </w:tcPr>
          <w:p w14:paraId="3B32541F">
            <w:pPr>
              <w:spacing w:line="400" w:lineRule="exact"/>
              <w:jc w:val="center"/>
              <w:rPr>
                <w:rFonts w:hint="eastAsia" w:ascii="仿宋" w:hAnsi="仿宋" w:eastAsia="仿宋" w:cs="仿宋"/>
                <w:bCs/>
                <w:sz w:val="24"/>
              </w:rPr>
            </w:pPr>
          </w:p>
        </w:tc>
      </w:tr>
      <w:tr w14:paraId="49E68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76" w:type="dxa"/>
            <w:gridSpan w:val="8"/>
            <w:noWrap w:val="0"/>
            <w:vAlign w:val="center"/>
          </w:tcPr>
          <w:p w14:paraId="03936D8A">
            <w:pPr>
              <w:spacing w:line="400" w:lineRule="exact"/>
              <w:jc w:val="both"/>
              <w:rPr>
                <w:rFonts w:hint="eastAsia" w:ascii="仿宋" w:hAnsi="仿宋" w:eastAsia="仿宋" w:cs="仿宋"/>
                <w:bCs/>
                <w:sz w:val="28"/>
                <w:szCs w:val="28"/>
              </w:rPr>
            </w:pPr>
            <w:r>
              <w:rPr>
                <w:rFonts w:hint="eastAsia" w:ascii="仿宋" w:hAnsi="仿宋" w:eastAsia="仿宋" w:cs="仿宋"/>
                <w:bCs/>
                <w:sz w:val="21"/>
                <w:szCs w:val="21"/>
              </w:rPr>
              <w:t>总金额：</w:t>
            </w:r>
            <w:r>
              <w:rPr>
                <w:rFonts w:hint="eastAsia" w:ascii="仿宋" w:hAnsi="仿宋" w:eastAsia="仿宋" w:cs="仿宋"/>
                <w:sz w:val="21"/>
                <w:szCs w:val="21"/>
              </w:rPr>
              <w:t>¥</w:t>
            </w:r>
            <w:r>
              <w:rPr>
                <w:rFonts w:hint="eastAsia" w:ascii="仿宋" w:hAnsi="仿宋" w:eastAsia="仿宋" w:cs="仿宋"/>
                <w:sz w:val="21"/>
                <w:szCs w:val="21"/>
                <w:u w:val="single"/>
              </w:rPr>
              <w:t xml:space="preserve">    </w:t>
            </w:r>
            <w:r>
              <w:rPr>
                <w:rFonts w:hint="eastAsia" w:ascii="仿宋" w:hAnsi="仿宋" w:eastAsia="仿宋" w:cs="仿宋"/>
                <w:sz w:val="21"/>
                <w:szCs w:val="21"/>
              </w:rPr>
              <w:t>元（人民币</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元整）      </w:t>
            </w:r>
          </w:p>
        </w:tc>
      </w:tr>
    </w:tbl>
    <w:p w14:paraId="73F21D83">
      <w:pPr>
        <w:pStyle w:val="5"/>
        <w:keepLines w:val="0"/>
        <w:pageBreakBefore w:val="0"/>
        <w:kinsoku/>
        <w:wordWrap/>
        <w:overflowPunct/>
        <w:topLinePunct w:val="0"/>
        <w:bidi w:val="0"/>
        <w:snapToGrid/>
        <w:spacing w:line="360" w:lineRule="auto"/>
        <w:ind w:right="0"/>
        <w:textAlignment w:val="auto"/>
        <w:rPr>
          <w:rFonts w:hint="eastAsia" w:ascii="仿宋" w:hAnsi="仿宋" w:eastAsia="仿宋" w:cs="仿宋"/>
          <w:lang w:val="en-US" w:eastAsia="zh-CN"/>
        </w:rPr>
      </w:pPr>
    </w:p>
    <w:p w14:paraId="7DBCC316">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E7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spacing w:line="720" w:lineRule="exact"/>
      <w:outlineLvl w:val="1"/>
    </w:pPr>
    <w:rPr>
      <w:rFonts w:ascii="黑体" w:hAnsi="Copperplate Gothic Bold" w:eastAsia="楷体_GB2312"/>
      <w:sz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sz w:val="24"/>
      <w:szCs w:val="20"/>
    </w:rPr>
  </w:style>
  <w:style w:type="paragraph" w:styleId="4">
    <w:name w:val="Normal Indent"/>
    <w:basedOn w:val="1"/>
    <w:next w:val="1"/>
    <w:qFormat/>
    <w:uiPriority w:val="0"/>
    <w:pPr>
      <w:ind w:firstLine="420" w:firstLineChars="200"/>
    </w:pPr>
  </w:style>
  <w:style w:type="paragraph" w:styleId="5">
    <w:name w:val="Body Text First Indent"/>
    <w:basedOn w:val="2"/>
    <w:unhideWhenUsed/>
    <w:qFormat/>
    <w:uiPriority w:val="99"/>
    <w:pPr>
      <w:spacing w:line="360" w:lineRule="auto"/>
      <w:ind w:firstLine="420"/>
    </w:pPr>
    <w:rPr>
      <w:rFonts w:ascii="宋体"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2024-12-12T10:49:37Z</dcterms:created>
  <dc:creator>Administrator</dc:creator>
  <cp:lastModifiedBy>连杰</cp:lastModifiedBy>
  <dcterms:modified xsi:type="dcterms:W3CDTF">2024-12-12T10:49:46Z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9937ECB5B7084AB38D43C2C9746CAB37_12</vt:lpwstr>
  </property>
</Properties>
</file>