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EB152">
      <w:pPr>
        <w:spacing w:before="156" w:beforeLines="50" w:after="312" w:afterLines="100" w:line="360" w:lineRule="auto"/>
        <w:jc w:val="center"/>
        <w:rPr>
          <w:rFonts w:ascii="仿宋" w:hAnsi="仿宋" w:eastAsia="仿宋" w:cs="仿宋"/>
          <w:b/>
          <w:spacing w:val="-20"/>
          <w:sz w:val="36"/>
          <w:szCs w:val="36"/>
        </w:rPr>
      </w:pPr>
      <w:r>
        <w:t xml:space="preserve"> </w:t>
      </w:r>
      <w:r>
        <w:rPr>
          <w:rFonts w:hint="eastAsia" w:ascii="仿宋" w:hAnsi="仿宋" w:eastAsia="仿宋" w:cs="仿宋"/>
          <w:b/>
          <w:spacing w:val="-20"/>
          <w:sz w:val="36"/>
          <w:szCs w:val="36"/>
        </w:rPr>
        <w:t>工 程 施 工 合 同（参考格式）</w:t>
      </w:r>
    </w:p>
    <w:p w14:paraId="5AABEF28">
      <w:pPr>
        <w:pStyle w:val="4"/>
      </w:pPr>
    </w:p>
    <w:tbl>
      <w:tblPr>
        <w:tblStyle w:val="7"/>
        <w:tblW w:w="0" w:type="auto"/>
        <w:jc w:val="center"/>
        <w:tblLayout w:type="fixed"/>
        <w:tblCellMar>
          <w:top w:w="0" w:type="dxa"/>
          <w:left w:w="108" w:type="dxa"/>
          <w:bottom w:w="0" w:type="dxa"/>
          <w:right w:w="108" w:type="dxa"/>
        </w:tblCellMar>
      </w:tblPr>
      <w:tblGrid>
        <w:gridCol w:w="4675"/>
        <w:gridCol w:w="3847"/>
      </w:tblGrid>
      <w:tr w14:paraId="20E636A2">
        <w:tblPrEx>
          <w:tblCellMar>
            <w:top w:w="0" w:type="dxa"/>
            <w:left w:w="108" w:type="dxa"/>
            <w:bottom w:w="0" w:type="dxa"/>
            <w:right w:w="108" w:type="dxa"/>
          </w:tblCellMar>
        </w:tblPrEx>
        <w:trPr>
          <w:trHeight w:val="454" w:hRule="atLeast"/>
          <w:jc w:val="center"/>
        </w:trPr>
        <w:tc>
          <w:tcPr>
            <w:tcW w:w="4675" w:type="dxa"/>
          </w:tcPr>
          <w:p w14:paraId="1EE8EC7D">
            <w:pPr>
              <w:spacing w:line="370" w:lineRule="exact"/>
              <w:jc w:val="center"/>
              <w:rPr>
                <w:rFonts w:hAnsi="宋体"/>
                <w:b/>
                <w:color w:val="000000"/>
                <w:kern w:val="0"/>
                <w:szCs w:val="21"/>
              </w:rPr>
            </w:pPr>
            <w:r>
              <w:rPr>
                <w:rFonts w:hint="eastAsia" w:hAnsi="宋体"/>
                <w:b/>
                <w:color w:val="000000"/>
                <w:kern w:val="0"/>
                <w:szCs w:val="21"/>
              </w:rPr>
              <w:t>甲</w:t>
            </w:r>
            <w:r>
              <w:rPr>
                <w:rFonts w:hAnsi="宋体"/>
                <w:b/>
                <w:color w:val="000000"/>
                <w:kern w:val="0"/>
                <w:szCs w:val="21"/>
              </w:rPr>
              <w:t xml:space="preserve">    </w:t>
            </w:r>
            <w:r>
              <w:rPr>
                <w:rFonts w:hint="eastAsia" w:hAnsi="宋体"/>
                <w:b/>
                <w:color w:val="000000"/>
                <w:kern w:val="0"/>
                <w:szCs w:val="21"/>
              </w:rPr>
              <w:t>方</w:t>
            </w:r>
          </w:p>
        </w:tc>
        <w:tc>
          <w:tcPr>
            <w:tcW w:w="3847" w:type="dxa"/>
          </w:tcPr>
          <w:p w14:paraId="1062D123">
            <w:pPr>
              <w:spacing w:line="370" w:lineRule="exact"/>
              <w:jc w:val="center"/>
              <w:rPr>
                <w:rFonts w:hAnsi="宋体"/>
                <w:b/>
                <w:color w:val="000000"/>
                <w:kern w:val="0"/>
                <w:szCs w:val="21"/>
              </w:rPr>
            </w:pPr>
            <w:r>
              <w:rPr>
                <w:rFonts w:hint="eastAsia" w:hAnsi="宋体"/>
                <w:b/>
                <w:color w:val="000000"/>
                <w:kern w:val="0"/>
                <w:szCs w:val="21"/>
              </w:rPr>
              <w:t>乙</w:t>
            </w:r>
            <w:r>
              <w:rPr>
                <w:rFonts w:hAnsi="宋体"/>
                <w:b/>
                <w:color w:val="000000"/>
                <w:kern w:val="0"/>
                <w:szCs w:val="21"/>
              </w:rPr>
              <w:t xml:space="preserve">    </w:t>
            </w:r>
            <w:r>
              <w:rPr>
                <w:rFonts w:hint="eastAsia" w:hAnsi="宋体"/>
                <w:b/>
                <w:color w:val="000000"/>
                <w:kern w:val="0"/>
                <w:szCs w:val="21"/>
              </w:rPr>
              <w:t>方</w:t>
            </w:r>
          </w:p>
        </w:tc>
      </w:tr>
      <w:tr w14:paraId="145D7D5E">
        <w:tblPrEx>
          <w:tblCellMar>
            <w:top w:w="0" w:type="dxa"/>
            <w:left w:w="108" w:type="dxa"/>
            <w:bottom w:w="0" w:type="dxa"/>
            <w:right w:w="108" w:type="dxa"/>
          </w:tblCellMar>
        </w:tblPrEx>
        <w:trPr>
          <w:trHeight w:val="454" w:hRule="atLeast"/>
          <w:jc w:val="center"/>
        </w:trPr>
        <w:tc>
          <w:tcPr>
            <w:tcW w:w="4675" w:type="dxa"/>
          </w:tcPr>
          <w:p w14:paraId="2954C920">
            <w:pPr>
              <w:spacing w:line="370" w:lineRule="exact"/>
              <w:rPr>
                <w:rFonts w:hAnsi="宋体"/>
                <w:b/>
                <w:color w:val="000000"/>
                <w:kern w:val="0"/>
                <w:szCs w:val="21"/>
              </w:rPr>
            </w:pPr>
            <w:r>
              <w:rPr>
                <w:rFonts w:hint="eastAsia" w:hAnsi="宋体"/>
                <w:color w:val="000000"/>
                <w:kern w:val="0"/>
                <w:szCs w:val="21"/>
              </w:rPr>
              <w:t>单位名称（盖章）：西安邮电大学</w:t>
            </w:r>
          </w:p>
        </w:tc>
        <w:tc>
          <w:tcPr>
            <w:tcW w:w="3847" w:type="dxa"/>
          </w:tcPr>
          <w:p w14:paraId="029B29F0">
            <w:pPr>
              <w:spacing w:line="370" w:lineRule="exact"/>
              <w:rPr>
                <w:rFonts w:hAnsi="宋体"/>
                <w:b/>
                <w:color w:val="000000"/>
                <w:kern w:val="0"/>
                <w:szCs w:val="21"/>
              </w:rPr>
            </w:pPr>
            <w:r>
              <w:rPr>
                <w:rFonts w:hint="eastAsia" w:hAnsi="宋体"/>
                <w:color w:val="000000"/>
                <w:kern w:val="0"/>
                <w:szCs w:val="21"/>
              </w:rPr>
              <w:t>单位名称（盖章）：</w:t>
            </w:r>
          </w:p>
        </w:tc>
      </w:tr>
      <w:tr w14:paraId="204B141E">
        <w:tblPrEx>
          <w:tblCellMar>
            <w:top w:w="0" w:type="dxa"/>
            <w:left w:w="108" w:type="dxa"/>
            <w:bottom w:w="0" w:type="dxa"/>
            <w:right w:w="108" w:type="dxa"/>
          </w:tblCellMar>
        </w:tblPrEx>
        <w:trPr>
          <w:trHeight w:val="454" w:hRule="atLeast"/>
          <w:jc w:val="center"/>
        </w:trPr>
        <w:tc>
          <w:tcPr>
            <w:tcW w:w="4675" w:type="dxa"/>
            <w:vAlign w:val="center"/>
          </w:tcPr>
          <w:p w14:paraId="604282D5">
            <w:pPr>
              <w:pStyle w:val="6"/>
              <w:spacing w:line="320" w:lineRule="exact"/>
              <w:rPr>
                <w:rFonts w:asciiTheme="minorEastAsia" w:hAnsiTheme="minorEastAsia"/>
                <w:color w:val="000000"/>
                <w:sz w:val="21"/>
                <w:szCs w:val="21"/>
              </w:rPr>
            </w:pPr>
            <w:r>
              <w:rPr>
                <w:rFonts w:asciiTheme="minorEastAsia" w:hAnsiTheme="minorEastAsia"/>
                <w:color w:val="000000"/>
                <w:sz w:val="21"/>
                <w:szCs w:val="21"/>
              </w:rPr>
              <w:t>法定代表人</w:t>
            </w:r>
            <w:r>
              <w:rPr>
                <w:rFonts w:hint="eastAsia" w:asciiTheme="minorEastAsia" w:hAnsiTheme="minorEastAsia"/>
                <w:color w:val="000000"/>
                <w:sz w:val="21"/>
                <w:szCs w:val="21"/>
              </w:rPr>
              <w:t>或</w:t>
            </w:r>
            <w:r>
              <w:rPr>
                <w:rFonts w:asciiTheme="minorEastAsia" w:hAnsiTheme="minorEastAsia"/>
                <w:color w:val="000000"/>
                <w:sz w:val="21"/>
                <w:szCs w:val="21"/>
              </w:rPr>
              <w:t>委托代理人：</w:t>
            </w:r>
          </w:p>
        </w:tc>
        <w:tc>
          <w:tcPr>
            <w:tcW w:w="3847" w:type="dxa"/>
            <w:vAlign w:val="center"/>
          </w:tcPr>
          <w:p w14:paraId="027E5C10">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法定代表人</w:t>
            </w:r>
            <w:r>
              <w:rPr>
                <w:rFonts w:hint="eastAsia" w:asciiTheme="minorEastAsia" w:hAnsiTheme="minorEastAsia"/>
                <w:color w:val="000000"/>
                <w:sz w:val="21"/>
                <w:szCs w:val="21"/>
              </w:rPr>
              <w:t>或</w:t>
            </w:r>
            <w:r>
              <w:rPr>
                <w:rFonts w:asciiTheme="minorEastAsia" w:hAnsiTheme="minorEastAsia"/>
                <w:color w:val="000000"/>
                <w:sz w:val="21"/>
                <w:szCs w:val="21"/>
              </w:rPr>
              <w:t>委托代理人</w:t>
            </w:r>
            <w:r>
              <w:rPr>
                <w:rFonts w:hint="eastAsia" w:asciiTheme="minorEastAsia" w:hAnsiTheme="minorEastAsia"/>
                <w:color w:val="000000"/>
                <w:sz w:val="21"/>
                <w:szCs w:val="21"/>
              </w:rPr>
              <w:t>（签字）</w:t>
            </w:r>
            <w:r>
              <w:rPr>
                <w:rFonts w:asciiTheme="minorEastAsia" w:hAnsiTheme="minorEastAsia"/>
                <w:color w:val="000000"/>
                <w:sz w:val="21"/>
                <w:szCs w:val="21"/>
              </w:rPr>
              <w:t>：</w:t>
            </w:r>
          </w:p>
        </w:tc>
      </w:tr>
      <w:tr w14:paraId="59560E7F">
        <w:tblPrEx>
          <w:tblCellMar>
            <w:top w:w="0" w:type="dxa"/>
            <w:left w:w="108" w:type="dxa"/>
            <w:bottom w:w="0" w:type="dxa"/>
            <w:right w:w="108" w:type="dxa"/>
          </w:tblCellMar>
        </w:tblPrEx>
        <w:trPr>
          <w:trHeight w:val="454" w:hRule="atLeast"/>
          <w:jc w:val="center"/>
        </w:trPr>
        <w:tc>
          <w:tcPr>
            <w:tcW w:w="4675" w:type="dxa"/>
            <w:vAlign w:val="center"/>
          </w:tcPr>
          <w:p w14:paraId="155CFA22">
            <w:pPr>
              <w:pStyle w:val="6"/>
              <w:spacing w:line="320" w:lineRule="exact"/>
              <w:rPr>
                <w:rFonts w:asciiTheme="minorEastAsia" w:hAnsiTheme="minorEastAsia"/>
                <w:color w:val="000000"/>
                <w:sz w:val="21"/>
                <w:szCs w:val="21"/>
              </w:rPr>
            </w:pPr>
          </w:p>
        </w:tc>
        <w:tc>
          <w:tcPr>
            <w:tcW w:w="3847" w:type="dxa"/>
            <w:vAlign w:val="center"/>
          </w:tcPr>
          <w:p w14:paraId="4B63985B">
            <w:pPr>
              <w:pStyle w:val="6"/>
              <w:spacing w:line="320" w:lineRule="exact"/>
              <w:rPr>
                <w:rFonts w:asciiTheme="minorEastAsia" w:hAnsiTheme="minorEastAsia"/>
                <w:color w:val="000000"/>
                <w:kern w:val="2"/>
                <w:sz w:val="21"/>
                <w:szCs w:val="21"/>
              </w:rPr>
            </w:pPr>
          </w:p>
        </w:tc>
      </w:tr>
      <w:tr w14:paraId="4565B788">
        <w:tblPrEx>
          <w:tblCellMar>
            <w:top w:w="0" w:type="dxa"/>
            <w:left w:w="108" w:type="dxa"/>
            <w:bottom w:w="0" w:type="dxa"/>
            <w:right w:w="108" w:type="dxa"/>
          </w:tblCellMar>
        </w:tblPrEx>
        <w:trPr>
          <w:trHeight w:val="454" w:hRule="atLeast"/>
          <w:jc w:val="center"/>
        </w:trPr>
        <w:tc>
          <w:tcPr>
            <w:tcW w:w="4675" w:type="dxa"/>
            <w:vAlign w:val="center"/>
          </w:tcPr>
          <w:p w14:paraId="446F0E1B">
            <w:pPr>
              <w:pStyle w:val="6"/>
              <w:spacing w:line="320" w:lineRule="exact"/>
              <w:rPr>
                <w:rFonts w:asciiTheme="minorEastAsia" w:hAnsiTheme="minorEastAsia"/>
                <w:color w:val="000000"/>
                <w:sz w:val="21"/>
                <w:szCs w:val="21"/>
              </w:rPr>
            </w:pPr>
          </w:p>
        </w:tc>
        <w:tc>
          <w:tcPr>
            <w:tcW w:w="3847" w:type="dxa"/>
            <w:vAlign w:val="center"/>
          </w:tcPr>
          <w:p w14:paraId="68E423D7">
            <w:pPr>
              <w:pStyle w:val="6"/>
              <w:spacing w:line="320" w:lineRule="exact"/>
              <w:rPr>
                <w:rFonts w:asciiTheme="minorEastAsia" w:hAnsiTheme="minorEastAsia"/>
                <w:color w:val="000000"/>
                <w:kern w:val="2"/>
                <w:sz w:val="21"/>
                <w:szCs w:val="21"/>
              </w:rPr>
            </w:pPr>
          </w:p>
        </w:tc>
      </w:tr>
      <w:tr w14:paraId="7F7EE879">
        <w:tblPrEx>
          <w:tblCellMar>
            <w:top w:w="0" w:type="dxa"/>
            <w:left w:w="108" w:type="dxa"/>
            <w:bottom w:w="0" w:type="dxa"/>
            <w:right w:w="108" w:type="dxa"/>
          </w:tblCellMar>
        </w:tblPrEx>
        <w:trPr>
          <w:trHeight w:val="454" w:hRule="atLeast"/>
          <w:jc w:val="center"/>
        </w:trPr>
        <w:tc>
          <w:tcPr>
            <w:tcW w:w="4675" w:type="dxa"/>
            <w:vMerge w:val="restart"/>
            <w:vAlign w:val="center"/>
          </w:tcPr>
          <w:p w14:paraId="67B4B4B9">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地址：</w:t>
            </w:r>
          </w:p>
        </w:tc>
        <w:tc>
          <w:tcPr>
            <w:tcW w:w="3847" w:type="dxa"/>
            <w:vAlign w:val="center"/>
          </w:tcPr>
          <w:p w14:paraId="67375D66">
            <w:pPr>
              <w:pStyle w:val="6"/>
              <w:spacing w:line="320" w:lineRule="exact"/>
              <w:rPr>
                <w:rFonts w:asciiTheme="minorEastAsia" w:hAnsiTheme="minorEastAsia"/>
                <w:color w:val="000000"/>
                <w:kern w:val="2"/>
                <w:sz w:val="21"/>
                <w:szCs w:val="21"/>
              </w:rPr>
            </w:pPr>
            <w:r>
              <w:rPr>
                <w:rFonts w:hint="eastAsia" w:asciiTheme="minorEastAsia" w:hAnsiTheme="minorEastAsia"/>
                <w:color w:val="000000"/>
                <w:sz w:val="21"/>
                <w:szCs w:val="21"/>
              </w:rPr>
              <w:t>开户行</w:t>
            </w:r>
            <w:r>
              <w:rPr>
                <w:rFonts w:asciiTheme="minorEastAsia" w:hAnsiTheme="minorEastAsia"/>
                <w:color w:val="000000"/>
                <w:sz w:val="21"/>
                <w:szCs w:val="21"/>
              </w:rPr>
              <w:t>：</w:t>
            </w:r>
          </w:p>
        </w:tc>
      </w:tr>
      <w:tr w14:paraId="4D41FC97">
        <w:tblPrEx>
          <w:tblCellMar>
            <w:top w:w="0" w:type="dxa"/>
            <w:left w:w="108" w:type="dxa"/>
            <w:bottom w:w="0" w:type="dxa"/>
            <w:right w:w="108" w:type="dxa"/>
          </w:tblCellMar>
        </w:tblPrEx>
        <w:trPr>
          <w:trHeight w:val="454" w:hRule="atLeast"/>
          <w:jc w:val="center"/>
        </w:trPr>
        <w:tc>
          <w:tcPr>
            <w:tcW w:w="4675" w:type="dxa"/>
            <w:vMerge w:val="continue"/>
            <w:vAlign w:val="center"/>
          </w:tcPr>
          <w:p w14:paraId="39376556">
            <w:pPr>
              <w:pStyle w:val="6"/>
              <w:spacing w:line="320" w:lineRule="exact"/>
              <w:rPr>
                <w:rFonts w:asciiTheme="minorEastAsia" w:hAnsiTheme="minorEastAsia"/>
                <w:color w:val="000000"/>
                <w:kern w:val="2"/>
                <w:sz w:val="21"/>
                <w:szCs w:val="21"/>
              </w:rPr>
            </w:pPr>
          </w:p>
        </w:tc>
        <w:tc>
          <w:tcPr>
            <w:tcW w:w="3847" w:type="dxa"/>
            <w:vAlign w:val="center"/>
          </w:tcPr>
          <w:p w14:paraId="3ABBC4C8">
            <w:pPr>
              <w:pStyle w:val="6"/>
              <w:spacing w:line="320" w:lineRule="exact"/>
              <w:rPr>
                <w:rFonts w:asciiTheme="minorEastAsia" w:hAnsiTheme="minorEastAsia"/>
                <w:color w:val="000000"/>
                <w:kern w:val="2"/>
                <w:sz w:val="21"/>
                <w:szCs w:val="21"/>
              </w:rPr>
            </w:pPr>
            <w:r>
              <w:rPr>
                <w:rFonts w:hint="eastAsia" w:asciiTheme="minorEastAsia" w:hAnsiTheme="minorEastAsia"/>
                <w:color w:val="000000"/>
                <w:sz w:val="21"/>
                <w:szCs w:val="21"/>
              </w:rPr>
              <w:t>账号：</w:t>
            </w:r>
          </w:p>
        </w:tc>
      </w:tr>
      <w:tr w14:paraId="475190FB">
        <w:tblPrEx>
          <w:tblCellMar>
            <w:top w:w="0" w:type="dxa"/>
            <w:left w:w="108" w:type="dxa"/>
            <w:bottom w:w="0" w:type="dxa"/>
            <w:right w:w="108" w:type="dxa"/>
          </w:tblCellMar>
        </w:tblPrEx>
        <w:trPr>
          <w:trHeight w:val="454" w:hRule="atLeast"/>
          <w:jc w:val="center"/>
        </w:trPr>
        <w:tc>
          <w:tcPr>
            <w:tcW w:w="4675" w:type="dxa"/>
            <w:vAlign w:val="center"/>
          </w:tcPr>
          <w:p w14:paraId="2A928BD3">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税号</w:t>
            </w:r>
            <w:r>
              <w:rPr>
                <w:rFonts w:hint="eastAsia" w:asciiTheme="minorEastAsia" w:hAnsiTheme="minorEastAsia"/>
                <w:color w:val="000000"/>
                <w:sz w:val="21"/>
                <w:szCs w:val="21"/>
              </w:rPr>
              <w:t>：</w:t>
            </w:r>
          </w:p>
        </w:tc>
        <w:tc>
          <w:tcPr>
            <w:tcW w:w="3847" w:type="dxa"/>
            <w:vAlign w:val="center"/>
          </w:tcPr>
          <w:p w14:paraId="695E58FB">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地址：</w:t>
            </w:r>
          </w:p>
        </w:tc>
      </w:tr>
      <w:tr w14:paraId="4703552E">
        <w:tblPrEx>
          <w:tblCellMar>
            <w:top w:w="0" w:type="dxa"/>
            <w:left w:w="108" w:type="dxa"/>
            <w:bottom w:w="0" w:type="dxa"/>
            <w:right w:w="108" w:type="dxa"/>
          </w:tblCellMar>
        </w:tblPrEx>
        <w:trPr>
          <w:trHeight w:val="454" w:hRule="atLeast"/>
          <w:jc w:val="center"/>
        </w:trPr>
        <w:tc>
          <w:tcPr>
            <w:tcW w:w="4675" w:type="dxa"/>
            <w:vAlign w:val="center"/>
          </w:tcPr>
          <w:p w14:paraId="661C1761">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开户银行：</w:t>
            </w:r>
          </w:p>
        </w:tc>
        <w:tc>
          <w:tcPr>
            <w:tcW w:w="3847" w:type="dxa"/>
            <w:vAlign w:val="center"/>
          </w:tcPr>
          <w:p w14:paraId="592B124F">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联系电话</w:t>
            </w:r>
            <w:r>
              <w:rPr>
                <w:rFonts w:hint="eastAsia" w:asciiTheme="minorEastAsia" w:hAnsiTheme="minorEastAsia"/>
                <w:color w:val="000000"/>
                <w:sz w:val="21"/>
                <w:szCs w:val="21"/>
              </w:rPr>
              <w:t>：</w:t>
            </w:r>
          </w:p>
        </w:tc>
      </w:tr>
      <w:tr w14:paraId="1405C785">
        <w:tblPrEx>
          <w:tblCellMar>
            <w:top w:w="0" w:type="dxa"/>
            <w:left w:w="108" w:type="dxa"/>
            <w:bottom w:w="0" w:type="dxa"/>
            <w:right w:w="108" w:type="dxa"/>
          </w:tblCellMar>
        </w:tblPrEx>
        <w:trPr>
          <w:trHeight w:val="454" w:hRule="atLeast"/>
          <w:jc w:val="center"/>
        </w:trPr>
        <w:tc>
          <w:tcPr>
            <w:tcW w:w="4675" w:type="dxa"/>
            <w:vAlign w:val="center"/>
          </w:tcPr>
          <w:p w14:paraId="7F1C4BB6">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账号：</w:t>
            </w:r>
          </w:p>
        </w:tc>
        <w:tc>
          <w:tcPr>
            <w:tcW w:w="3847" w:type="dxa"/>
            <w:vAlign w:val="center"/>
          </w:tcPr>
          <w:p w14:paraId="3FFA3183">
            <w:pPr>
              <w:pStyle w:val="6"/>
              <w:spacing w:line="320" w:lineRule="exact"/>
              <w:rPr>
                <w:rFonts w:asciiTheme="minorEastAsia" w:hAnsiTheme="minorEastAsia"/>
                <w:color w:val="000000"/>
                <w:kern w:val="2"/>
                <w:sz w:val="21"/>
                <w:szCs w:val="21"/>
              </w:rPr>
            </w:pPr>
            <w:r>
              <w:rPr>
                <w:rFonts w:hint="eastAsia" w:asciiTheme="minorEastAsia" w:hAnsiTheme="minorEastAsia"/>
                <w:color w:val="000000"/>
                <w:sz w:val="21"/>
                <w:szCs w:val="21"/>
              </w:rPr>
              <w:t>Email</w:t>
            </w:r>
            <w:r>
              <w:rPr>
                <w:rFonts w:asciiTheme="minorEastAsia" w:hAnsiTheme="minorEastAsia"/>
                <w:color w:val="000000"/>
                <w:sz w:val="21"/>
                <w:szCs w:val="21"/>
              </w:rPr>
              <w:t>：</w:t>
            </w:r>
          </w:p>
        </w:tc>
      </w:tr>
    </w:tbl>
    <w:p w14:paraId="7149AFAD">
      <w:pPr>
        <w:spacing w:line="360" w:lineRule="auto"/>
        <w:ind w:firstLine="480" w:firstLineChars="200"/>
        <w:jc w:val="left"/>
        <w:rPr>
          <w:rFonts w:ascii="仿宋" w:hAnsi="仿宋" w:eastAsia="仿宋" w:cs="仿宋"/>
          <w:sz w:val="24"/>
          <w:szCs w:val="24"/>
        </w:rPr>
      </w:pPr>
    </w:p>
    <w:p w14:paraId="4CC8BC23">
      <w:pPr>
        <w:spacing w:line="360" w:lineRule="auto"/>
        <w:ind w:firstLine="480" w:firstLineChars="200"/>
        <w:jc w:val="left"/>
        <w:rPr>
          <w:rFonts w:ascii="宋体" w:hAnsi="宋体" w:cs="宋体"/>
          <w:sz w:val="24"/>
          <w:szCs w:val="24"/>
        </w:rPr>
      </w:pPr>
      <w:r>
        <w:rPr>
          <w:rFonts w:hint="eastAsia" w:ascii="宋体" w:hAnsi="宋体" w:cs="宋体"/>
          <w:sz w:val="24"/>
          <w:szCs w:val="24"/>
        </w:rPr>
        <w:t>根据《中华人民共和国民法典》《中华人民共和国建筑法》及有关法律法规的规定，结合工程的实际情况，为确保各方利益，经协商一致达成如下协议：</w:t>
      </w:r>
    </w:p>
    <w:p w14:paraId="4D69E9B2">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第一条 工程概况</w:t>
      </w:r>
    </w:p>
    <w:p w14:paraId="31938624">
      <w:pPr>
        <w:spacing w:line="360" w:lineRule="auto"/>
        <w:ind w:firstLine="480" w:firstLineChars="200"/>
        <w:jc w:val="left"/>
        <w:rPr>
          <w:rFonts w:ascii="宋体" w:hAnsi="宋体" w:cs="宋体"/>
          <w:sz w:val="24"/>
          <w:szCs w:val="24"/>
        </w:rPr>
      </w:pPr>
      <w:r>
        <w:rPr>
          <w:rFonts w:hint="eastAsia" w:ascii="宋体" w:hAnsi="宋体" w:cs="宋体"/>
          <w:sz w:val="24"/>
          <w:szCs w:val="24"/>
        </w:rPr>
        <w:t>1.工程名称：</w:t>
      </w:r>
      <w:r>
        <w:rPr>
          <w:rFonts w:hint="eastAsia" w:ascii="宋体" w:hAnsi="宋体" w:cs="宋体"/>
          <w:sz w:val="24"/>
          <w:szCs w:val="24"/>
          <w:u w:val="single"/>
        </w:rPr>
        <w:t xml:space="preserve">长安校区东区1-4号学生公寓楼科研用房改造  </w:t>
      </w:r>
      <w:r>
        <w:rPr>
          <w:rFonts w:hint="eastAsia" w:ascii="宋体" w:hAnsi="宋体" w:cs="宋体"/>
          <w:sz w:val="24"/>
          <w:szCs w:val="24"/>
        </w:rPr>
        <w:t>。</w:t>
      </w:r>
    </w:p>
    <w:p w14:paraId="1004FD24">
      <w:pPr>
        <w:spacing w:line="360" w:lineRule="auto"/>
        <w:ind w:firstLine="480" w:firstLineChars="200"/>
        <w:jc w:val="left"/>
        <w:rPr>
          <w:rFonts w:ascii="宋体" w:hAnsi="宋体" w:cs="宋体"/>
          <w:sz w:val="24"/>
          <w:szCs w:val="24"/>
        </w:rPr>
      </w:pPr>
      <w:r>
        <w:rPr>
          <w:rFonts w:hint="eastAsia" w:ascii="宋体" w:hAnsi="宋体" w:cs="宋体"/>
          <w:sz w:val="24"/>
          <w:szCs w:val="24"/>
        </w:rPr>
        <w:t>2.工程地点：西安邮电大学</w:t>
      </w:r>
      <w:r>
        <w:rPr>
          <w:rFonts w:hint="eastAsia" w:ascii="宋体" w:hAnsi="宋体" w:cs="宋体"/>
          <w:sz w:val="24"/>
          <w:szCs w:val="24"/>
          <w:u w:val="single"/>
        </w:rPr>
        <w:t xml:space="preserve">       </w:t>
      </w:r>
      <w:r>
        <w:rPr>
          <w:rFonts w:hint="eastAsia" w:ascii="宋体" w:hAnsi="宋体" w:cs="宋体"/>
          <w:sz w:val="24"/>
          <w:szCs w:val="24"/>
        </w:rPr>
        <w:t>校区。</w:t>
      </w:r>
    </w:p>
    <w:p w14:paraId="76A2C239">
      <w:pPr>
        <w:spacing w:line="360" w:lineRule="auto"/>
        <w:ind w:left="479" w:leftChars="228"/>
        <w:jc w:val="left"/>
        <w:rPr>
          <w:rFonts w:ascii="宋体" w:hAnsi="宋体" w:cs="宋体"/>
          <w:sz w:val="24"/>
          <w:szCs w:val="24"/>
          <w:u w:val="single"/>
        </w:rPr>
      </w:pPr>
      <w:r>
        <w:rPr>
          <w:rFonts w:hint="eastAsia" w:ascii="宋体" w:hAnsi="宋体" w:cs="宋体"/>
          <w:sz w:val="24"/>
          <w:szCs w:val="24"/>
        </w:rPr>
        <w:t>3.工程内容：本项目主要工程内容包括但不限于</w:t>
      </w:r>
      <w:r>
        <w:rPr>
          <w:rFonts w:hint="eastAsia" w:ascii="宋体" w:hAnsi="宋体" w:cs="宋体"/>
          <w:sz w:val="24"/>
          <w:szCs w:val="24"/>
          <w:u w:val="single"/>
        </w:rPr>
        <w:t>：                 。</w:t>
      </w:r>
    </w:p>
    <w:p w14:paraId="27D9B5BC">
      <w:pPr>
        <w:spacing w:line="360" w:lineRule="auto"/>
        <w:ind w:firstLine="480" w:firstLineChars="200"/>
        <w:jc w:val="left"/>
        <w:rPr>
          <w:rFonts w:ascii="宋体" w:hAnsi="宋体" w:cs="宋体"/>
          <w:sz w:val="24"/>
          <w:szCs w:val="24"/>
        </w:rPr>
      </w:pPr>
      <w:r>
        <w:rPr>
          <w:rFonts w:hint="eastAsia" w:ascii="宋体" w:hAnsi="宋体" w:cs="宋体"/>
          <w:sz w:val="24"/>
          <w:szCs w:val="24"/>
        </w:rPr>
        <w:t>4.承包方式：包工包料包机械。</w:t>
      </w:r>
    </w:p>
    <w:p w14:paraId="08E6219F">
      <w:pPr>
        <w:spacing w:line="360" w:lineRule="auto"/>
        <w:ind w:firstLine="480" w:firstLineChars="200"/>
        <w:jc w:val="left"/>
        <w:rPr>
          <w:rFonts w:ascii="宋体" w:hAnsi="宋体" w:cs="宋体"/>
          <w:sz w:val="24"/>
          <w:szCs w:val="24"/>
        </w:rPr>
      </w:pPr>
      <w:r>
        <w:rPr>
          <w:rFonts w:hint="eastAsia" w:ascii="宋体" w:hAnsi="宋体" w:cs="宋体"/>
          <w:sz w:val="24"/>
          <w:szCs w:val="24"/>
        </w:rPr>
        <w:t>5.工期：合同签订后</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日内（不可抗力时间除外）。</w:t>
      </w:r>
    </w:p>
    <w:p w14:paraId="1FE56D4C">
      <w:pPr>
        <w:spacing w:line="360" w:lineRule="auto"/>
        <w:ind w:firstLine="480" w:firstLineChars="200"/>
        <w:jc w:val="left"/>
        <w:rPr>
          <w:rFonts w:ascii="宋体" w:hAnsi="宋体" w:cs="宋体"/>
          <w:sz w:val="24"/>
          <w:szCs w:val="24"/>
        </w:rPr>
      </w:pPr>
      <w:r>
        <w:rPr>
          <w:rFonts w:hint="eastAsia" w:ascii="宋体" w:hAnsi="宋体" w:cs="宋体"/>
          <w:sz w:val="24"/>
          <w:szCs w:val="24"/>
        </w:rPr>
        <w:t>6. 联系人及电话</w:t>
      </w:r>
      <w:r>
        <w:rPr>
          <w:rFonts w:hint="eastAsia" w:ascii="宋体" w:hAnsi="宋体" w:cs="宋体"/>
          <w:sz w:val="24"/>
          <w:szCs w:val="24"/>
          <w:u w:val="single"/>
        </w:rPr>
        <w:t>：甲方 姓名 联系电话</w:t>
      </w:r>
      <w:r>
        <w:rPr>
          <w:rFonts w:hint="eastAsia" w:ascii="宋体" w:hAnsi="宋体" w:cs="宋体"/>
          <w:sz w:val="24"/>
          <w:szCs w:val="24"/>
        </w:rPr>
        <w:t xml:space="preserve">；     </w:t>
      </w:r>
      <w:r>
        <w:rPr>
          <w:rFonts w:hint="eastAsia" w:ascii="宋体" w:hAnsi="宋体" w:cs="宋体"/>
          <w:sz w:val="24"/>
          <w:szCs w:val="24"/>
          <w:u w:val="single"/>
        </w:rPr>
        <w:t xml:space="preserve">  乙方 姓名 联系电话 </w:t>
      </w:r>
      <w:r>
        <w:rPr>
          <w:rFonts w:hint="eastAsia" w:ascii="宋体" w:hAnsi="宋体" w:cs="宋体"/>
          <w:sz w:val="24"/>
          <w:szCs w:val="24"/>
        </w:rPr>
        <w:t>。</w:t>
      </w:r>
    </w:p>
    <w:p w14:paraId="4620FF82">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第二条  合同价款</w:t>
      </w:r>
    </w:p>
    <w:p w14:paraId="5FD588D8">
      <w:pPr>
        <w:pStyle w:val="3"/>
        <w:spacing w:line="360" w:lineRule="auto"/>
        <w:ind w:firstLine="480" w:firstLineChars="200"/>
        <w:rPr>
          <w:rFonts w:ascii="宋体" w:hAnsi="宋体" w:cs="宋体"/>
          <w:sz w:val="24"/>
          <w:szCs w:val="24"/>
        </w:rPr>
      </w:pPr>
      <w:r>
        <w:rPr>
          <w:rFonts w:hint="eastAsia" w:ascii="宋体" w:hAnsi="宋体" w:cs="宋体"/>
          <w:sz w:val="24"/>
          <w:szCs w:val="24"/>
        </w:rPr>
        <w:t>1.本工程合同含税总价：人民币（大写）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504E6FAC">
      <w:pPr>
        <w:pStyle w:val="3"/>
        <w:spacing w:line="360" w:lineRule="auto"/>
        <w:ind w:firstLine="480" w:firstLineChars="200"/>
        <w:rPr>
          <w:rFonts w:ascii="宋体" w:hAnsi="宋体" w:cs="宋体"/>
          <w:sz w:val="24"/>
          <w:szCs w:val="24"/>
        </w:rPr>
      </w:pPr>
      <w:r>
        <w:rPr>
          <w:rFonts w:hint="eastAsia" w:ascii="宋体" w:hAnsi="宋体" w:cs="宋体"/>
          <w:sz w:val="24"/>
          <w:szCs w:val="24"/>
        </w:rPr>
        <w:t>其中：</w:t>
      </w:r>
    </w:p>
    <w:p w14:paraId="473A924A">
      <w:pPr>
        <w:pStyle w:val="3"/>
        <w:numPr>
          <w:ilvl w:val="0"/>
          <w:numId w:val="1"/>
        </w:numPr>
        <w:spacing w:line="360" w:lineRule="auto"/>
        <w:ind w:firstLine="480" w:firstLineChars="200"/>
        <w:rPr>
          <w:rFonts w:ascii="宋体" w:hAnsi="宋体" w:cs="宋体"/>
          <w:sz w:val="24"/>
          <w:szCs w:val="24"/>
        </w:rPr>
      </w:pPr>
      <w:r>
        <w:rPr>
          <w:rFonts w:hint="eastAsia" w:ascii="宋体" w:hAnsi="宋体" w:cs="宋体"/>
          <w:sz w:val="24"/>
          <w:szCs w:val="24"/>
        </w:rPr>
        <w:t>安全文明施工费：</w:t>
      </w:r>
    </w:p>
    <w:p w14:paraId="50E911CF">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37B16385">
      <w:pPr>
        <w:pStyle w:val="3"/>
        <w:spacing w:line="360" w:lineRule="auto"/>
        <w:ind w:firstLine="480" w:firstLineChars="200"/>
        <w:rPr>
          <w:rFonts w:ascii="宋体" w:hAnsi="宋体" w:cs="宋体"/>
          <w:sz w:val="24"/>
          <w:szCs w:val="24"/>
        </w:rPr>
      </w:pPr>
      <w:r>
        <w:rPr>
          <w:rFonts w:hint="eastAsia" w:ascii="宋体" w:hAnsi="宋体" w:cs="宋体"/>
          <w:sz w:val="24"/>
          <w:szCs w:val="24"/>
        </w:rPr>
        <w:t>（2）材料和工程设备暂估价金额：</w:t>
      </w:r>
    </w:p>
    <w:p w14:paraId="480406B2">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4D59B85F">
      <w:pPr>
        <w:pStyle w:val="3"/>
        <w:spacing w:line="360" w:lineRule="auto"/>
        <w:ind w:firstLine="480" w:firstLineChars="200"/>
        <w:rPr>
          <w:rFonts w:ascii="宋体" w:hAnsi="宋体" w:cs="宋体"/>
          <w:sz w:val="24"/>
          <w:szCs w:val="24"/>
        </w:rPr>
      </w:pPr>
      <w:r>
        <w:rPr>
          <w:rFonts w:hint="eastAsia" w:ascii="宋体" w:hAnsi="宋体" w:cs="宋体"/>
          <w:sz w:val="24"/>
          <w:szCs w:val="24"/>
        </w:rPr>
        <w:t>（3）专业工程暂估价金额：</w:t>
      </w:r>
    </w:p>
    <w:p w14:paraId="560E6724">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1343D920">
      <w:pPr>
        <w:pStyle w:val="3"/>
        <w:spacing w:line="360" w:lineRule="auto"/>
        <w:ind w:firstLine="480" w:firstLineChars="200"/>
        <w:rPr>
          <w:rFonts w:ascii="宋体" w:hAnsi="宋体" w:cs="宋体"/>
          <w:sz w:val="24"/>
          <w:szCs w:val="24"/>
        </w:rPr>
      </w:pPr>
      <w:r>
        <w:rPr>
          <w:rFonts w:hint="eastAsia" w:ascii="宋体" w:hAnsi="宋体" w:cs="宋体"/>
          <w:sz w:val="24"/>
          <w:szCs w:val="24"/>
        </w:rPr>
        <w:t>（4）暂列金额：</w:t>
      </w:r>
    </w:p>
    <w:p w14:paraId="497C36A0">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4D42DAD9">
      <w:pPr>
        <w:spacing w:line="360" w:lineRule="auto"/>
        <w:ind w:firstLine="480" w:firstLineChars="200"/>
        <w:jc w:val="left"/>
        <w:rPr>
          <w:rFonts w:ascii="宋体" w:hAnsi="宋体" w:cs="宋体"/>
          <w:sz w:val="24"/>
          <w:szCs w:val="24"/>
        </w:rPr>
      </w:pPr>
      <w:r>
        <w:rPr>
          <w:rFonts w:hint="eastAsia" w:ascii="宋体" w:hAnsi="宋体" w:cs="宋体"/>
          <w:sz w:val="24"/>
          <w:szCs w:val="24"/>
        </w:rPr>
        <w:t>2.合同价格形式：</w:t>
      </w:r>
      <w:r>
        <w:rPr>
          <w:rFonts w:hint="eastAsia" w:ascii="宋体" w:hAnsi="宋体" w:cs="宋体"/>
          <w:sz w:val="24"/>
          <w:szCs w:val="24"/>
          <w:u w:val="single"/>
        </w:rPr>
        <w:t xml:space="preserve">            </w:t>
      </w:r>
      <w:r>
        <w:rPr>
          <w:rFonts w:hint="eastAsia" w:ascii="宋体" w:hAnsi="宋体" w:cs="宋体"/>
          <w:sz w:val="24"/>
          <w:szCs w:val="24"/>
        </w:rPr>
        <w:t>。</w:t>
      </w:r>
    </w:p>
    <w:p w14:paraId="37B61789">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第三条  工程质量等级</w:t>
      </w:r>
    </w:p>
    <w:p w14:paraId="36EC1F13">
      <w:pPr>
        <w:spacing w:line="360" w:lineRule="auto"/>
        <w:ind w:firstLine="480" w:firstLineChars="200"/>
        <w:jc w:val="left"/>
        <w:rPr>
          <w:rFonts w:ascii="宋体" w:hAnsi="宋体" w:cs="仿宋"/>
          <w:sz w:val="24"/>
          <w:szCs w:val="24"/>
        </w:rPr>
      </w:pPr>
      <w:r>
        <w:rPr>
          <w:rFonts w:hint="eastAsia" w:ascii="宋体" w:hAnsi="宋体" w:cs="仿宋"/>
          <w:sz w:val="24"/>
          <w:szCs w:val="24"/>
        </w:rPr>
        <w:t>1.乙方应按照中国人民共和国现行规定的设计及施工的规范标准进行施工，且乙方须严格按国家颁发的现行工程验收规范及甲方要求进行施工，工程质量必须达到国家现行施工质量合格验收标准，并且达到甲方使用要求。</w:t>
      </w:r>
    </w:p>
    <w:p w14:paraId="44058814">
      <w:pPr>
        <w:spacing w:line="360" w:lineRule="auto"/>
        <w:ind w:firstLine="480" w:firstLineChars="200"/>
        <w:jc w:val="left"/>
        <w:rPr>
          <w:rFonts w:ascii="宋体" w:hAnsi="宋体" w:cs="仿宋"/>
          <w:sz w:val="24"/>
          <w:szCs w:val="24"/>
        </w:rPr>
      </w:pPr>
      <w:r>
        <w:rPr>
          <w:rFonts w:hint="eastAsia" w:ascii="宋体" w:hAnsi="宋体" w:cs="仿宋"/>
          <w:sz w:val="24"/>
          <w:szCs w:val="24"/>
        </w:rPr>
        <w:t>2.未达到规定标准，乙方有义务免费负责返工和整改，直至到经甲方验收合格。否则，除没收履约保证金外，由此造成的一切损失由乙方承担。</w:t>
      </w:r>
    </w:p>
    <w:p w14:paraId="13704220">
      <w:pPr>
        <w:spacing w:line="360" w:lineRule="auto"/>
        <w:ind w:firstLine="480" w:firstLineChars="200"/>
        <w:jc w:val="left"/>
        <w:rPr>
          <w:rFonts w:ascii="宋体" w:hAnsi="宋体" w:cs="仿宋"/>
          <w:sz w:val="24"/>
          <w:szCs w:val="24"/>
        </w:rPr>
      </w:pPr>
      <w:r>
        <w:rPr>
          <w:rFonts w:hint="eastAsia" w:ascii="宋体" w:hAnsi="宋体" w:cs="仿宋"/>
          <w:sz w:val="24"/>
          <w:szCs w:val="24"/>
        </w:rPr>
        <w:t>3.为保证工程质量，甲方将安排专业人员对工程进程、工程质量进行监督检查，验收隐蔽工程，办理中间交工验收手续，解决应由甲方解决的其他问题，乙方应服从甲方监督人员的正确指挥。</w:t>
      </w:r>
    </w:p>
    <w:p w14:paraId="4FE818E8">
      <w:pPr>
        <w:spacing w:line="360" w:lineRule="auto"/>
        <w:ind w:firstLine="480" w:firstLineChars="200"/>
        <w:jc w:val="left"/>
        <w:rPr>
          <w:rFonts w:ascii="宋体" w:hAnsi="宋体" w:cs="仿宋"/>
          <w:sz w:val="24"/>
          <w:szCs w:val="24"/>
        </w:rPr>
      </w:pPr>
      <w:r>
        <w:rPr>
          <w:rFonts w:hint="eastAsia" w:ascii="宋体" w:hAnsi="宋体" w:cs="仿宋"/>
          <w:sz w:val="24"/>
          <w:szCs w:val="24"/>
        </w:rPr>
        <w:t>4.乙方应有具体的质量保证管理系统及措施。</w:t>
      </w:r>
    </w:p>
    <w:p w14:paraId="5CDEBF31">
      <w:pPr>
        <w:spacing w:line="360" w:lineRule="auto"/>
        <w:ind w:firstLine="480" w:firstLineChars="200"/>
        <w:jc w:val="left"/>
        <w:rPr>
          <w:rFonts w:ascii="宋体" w:hAnsi="宋体" w:cs="仿宋"/>
          <w:sz w:val="24"/>
          <w:szCs w:val="24"/>
        </w:rPr>
      </w:pPr>
      <w:r>
        <w:rPr>
          <w:rFonts w:hint="eastAsia" w:ascii="宋体" w:hAnsi="宋体" w:cs="仿宋"/>
          <w:sz w:val="24"/>
          <w:szCs w:val="24"/>
        </w:rPr>
        <w:t>5.乙方在施工过程中，发现问题应立即返工至合格，如有必要，甲方监理人员出具书面整改通知，并限期整改，若限期内仍未落实者，由甲方下达质量罚款单，甚至下达停工。</w:t>
      </w:r>
    </w:p>
    <w:p w14:paraId="7C0C26D3">
      <w:pPr>
        <w:spacing w:line="360" w:lineRule="auto"/>
        <w:ind w:firstLine="480" w:firstLineChars="200"/>
        <w:jc w:val="left"/>
        <w:rPr>
          <w:rFonts w:ascii="宋体" w:hAnsi="宋体" w:cs="宋体"/>
          <w:sz w:val="24"/>
          <w:szCs w:val="24"/>
        </w:rPr>
      </w:pPr>
      <w:r>
        <w:rPr>
          <w:rFonts w:hint="eastAsia" w:ascii="宋体" w:hAnsi="宋体" w:cs="仿宋"/>
          <w:sz w:val="24"/>
          <w:szCs w:val="24"/>
        </w:rPr>
        <w:t>6.施工完成并正常运行 7 天后，由建设单位委托具备检测资质的第三方单位进行环保检测，费用由施工单位承担，检测不合格由施工单位进行限期整改并报复检，复检不合格的由建设单位委托第三方单位进行环保整改，整改费用从项目结算款中扣除，并由建设单位下达质量罚款单，最终检测合格后施工单位方可提出验收申请。</w:t>
      </w:r>
    </w:p>
    <w:p w14:paraId="42D7E01A">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第四条  付款方式及结算依据</w:t>
      </w:r>
    </w:p>
    <w:p w14:paraId="79CF0C06">
      <w:pPr>
        <w:pStyle w:val="5"/>
        <w:spacing w:line="360" w:lineRule="auto"/>
        <w:ind w:firstLine="482" w:firstLineChars="200"/>
        <w:rPr>
          <w:rFonts w:ascii="宋体" w:hAnsi="宋体" w:cs="宋体"/>
          <w:sz w:val="24"/>
          <w:szCs w:val="24"/>
          <w:u w:val="single"/>
        </w:rPr>
      </w:pPr>
      <w:r>
        <w:rPr>
          <w:rFonts w:hint="eastAsia" w:ascii="宋体" w:hAnsi="宋体" w:cs="宋体"/>
          <w:b/>
          <w:bCs/>
          <w:sz w:val="24"/>
          <w:szCs w:val="24"/>
          <w:u w:val="single"/>
        </w:rPr>
        <w:t xml:space="preserve">                                                     </w:t>
      </w:r>
      <w:r>
        <w:rPr>
          <w:rFonts w:hint="eastAsia" w:ascii="宋体" w:hAnsi="宋体" w:cs="宋体"/>
          <w:b/>
          <w:bCs/>
          <w:sz w:val="24"/>
          <w:szCs w:val="24"/>
        </w:rPr>
        <w:t>。</w:t>
      </w:r>
    </w:p>
    <w:p w14:paraId="58959657">
      <w:pPr>
        <w:spacing w:line="360" w:lineRule="auto"/>
        <w:ind w:firstLine="482" w:firstLineChars="200"/>
        <w:jc w:val="left"/>
        <w:rPr>
          <w:rFonts w:ascii="宋体" w:hAnsi="宋体" w:cs="宋体"/>
          <w:b/>
          <w:bCs/>
          <w:sz w:val="24"/>
          <w:szCs w:val="24"/>
        </w:rPr>
      </w:pPr>
      <w:r>
        <w:rPr>
          <w:rFonts w:hint="eastAsia" w:ascii="宋体" w:hAnsi="宋体" w:cs="宋体"/>
          <w:b/>
          <w:bCs/>
          <w:sz w:val="24"/>
          <w:szCs w:val="24"/>
        </w:rPr>
        <w:t>2.结算依据：</w:t>
      </w:r>
    </w:p>
    <w:p w14:paraId="05BED320">
      <w:pPr>
        <w:spacing w:line="360" w:lineRule="auto"/>
        <w:ind w:firstLine="480" w:firstLineChars="200"/>
        <w:jc w:val="left"/>
        <w:rPr>
          <w:rFonts w:ascii="宋体" w:hAnsi="宋体" w:cs="宋体"/>
          <w:sz w:val="24"/>
          <w:szCs w:val="24"/>
          <w:u w:val="none"/>
        </w:rPr>
      </w:pPr>
      <w:r>
        <w:rPr>
          <w:rFonts w:hint="eastAsia" w:ascii="宋体" w:hAnsi="宋体" w:cs="宋体"/>
          <w:sz w:val="24"/>
          <w:szCs w:val="24"/>
        </w:rPr>
        <w:t>（</w:t>
      </w:r>
      <w:r>
        <w:rPr>
          <w:rFonts w:ascii="宋体" w:hAnsi="宋体" w:cs="宋体"/>
          <w:sz w:val="24"/>
          <w:szCs w:val="24"/>
        </w:rPr>
        <w:t>1</w:t>
      </w:r>
      <w:bookmarkStart w:id="0" w:name="_GoBack"/>
      <w:r>
        <w:rPr>
          <w:rFonts w:hint="eastAsia" w:ascii="宋体" w:hAnsi="宋体" w:cs="宋体"/>
          <w:sz w:val="24"/>
          <w:szCs w:val="24"/>
          <w:u w:val="none"/>
        </w:rPr>
        <w:t>）《陕西省建设工程工程量清单计价规则》（2009）、《陕西省建设工程工程量清单计价费率》（2009）及其配套文件。《陕西省建筑、装饰工程消耗量定额》（2004）、《陕西省市政园林绿化工程消耗量定额》（2004），《陕西省建设工程消耗量定额补充定额》（2004）及其他相关文件。《陕西省建筑、装饰、安装、市政、园林绿化工程价目表》（2009）、《陕西省建设工程施工机械台班价目表》（2009）、《陕西省建设工程消耗量定额勘误及补充定额》（2009）。关于调整陕西省建设工程计价依据的通知（陕建发﹝2019﹞45号）。扬尘治理专项措施执行陕建发[2017]270号文《关于增加建设工程扬尘治理专项措施费及综合人工单价调整的通知》。安全文明施工措施费的调整执行《关于发布我省落实建筑工人实名制管理计价依据的通知》（陕建发[2019]1246号文）。关于意外伤害保险费用的调整以及增加建筑施工安全生产责任保险执行《陕西省住房和城乡建设厅关于建筑施工安全生产责任保险费用计价的通知》陕建发〔2020〕1097号文。陕建发[2021]1021号文件《关于全省统一停止收缴建筑业劳保费用的通知》。人工费执行《关于调整房屋建筑和市政基础设施工程工程量清单计价综合人工单价的通知》陕建发[2021]1097号文。材料价按《陕西工程造价信息》第十一期为依据计算，《陕西工程造价信息》中没有的材料，《西安工程造价信息》及《陕西省工程造价管理信息—材料信息价》中均没有的材料设备价格按市场价。</w:t>
      </w:r>
    </w:p>
    <w:bookmarkEnd w:id="0"/>
    <w:p w14:paraId="1CF13C57">
      <w:pPr>
        <w:tabs>
          <w:tab w:val="left" w:pos="840"/>
        </w:tabs>
        <w:spacing w:line="360" w:lineRule="auto"/>
        <w:ind w:firstLine="480" w:firstLineChars="200"/>
        <w:rPr>
          <w:rFonts w:ascii="宋体" w:hAnsi="宋体" w:cs="宋体"/>
          <w:sz w:val="24"/>
          <w:szCs w:val="24"/>
        </w:rPr>
      </w:pPr>
      <w:r>
        <w:rPr>
          <w:rFonts w:hint="eastAsia" w:ascii="宋体" w:hAnsi="宋体" w:cs="宋体"/>
          <w:bCs/>
          <w:sz w:val="24"/>
          <w:szCs w:val="24"/>
        </w:rPr>
        <w:t>（</w:t>
      </w:r>
      <w:r>
        <w:rPr>
          <w:rFonts w:ascii="宋体" w:hAnsi="宋体" w:cs="宋体"/>
          <w:bCs/>
          <w:sz w:val="24"/>
          <w:szCs w:val="24"/>
        </w:rPr>
        <w:t>2</w:t>
      </w:r>
      <w:r>
        <w:rPr>
          <w:rFonts w:hint="eastAsia" w:ascii="宋体" w:hAnsi="宋体" w:cs="宋体"/>
          <w:bCs/>
          <w:sz w:val="24"/>
          <w:szCs w:val="24"/>
        </w:rPr>
        <w:t>）</w:t>
      </w:r>
      <w:r>
        <w:rPr>
          <w:rFonts w:hint="eastAsia" w:ascii="宋体" w:hAnsi="宋体" w:cs="宋体"/>
          <w:sz w:val="24"/>
          <w:szCs w:val="24"/>
        </w:rPr>
        <w:t>竞争性磋商方式采购项目：工程结算分部分项工程费、措施费、其他项目费以成交供应商磋商时提交的已标价工程量清单综合单价*下浮率进行结算。</w:t>
      </w:r>
    </w:p>
    <w:p w14:paraId="7B98E14F">
      <w:pPr>
        <w:spacing w:line="360" w:lineRule="auto"/>
        <w:ind w:firstLine="480" w:firstLineChars="200"/>
        <w:jc w:val="left"/>
        <w:rPr>
          <w:rFonts w:ascii="宋体" w:hAnsi="宋体" w:cs="宋体"/>
          <w:sz w:val="24"/>
          <w:szCs w:val="24"/>
        </w:rPr>
      </w:pPr>
      <w:r>
        <w:rPr>
          <w:rFonts w:hint="eastAsia" w:ascii="宋体" w:hAnsi="宋体" w:cs="宋体"/>
          <w:sz w:val="24"/>
          <w:szCs w:val="24"/>
        </w:rPr>
        <w:t>下浮率=供应商磋商最后报价扣除暂列金及其相应的规费与税金/供应商第一次报价扣除暂列金及其相应的规费与税金。</w:t>
      </w:r>
    </w:p>
    <w:p w14:paraId="53D2E5EA">
      <w:pPr>
        <w:spacing w:line="360" w:lineRule="auto"/>
        <w:ind w:firstLine="480" w:firstLineChars="200"/>
        <w:jc w:val="left"/>
        <w:rPr>
          <w:rFonts w:ascii="宋体" w:hAnsi="宋体" w:cs="宋体"/>
          <w:sz w:val="24"/>
          <w:szCs w:val="24"/>
        </w:rPr>
      </w:pPr>
      <w:r>
        <w:rPr>
          <w:rFonts w:hint="eastAsia" w:ascii="宋体" w:hAnsi="宋体" w:cs="宋体"/>
          <w:sz w:val="24"/>
          <w:szCs w:val="24"/>
        </w:rPr>
        <w:t>第一次报价和最终报价由于规费、税金的计价基础发生了变化，在保持费率不变的基础上，对规费和税金进行相应计算。</w:t>
      </w:r>
    </w:p>
    <w:p w14:paraId="6328F5FB">
      <w:pPr>
        <w:spacing w:line="360" w:lineRule="auto"/>
        <w:ind w:firstLine="480" w:firstLineChars="200"/>
        <w:jc w:val="left"/>
      </w:pPr>
      <w:r>
        <w:rPr>
          <w:rFonts w:hint="eastAsia" w:ascii="宋体" w:hAnsi="宋体" w:cs="宋体"/>
          <w:sz w:val="24"/>
          <w:szCs w:val="24"/>
        </w:rPr>
        <w:t>本项目供应商第一次报价：</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）；供应商磋商最后报价：</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 xml:space="preserve"> ）；本项目暂列金为：</w:t>
      </w:r>
      <w:r>
        <w:rPr>
          <w:rFonts w:hint="eastAsia" w:ascii="宋体" w:hAnsi="宋体" w:cs="宋体"/>
          <w:sz w:val="24"/>
          <w:szCs w:val="24"/>
          <w:u w:val="single"/>
        </w:rPr>
        <w:t xml:space="preserve">       </w:t>
      </w:r>
      <w:r>
        <w:rPr>
          <w:rFonts w:hint="eastAsia" w:ascii="宋体" w:hAnsi="宋体" w:cs="宋体"/>
          <w:sz w:val="24"/>
          <w:szCs w:val="24"/>
        </w:rPr>
        <w:t xml:space="preserve">    元（大写：</w:t>
      </w:r>
      <w:r>
        <w:rPr>
          <w:rFonts w:hint="eastAsia" w:ascii="宋体" w:hAnsi="宋体" w:cs="宋体"/>
          <w:sz w:val="24"/>
          <w:szCs w:val="24"/>
          <w:u w:val="single"/>
        </w:rPr>
        <w:t xml:space="preserve">           </w:t>
      </w:r>
      <w:r>
        <w:rPr>
          <w:rFonts w:hint="eastAsia" w:ascii="宋体" w:hAnsi="宋体" w:cs="宋体"/>
          <w:sz w:val="24"/>
          <w:szCs w:val="24"/>
        </w:rPr>
        <w:t>）。</w:t>
      </w:r>
    </w:p>
    <w:p w14:paraId="72426D13">
      <w:pPr>
        <w:spacing w:line="360" w:lineRule="auto"/>
        <w:ind w:firstLine="480" w:firstLineChars="200"/>
        <w:jc w:val="left"/>
        <w:rPr>
          <w:rFonts w:ascii="宋体" w:hAnsi="宋体" w:cs="宋体"/>
          <w:sz w:val="24"/>
          <w:szCs w:val="24"/>
        </w:rPr>
      </w:pPr>
      <w:r>
        <w:rPr>
          <w:rFonts w:hint="eastAsia" w:ascii="宋体" w:hAnsi="宋体" w:cs="宋体"/>
          <w:sz w:val="24"/>
          <w:szCs w:val="24"/>
        </w:rPr>
        <w:t>3.履约保证金：乙方在签订合同前(即本项目发布成交公示后且无异议的3个工作日内)向甲方缴纳合同总价</w:t>
      </w:r>
      <w:r>
        <w:rPr>
          <w:rFonts w:hint="eastAsia" w:ascii="宋体" w:hAnsi="宋体" w:cs="宋体"/>
          <w:sz w:val="24"/>
          <w:szCs w:val="24"/>
          <w:u w:val="single"/>
        </w:rPr>
        <w:t xml:space="preserve">     </w:t>
      </w:r>
      <w:r>
        <w:rPr>
          <w:rFonts w:hint="eastAsia" w:ascii="宋体" w:hAnsi="宋体" w:cs="宋体"/>
          <w:sz w:val="24"/>
          <w:szCs w:val="24"/>
        </w:rPr>
        <w:t>的履约保证金，竣工验收合格后无息退还。履约保证金可以采用支票、汇票、本票或者金融机构、担保机构出具的保函等非现金形式提交。</w:t>
      </w:r>
    </w:p>
    <w:p w14:paraId="54540E5F">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第五条  合同价款调整</w:t>
      </w:r>
    </w:p>
    <w:p w14:paraId="0E87BDFB">
      <w:pPr>
        <w:spacing w:line="360" w:lineRule="auto"/>
        <w:ind w:firstLine="480" w:firstLineChars="200"/>
        <w:jc w:val="left"/>
        <w:rPr>
          <w:rFonts w:ascii="宋体" w:hAnsi="宋体" w:cs="宋体"/>
          <w:sz w:val="24"/>
          <w:szCs w:val="24"/>
        </w:rPr>
      </w:pPr>
      <w:r>
        <w:rPr>
          <w:rFonts w:hint="eastAsia" w:ascii="宋体" w:hAnsi="宋体" w:cs="宋体"/>
          <w:sz w:val="24"/>
          <w:szCs w:val="24"/>
        </w:rPr>
        <w:t>1.发生变更，根据具体变更情况，须当场填写《工程变更签证单》，所有变更必须经甲方和监理方同意后实施，以甲方、监理方签证为准。</w:t>
      </w:r>
    </w:p>
    <w:p w14:paraId="62E50E33">
      <w:pPr>
        <w:spacing w:line="360" w:lineRule="auto"/>
        <w:ind w:firstLine="480" w:firstLineChars="200"/>
        <w:jc w:val="left"/>
        <w:rPr>
          <w:rFonts w:ascii="宋体" w:hAnsi="宋体" w:cs="宋体"/>
          <w:sz w:val="24"/>
          <w:szCs w:val="24"/>
        </w:rPr>
      </w:pPr>
      <w:r>
        <w:rPr>
          <w:rFonts w:hint="eastAsia" w:ascii="宋体" w:hAnsi="宋体" w:cs="宋体"/>
          <w:sz w:val="24"/>
          <w:szCs w:val="24"/>
        </w:rPr>
        <w:t>2.在本工程施工过程中，因工程量清单有误、设计变更、现场签证引起的工程量增减，按下列规定执行：</w:t>
      </w:r>
    </w:p>
    <w:p w14:paraId="6CB29089">
      <w:pPr>
        <w:spacing w:line="360" w:lineRule="auto"/>
        <w:ind w:firstLine="480" w:firstLineChars="200"/>
        <w:jc w:val="left"/>
        <w:rPr>
          <w:rFonts w:ascii="宋体" w:hAnsi="宋体" w:cs="宋体"/>
          <w:i w:val="0"/>
          <w:iCs w:val="0"/>
          <w:color w:val="auto"/>
          <w:sz w:val="24"/>
          <w:szCs w:val="24"/>
        </w:rPr>
      </w:pPr>
      <w:r>
        <w:rPr>
          <w:rFonts w:hint="eastAsia" w:ascii="宋体" w:hAnsi="宋体" w:cs="宋体"/>
          <w:i w:val="0"/>
          <w:iCs w:val="0"/>
          <w:color w:val="auto"/>
          <w:sz w:val="24"/>
          <w:szCs w:val="24"/>
        </w:rPr>
        <w:t>①计价清单中有相应单价，依实际发生的工程量按成交供应商工程量清单计价表中的单价进行结算；</w:t>
      </w:r>
    </w:p>
    <w:p w14:paraId="4DE63DB9">
      <w:pPr>
        <w:spacing w:line="360" w:lineRule="auto"/>
        <w:ind w:firstLine="480" w:firstLineChars="200"/>
        <w:jc w:val="left"/>
        <w:rPr>
          <w:rFonts w:ascii="宋体" w:hAnsi="宋体" w:cs="宋体"/>
          <w:bCs/>
          <w:i w:val="0"/>
          <w:iCs w:val="0"/>
          <w:color w:val="auto"/>
          <w:sz w:val="24"/>
          <w:szCs w:val="24"/>
        </w:rPr>
      </w:pPr>
      <w:r>
        <w:rPr>
          <w:rFonts w:hint="eastAsia" w:ascii="宋体" w:hAnsi="宋体" w:cs="宋体"/>
          <w:i w:val="0"/>
          <w:iCs w:val="0"/>
          <w:color w:val="auto"/>
          <w:sz w:val="24"/>
          <w:szCs w:val="24"/>
        </w:rPr>
        <w:t>②计价清单中未有相应单价时，按本项目最高限价的编制原则为依据重新进行组价，乘以成交价与最高限价的下浮比率确定综合单价（甲方认价材料不下浮），工程量以实际增减工程量为准。结算</w:t>
      </w:r>
      <w:r>
        <w:rPr>
          <w:rFonts w:hint="eastAsia" w:ascii="宋体" w:hAnsi="宋体" w:cs="宋体"/>
          <w:bCs/>
          <w:i w:val="0"/>
          <w:iCs w:val="0"/>
          <w:color w:val="auto"/>
          <w:sz w:val="24"/>
          <w:szCs w:val="24"/>
        </w:rPr>
        <w:t>时以西安邮电大学结算审计结果为准。</w:t>
      </w:r>
    </w:p>
    <w:p w14:paraId="119D7F0C">
      <w:pPr>
        <w:spacing w:line="360" w:lineRule="auto"/>
        <w:ind w:firstLine="480" w:firstLineChars="200"/>
        <w:jc w:val="left"/>
        <w:rPr>
          <w:rFonts w:ascii="宋体" w:hAnsi="宋体" w:cs="宋体"/>
          <w:bCs/>
          <w:sz w:val="24"/>
          <w:szCs w:val="24"/>
        </w:rPr>
      </w:pPr>
      <w:r>
        <w:rPr>
          <w:rFonts w:hint="eastAsia" w:ascii="宋体" w:hAnsi="宋体" w:cs="宋体"/>
          <w:bCs/>
          <w:sz w:val="24"/>
          <w:szCs w:val="24"/>
        </w:rPr>
        <w:t>3.市场价格波动是否调整合同价格：</w:t>
      </w:r>
      <w:r>
        <w:rPr>
          <w:rFonts w:hint="eastAsia" w:ascii="宋体" w:hAnsi="宋体" w:cs="宋体"/>
          <w:bCs/>
          <w:sz w:val="24"/>
          <w:szCs w:val="24"/>
          <w:u w:val="single"/>
        </w:rPr>
        <w:t xml:space="preserve"> 否 </w:t>
      </w:r>
      <w:r>
        <w:rPr>
          <w:rFonts w:hint="eastAsia" w:ascii="宋体" w:hAnsi="宋体" w:cs="宋体"/>
          <w:bCs/>
          <w:sz w:val="24"/>
          <w:szCs w:val="24"/>
        </w:rPr>
        <w:t>。</w:t>
      </w:r>
    </w:p>
    <w:p w14:paraId="0D394C11">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第六条  甲方工作</w:t>
      </w:r>
    </w:p>
    <w:p w14:paraId="49705EA5">
      <w:pPr>
        <w:spacing w:line="360" w:lineRule="auto"/>
        <w:ind w:firstLine="480" w:firstLineChars="200"/>
        <w:jc w:val="left"/>
        <w:rPr>
          <w:rFonts w:ascii="宋体" w:hAnsi="宋体" w:cs="宋体"/>
          <w:sz w:val="24"/>
          <w:szCs w:val="24"/>
        </w:rPr>
      </w:pPr>
      <w:r>
        <w:rPr>
          <w:rFonts w:hint="eastAsia" w:ascii="宋体" w:hAnsi="宋体" w:cs="宋体"/>
          <w:sz w:val="24"/>
          <w:szCs w:val="24"/>
        </w:rPr>
        <w:t>1.甲方指派</w:t>
      </w:r>
      <w:r>
        <w:rPr>
          <w:rFonts w:hint="eastAsia" w:ascii="宋体" w:hAnsi="宋体" w:cs="宋体"/>
          <w:sz w:val="24"/>
          <w:szCs w:val="24"/>
          <w:u w:val="single"/>
        </w:rPr>
        <w:t xml:space="preserve">       </w:t>
      </w:r>
      <w:r>
        <w:rPr>
          <w:rFonts w:hint="eastAsia" w:ascii="宋体" w:hAnsi="宋体" w:cs="宋体"/>
          <w:sz w:val="24"/>
          <w:szCs w:val="24"/>
        </w:rPr>
        <w:t>为甲方驻工地代表，负责合同履行。对工程质量、进度进行监督检查，办理验收、变更、登记手续和其他事宜。</w:t>
      </w:r>
    </w:p>
    <w:p w14:paraId="0B2FFE37">
      <w:pPr>
        <w:spacing w:line="360" w:lineRule="auto"/>
        <w:ind w:firstLine="480" w:firstLineChars="200"/>
        <w:jc w:val="left"/>
        <w:rPr>
          <w:rFonts w:ascii="宋体" w:hAnsi="宋体" w:cs="宋体"/>
          <w:sz w:val="24"/>
          <w:szCs w:val="24"/>
        </w:rPr>
      </w:pPr>
      <w:r>
        <w:rPr>
          <w:rFonts w:hint="eastAsia" w:ascii="宋体" w:hAnsi="宋体" w:cs="宋体"/>
          <w:sz w:val="24"/>
          <w:szCs w:val="24"/>
        </w:rPr>
        <w:t>2.甲方委托</w:t>
      </w:r>
      <w:r>
        <w:rPr>
          <w:rFonts w:hint="eastAsia" w:ascii="宋体" w:hAnsi="宋体" w:cs="宋体"/>
          <w:sz w:val="24"/>
          <w:szCs w:val="24"/>
          <w:u w:val="single"/>
        </w:rPr>
        <w:t xml:space="preserve">          </w:t>
      </w:r>
      <w:r>
        <w:rPr>
          <w:rFonts w:hint="eastAsia" w:ascii="宋体" w:hAnsi="宋体" w:cs="宋体"/>
          <w:sz w:val="24"/>
          <w:szCs w:val="24"/>
        </w:rPr>
        <w:t>对本工程进行监理，具体工作在监理合同中另行约定。</w:t>
      </w:r>
    </w:p>
    <w:p w14:paraId="47749540">
      <w:pPr>
        <w:spacing w:line="360" w:lineRule="auto"/>
        <w:ind w:firstLine="480" w:firstLineChars="200"/>
        <w:jc w:val="left"/>
        <w:rPr>
          <w:rFonts w:ascii="宋体" w:hAnsi="宋体" w:cs="宋体"/>
          <w:sz w:val="24"/>
          <w:szCs w:val="24"/>
        </w:rPr>
      </w:pPr>
      <w:r>
        <w:rPr>
          <w:rFonts w:hint="eastAsia" w:ascii="宋体" w:hAnsi="宋体" w:cs="宋体"/>
          <w:sz w:val="24"/>
          <w:szCs w:val="24"/>
        </w:rPr>
        <w:t>3.甲方协调施工期间所需水、电等，乙方在施工现场指定位置接装表计量，费用由乙方缴纳，协调处理好乙方施工材料等进出工地的手续。</w:t>
      </w:r>
    </w:p>
    <w:p w14:paraId="2BE803BB">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第七条  乙方工作</w:t>
      </w:r>
    </w:p>
    <w:p w14:paraId="6EBB4A67">
      <w:pPr>
        <w:spacing w:line="360" w:lineRule="auto"/>
        <w:ind w:firstLine="480" w:firstLineChars="200"/>
        <w:jc w:val="left"/>
        <w:rPr>
          <w:rFonts w:ascii="宋体" w:hAnsi="宋体" w:cs="宋体"/>
          <w:sz w:val="24"/>
          <w:szCs w:val="24"/>
        </w:rPr>
      </w:pPr>
      <w:r>
        <w:rPr>
          <w:rFonts w:hint="eastAsia" w:ascii="宋体" w:hAnsi="宋体" w:cs="宋体"/>
          <w:sz w:val="24"/>
          <w:szCs w:val="24"/>
        </w:rPr>
        <w:t>1.项目经理（必须与响应文件中所提供的项目经理一致）：</w:t>
      </w:r>
    </w:p>
    <w:p w14:paraId="26C3C26C">
      <w:pPr>
        <w:spacing w:line="360" w:lineRule="auto"/>
        <w:ind w:firstLine="480" w:firstLineChars="200"/>
        <w:jc w:val="left"/>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w:t>
      </w:r>
    </w:p>
    <w:p w14:paraId="75E17B33">
      <w:pPr>
        <w:spacing w:line="360" w:lineRule="auto"/>
        <w:ind w:firstLine="480" w:firstLineChars="200"/>
        <w:jc w:val="left"/>
        <w:rPr>
          <w:rFonts w:ascii="宋体" w:hAnsi="宋体" w:cs="宋体"/>
          <w:sz w:val="24"/>
          <w:szCs w:val="24"/>
        </w:rPr>
      </w:pPr>
      <w:r>
        <w:rPr>
          <w:rFonts w:hint="eastAsia" w:ascii="宋体" w:hAnsi="宋体" w:cs="宋体"/>
          <w:sz w:val="24"/>
          <w:szCs w:val="24"/>
        </w:rPr>
        <w:t>建造师注册证书号：</w:t>
      </w:r>
      <w:r>
        <w:rPr>
          <w:rFonts w:hint="eastAsia" w:ascii="宋体" w:hAnsi="宋体" w:cs="宋体"/>
          <w:sz w:val="24"/>
          <w:szCs w:val="24"/>
          <w:u w:val="single"/>
        </w:rPr>
        <w:t xml:space="preserve">                  </w:t>
      </w:r>
      <w:r>
        <w:rPr>
          <w:rFonts w:hint="eastAsia" w:ascii="宋体" w:hAnsi="宋体" w:cs="宋体"/>
          <w:sz w:val="24"/>
          <w:szCs w:val="24"/>
        </w:rPr>
        <w:t>；</w:t>
      </w:r>
    </w:p>
    <w:p w14:paraId="0B385857">
      <w:pPr>
        <w:spacing w:line="360" w:lineRule="auto"/>
        <w:ind w:firstLine="480" w:firstLineChars="200"/>
        <w:jc w:val="left"/>
        <w:rPr>
          <w:rFonts w:ascii="宋体" w:hAnsi="宋体" w:cs="宋体"/>
          <w:sz w:val="24"/>
          <w:szCs w:val="24"/>
        </w:rPr>
      </w:pPr>
      <w:r>
        <w:rPr>
          <w:rFonts w:hint="eastAsia" w:ascii="宋体" w:hAnsi="宋体" w:cs="宋体"/>
          <w:sz w:val="24"/>
          <w:szCs w:val="24"/>
        </w:rPr>
        <w:t>安全生产考核合格证书号：</w:t>
      </w:r>
      <w:r>
        <w:rPr>
          <w:rFonts w:hint="eastAsia" w:ascii="宋体" w:hAnsi="宋体" w:cs="宋体"/>
          <w:sz w:val="24"/>
          <w:szCs w:val="24"/>
          <w:u w:val="single"/>
        </w:rPr>
        <w:t xml:space="preserve">                  </w:t>
      </w:r>
      <w:r>
        <w:rPr>
          <w:rFonts w:hint="eastAsia" w:ascii="宋体" w:hAnsi="宋体" w:cs="宋体"/>
          <w:sz w:val="24"/>
          <w:szCs w:val="24"/>
        </w:rPr>
        <w:t>；</w:t>
      </w:r>
    </w:p>
    <w:p w14:paraId="1547C481">
      <w:pPr>
        <w:spacing w:line="360" w:lineRule="auto"/>
        <w:ind w:firstLine="480" w:firstLineChars="200"/>
        <w:jc w:val="left"/>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w:t>
      </w:r>
    </w:p>
    <w:p w14:paraId="1FC58166">
      <w:pPr>
        <w:spacing w:line="360" w:lineRule="auto"/>
        <w:ind w:firstLine="480" w:firstLineChars="200"/>
        <w:jc w:val="left"/>
        <w:rPr>
          <w:rFonts w:ascii="宋体" w:hAnsi="宋体" w:cs="宋体"/>
          <w:sz w:val="24"/>
          <w:szCs w:val="24"/>
        </w:rPr>
      </w:pPr>
      <w:r>
        <w:rPr>
          <w:rFonts w:hint="eastAsia" w:ascii="宋体" w:hAnsi="宋体" w:cs="宋体"/>
          <w:sz w:val="24"/>
          <w:szCs w:val="24"/>
        </w:rPr>
        <w:t>乙方对项目经理的授权范围如下：全权处理本项目的一切事务。</w:t>
      </w:r>
    </w:p>
    <w:p w14:paraId="3850CA6D">
      <w:pPr>
        <w:spacing w:line="360" w:lineRule="auto"/>
        <w:ind w:firstLine="480" w:firstLineChars="200"/>
        <w:jc w:val="left"/>
        <w:rPr>
          <w:rFonts w:ascii="宋体" w:hAnsi="宋体" w:cs="宋体"/>
          <w:sz w:val="24"/>
          <w:szCs w:val="24"/>
        </w:rPr>
      </w:pPr>
      <w:r>
        <w:rPr>
          <w:rFonts w:hint="eastAsia" w:ascii="宋体" w:hAnsi="宋体" w:cs="宋体"/>
          <w:sz w:val="24"/>
          <w:szCs w:val="24"/>
        </w:rPr>
        <w:t>1.1合同期内，本工程项目经理不准在其他工程任职，项目经理每周在工程现场工作时间不得少于</w:t>
      </w:r>
      <w:r>
        <w:rPr>
          <w:rFonts w:hint="eastAsia" w:ascii="宋体" w:hAnsi="宋体" w:cs="宋体"/>
          <w:sz w:val="24"/>
          <w:szCs w:val="24"/>
          <w:u w:val="single"/>
        </w:rPr>
        <w:t xml:space="preserve">   </w:t>
      </w:r>
      <w:r>
        <w:rPr>
          <w:rFonts w:hint="eastAsia" w:ascii="宋体" w:hAnsi="宋体" w:cs="宋体"/>
          <w:sz w:val="24"/>
          <w:szCs w:val="24"/>
        </w:rPr>
        <w:t>个法定工作日，外出</w:t>
      </w:r>
      <w:r>
        <w:rPr>
          <w:rFonts w:hint="eastAsia" w:ascii="宋体" w:hAnsi="宋体" w:cs="宋体"/>
          <w:sz w:val="24"/>
          <w:szCs w:val="24"/>
          <w:u w:val="single"/>
        </w:rPr>
        <w:t xml:space="preserve">   </w:t>
      </w:r>
      <w:r>
        <w:rPr>
          <w:rFonts w:hint="eastAsia" w:ascii="宋体" w:hAnsi="宋体" w:cs="宋体"/>
          <w:sz w:val="24"/>
          <w:szCs w:val="24"/>
        </w:rPr>
        <w:t xml:space="preserve">天以上必须征得监理工程师和发包人的同意，同时书面指定委托代理人行使项目经理的全部职责。项目经理在现场工作时间少于每周5个法定工作日，每少一天罚 </w:t>
      </w:r>
      <w:r>
        <w:rPr>
          <w:rFonts w:hint="eastAsia" w:ascii="宋体" w:hAnsi="宋体" w:cs="宋体"/>
          <w:sz w:val="24"/>
          <w:szCs w:val="24"/>
          <w:u w:val="single"/>
        </w:rPr>
        <w:t xml:space="preserve">     </w:t>
      </w:r>
      <w:r>
        <w:rPr>
          <w:rFonts w:hint="eastAsia" w:ascii="宋体" w:hAnsi="宋体" w:cs="宋体"/>
          <w:sz w:val="24"/>
          <w:szCs w:val="24"/>
        </w:rPr>
        <w:t>元人民币，甲方保留撤换项目经理权利。</w:t>
      </w:r>
    </w:p>
    <w:p w14:paraId="4FF1A07A">
      <w:pPr>
        <w:spacing w:line="360" w:lineRule="auto"/>
        <w:ind w:firstLine="480" w:firstLineChars="200"/>
        <w:jc w:val="left"/>
        <w:rPr>
          <w:rFonts w:ascii="宋体" w:hAnsi="宋体" w:cs="宋体"/>
          <w:sz w:val="24"/>
          <w:szCs w:val="24"/>
        </w:rPr>
      </w:pPr>
      <w:r>
        <w:rPr>
          <w:rFonts w:hint="eastAsia" w:ascii="宋体" w:hAnsi="宋体" w:cs="宋体"/>
          <w:sz w:val="24"/>
          <w:szCs w:val="24"/>
        </w:rPr>
        <w:t>1.2乙方擅自更换项目经理的违约责任：必须是响应文件中所提供的项目经理，非经甲方书面同意，不得擅自变更，开工时或施工过程中若有擅自变更，视为乙方违约，甲方有权解除工程合同，甲方有权扣除履约保证金并追究由此给甲方带来的一切损失。</w:t>
      </w:r>
    </w:p>
    <w:p w14:paraId="52F722D5">
      <w:pPr>
        <w:spacing w:line="360" w:lineRule="auto"/>
        <w:ind w:firstLine="480" w:firstLineChars="200"/>
        <w:jc w:val="left"/>
        <w:rPr>
          <w:rFonts w:ascii="宋体" w:hAnsi="宋体" w:cs="宋体"/>
          <w:sz w:val="24"/>
          <w:szCs w:val="24"/>
        </w:rPr>
      </w:pPr>
      <w:r>
        <w:rPr>
          <w:rFonts w:hint="eastAsia" w:ascii="宋体" w:hAnsi="宋体" w:cs="宋体"/>
          <w:sz w:val="24"/>
          <w:szCs w:val="24"/>
        </w:rPr>
        <w:t>2.严格执行施工规范、安全操作规程、防火安全规定、环境保护规定。严格按照设计图纸、有关规范和技术标准施工，做好各项质量检查记录。参加竣工验收，编制工程结算。</w:t>
      </w:r>
    </w:p>
    <w:p w14:paraId="506F23C2">
      <w:pPr>
        <w:spacing w:line="360" w:lineRule="auto"/>
        <w:ind w:firstLine="480" w:firstLineChars="200"/>
        <w:jc w:val="left"/>
        <w:rPr>
          <w:rFonts w:ascii="宋体" w:hAnsi="宋体" w:cs="宋体"/>
          <w:sz w:val="24"/>
          <w:szCs w:val="24"/>
        </w:rPr>
      </w:pPr>
      <w:r>
        <w:rPr>
          <w:rFonts w:hint="eastAsia" w:ascii="宋体" w:hAnsi="宋体" w:cs="宋体"/>
          <w:sz w:val="24"/>
          <w:szCs w:val="24"/>
        </w:rPr>
        <w:t>3.乙方应当在施工现场设立公示牌，公示企业名称、施工负责人姓名、联系方式、开工与竣工日期和建设行政管理部门的投诉电话。</w:t>
      </w:r>
    </w:p>
    <w:p w14:paraId="2B051D52">
      <w:pPr>
        <w:pStyle w:val="9"/>
        <w:spacing w:line="360" w:lineRule="auto"/>
        <w:ind w:firstLine="480" w:firstLineChars="200"/>
        <w:rPr>
          <w:rFonts w:hint="default" w:hAnsi="宋体" w:cs="宋体"/>
          <w:sz w:val="24"/>
          <w:szCs w:val="24"/>
        </w:rPr>
      </w:pPr>
      <w:r>
        <w:rPr>
          <w:rFonts w:hAnsi="宋体" w:cs="宋体"/>
          <w:sz w:val="24"/>
          <w:szCs w:val="24"/>
        </w:rPr>
        <w:t>4.乙方须做好施工现场围挡及物资材料的遮挡，不影响校内教学科研及师生生活。</w:t>
      </w:r>
    </w:p>
    <w:p w14:paraId="47F30FE2">
      <w:pPr>
        <w:spacing w:line="360" w:lineRule="auto"/>
        <w:ind w:firstLine="480" w:firstLineChars="200"/>
        <w:jc w:val="left"/>
        <w:rPr>
          <w:rFonts w:ascii="宋体" w:hAnsi="宋体" w:cs="宋体"/>
          <w:sz w:val="24"/>
          <w:szCs w:val="24"/>
        </w:rPr>
      </w:pPr>
      <w:r>
        <w:rPr>
          <w:rFonts w:hint="eastAsia" w:ascii="宋体" w:hAnsi="宋体" w:cs="宋体"/>
          <w:sz w:val="24"/>
          <w:szCs w:val="24"/>
        </w:rPr>
        <w:t>5.工程竣工未移交甲方之前，负责对现场的一切设备和工程成品进行保护。</w:t>
      </w:r>
    </w:p>
    <w:p w14:paraId="25078D2D">
      <w:pPr>
        <w:spacing w:line="360" w:lineRule="auto"/>
        <w:ind w:firstLine="480" w:firstLineChars="200"/>
        <w:jc w:val="left"/>
        <w:rPr>
          <w:rFonts w:ascii="宋体" w:hAnsi="宋体" w:cs="宋体"/>
          <w:sz w:val="24"/>
          <w:szCs w:val="24"/>
        </w:rPr>
      </w:pPr>
      <w:r>
        <w:rPr>
          <w:rFonts w:hint="eastAsia" w:ascii="宋体" w:hAnsi="宋体" w:cs="宋体"/>
          <w:sz w:val="24"/>
          <w:szCs w:val="24"/>
        </w:rPr>
        <w:t>6.严格按照安全文明施工标准进行管理，全封闭施工，创文明工地，在施工过程中若发生人员伤亡或财产损失等任何事故，由乙方承担全部责任，并承担因此造成的一切经济损失，与甲方无关。</w:t>
      </w:r>
    </w:p>
    <w:p w14:paraId="3D124F9C">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7.在施工期间，劳动保护用品乙方自行解决，食宿自理。乙方须做好施工安全工作，如发生工伤事故，乙方承担全部责任并承担因此造成的一切经济损失。 </w:t>
      </w:r>
    </w:p>
    <w:p w14:paraId="35389323">
      <w:pPr>
        <w:spacing w:line="360" w:lineRule="auto"/>
        <w:ind w:firstLine="480" w:firstLineChars="200"/>
        <w:jc w:val="left"/>
        <w:rPr>
          <w:rFonts w:ascii="宋体" w:hAnsi="宋体" w:cs="宋体"/>
          <w:sz w:val="24"/>
          <w:szCs w:val="24"/>
        </w:rPr>
      </w:pPr>
      <w:r>
        <w:rPr>
          <w:rFonts w:hint="eastAsia" w:ascii="宋体" w:hAnsi="宋体" w:cs="宋体"/>
          <w:sz w:val="24"/>
          <w:szCs w:val="24"/>
        </w:rPr>
        <w:t>8.乙方必须自行施工，不得将工程转包、分包（含部分转包、分包），否则，甲方有权单方解除合同并拒绝支付全部工程款，已支付的由乙方全额退还，同时还有权要求乙方承担赔偿责任。</w:t>
      </w:r>
    </w:p>
    <w:p w14:paraId="6C49955E">
      <w:pPr>
        <w:spacing w:line="360" w:lineRule="auto"/>
        <w:ind w:firstLine="480" w:firstLineChars="200"/>
        <w:jc w:val="left"/>
        <w:rPr>
          <w:rFonts w:ascii="宋体" w:hAnsi="宋体" w:cs="宋体"/>
          <w:sz w:val="24"/>
          <w:szCs w:val="24"/>
        </w:rPr>
      </w:pPr>
      <w:r>
        <w:rPr>
          <w:rFonts w:hint="eastAsia" w:ascii="宋体" w:hAnsi="宋体" w:cs="宋体"/>
          <w:sz w:val="24"/>
          <w:szCs w:val="24"/>
        </w:rPr>
        <w:t>9.乙方保证按照《农民工工资支付条例》之规定开设农民工工资专用账户，确保专款专用。若乙方未按规定执行或者随意拖欠农民工工资的，甲方有权将暂停工程款支付或者直接将农民工工资支付给农民工，由此产生的一切不利后果均需由乙方自行承担。无论任何情况下，均不得出现堵门、拉横幅、越级上访等群体事件，否则甲方有权追究乙方责任，每发生一次，按不低于</w:t>
      </w:r>
      <w:r>
        <w:rPr>
          <w:rFonts w:hint="eastAsia" w:ascii="宋体" w:hAnsi="宋体" w:cs="宋体"/>
          <w:sz w:val="24"/>
          <w:szCs w:val="24"/>
          <w:u w:val="single"/>
        </w:rPr>
        <w:t xml:space="preserve">     </w:t>
      </w:r>
      <w:r>
        <w:rPr>
          <w:rFonts w:hint="eastAsia" w:ascii="宋体" w:hAnsi="宋体" w:cs="宋体"/>
          <w:sz w:val="24"/>
          <w:szCs w:val="24"/>
        </w:rPr>
        <w:t>元/次追究乙方违约责任。</w:t>
      </w:r>
    </w:p>
    <w:p w14:paraId="1747F337">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第八条  施工组织设计和工期</w:t>
      </w:r>
    </w:p>
    <w:p w14:paraId="75D26B04">
      <w:pPr>
        <w:spacing w:line="360" w:lineRule="auto"/>
        <w:ind w:firstLine="480" w:firstLineChars="200"/>
        <w:jc w:val="left"/>
        <w:rPr>
          <w:rFonts w:ascii="宋体" w:hAnsi="宋体" w:cs="宋体"/>
          <w:sz w:val="24"/>
          <w:szCs w:val="24"/>
        </w:rPr>
      </w:pPr>
      <w:r>
        <w:rPr>
          <w:rFonts w:hint="eastAsia" w:ascii="宋体" w:hAnsi="宋体" w:cs="宋体"/>
          <w:sz w:val="24"/>
          <w:szCs w:val="24"/>
        </w:rPr>
        <w:t>1.本工程须在规定工期内完成。乙方必须按计划组织施工，接受甲方现场工作人员对进度的检查、监理。工程实际进度与计划不符时，乙方应按甲方现场工作人员的要求提出改进措施，经甲方现场工作人员签证后执行。</w:t>
      </w:r>
    </w:p>
    <w:p w14:paraId="455AA9A2">
      <w:pPr>
        <w:spacing w:line="360" w:lineRule="auto"/>
        <w:ind w:firstLine="480" w:firstLineChars="200"/>
        <w:jc w:val="left"/>
        <w:rPr>
          <w:rFonts w:ascii="宋体" w:hAnsi="宋体" w:cs="宋体"/>
          <w:sz w:val="24"/>
          <w:szCs w:val="24"/>
        </w:rPr>
      </w:pPr>
      <w:r>
        <w:rPr>
          <w:rFonts w:hint="eastAsia" w:ascii="宋体" w:hAnsi="宋体" w:cs="宋体"/>
          <w:sz w:val="24"/>
          <w:szCs w:val="24"/>
        </w:rPr>
        <w:t>2.有下列情况造成的竣工日期推迟并经甲方代表确认后，工期相应顺延：</w:t>
      </w:r>
    </w:p>
    <w:p w14:paraId="29F72F41">
      <w:pPr>
        <w:spacing w:line="360" w:lineRule="auto"/>
        <w:ind w:firstLine="480" w:firstLineChars="200"/>
        <w:jc w:val="left"/>
        <w:rPr>
          <w:rFonts w:ascii="宋体" w:hAnsi="宋体" w:cs="宋体"/>
          <w:sz w:val="24"/>
          <w:szCs w:val="24"/>
        </w:rPr>
      </w:pPr>
      <w:r>
        <w:rPr>
          <w:rFonts w:hint="eastAsia" w:ascii="宋体" w:hAnsi="宋体" w:cs="宋体"/>
          <w:sz w:val="24"/>
          <w:szCs w:val="24"/>
        </w:rPr>
        <w:t>①非乙方原因停水、停电影响施工造成停工连续超过8小时；</w:t>
      </w:r>
    </w:p>
    <w:p w14:paraId="52213E43">
      <w:pPr>
        <w:spacing w:line="360" w:lineRule="auto"/>
        <w:ind w:firstLine="480" w:firstLineChars="200"/>
        <w:jc w:val="left"/>
        <w:rPr>
          <w:rFonts w:ascii="宋体" w:hAnsi="宋体" w:cs="宋体"/>
          <w:sz w:val="24"/>
          <w:szCs w:val="24"/>
        </w:rPr>
      </w:pPr>
      <w:r>
        <w:rPr>
          <w:rFonts w:hint="eastAsia" w:ascii="宋体" w:hAnsi="宋体" w:cs="宋体"/>
          <w:sz w:val="24"/>
          <w:szCs w:val="24"/>
        </w:rPr>
        <w:t>②不可抗拒的原因。</w:t>
      </w:r>
    </w:p>
    <w:p w14:paraId="3E3210B2">
      <w:pPr>
        <w:spacing w:line="360" w:lineRule="auto"/>
        <w:ind w:firstLine="480" w:firstLineChars="200"/>
        <w:jc w:val="left"/>
        <w:rPr>
          <w:rFonts w:ascii="宋体" w:hAnsi="宋体" w:cs="宋体"/>
          <w:sz w:val="24"/>
          <w:szCs w:val="24"/>
        </w:rPr>
      </w:pPr>
      <w:r>
        <w:rPr>
          <w:rFonts w:hint="eastAsia" w:ascii="宋体" w:hAnsi="宋体" w:cs="宋体"/>
          <w:sz w:val="24"/>
          <w:szCs w:val="24"/>
        </w:rPr>
        <w:t>除此之外，工程不能按合同工期竣工，乙方承担违约责任，如工期延误，每延误一天，按工程审定价格的</w:t>
      </w:r>
      <w:r>
        <w:rPr>
          <w:rFonts w:hint="eastAsia" w:ascii="宋体" w:hAnsi="宋体" w:cs="宋体"/>
          <w:sz w:val="24"/>
          <w:szCs w:val="24"/>
          <w:u w:val="single"/>
        </w:rPr>
        <w:t xml:space="preserve">     </w:t>
      </w:r>
      <w:r>
        <w:rPr>
          <w:rFonts w:hint="eastAsia" w:ascii="宋体" w:hAnsi="宋体" w:cs="宋体"/>
          <w:sz w:val="24"/>
          <w:szCs w:val="24"/>
        </w:rPr>
        <w:t>‰（或</w:t>
      </w:r>
      <w:r>
        <w:rPr>
          <w:rFonts w:hint="eastAsia" w:ascii="宋体" w:hAnsi="宋体" w:cs="宋体"/>
          <w:sz w:val="24"/>
          <w:szCs w:val="24"/>
          <w:u w:val="single"/>
        </w:rPr>
        <w:t xml:space="preserve"> / </w:t>
      </w:r>
      <w:r>
        <w:rPr>
          <w:rFonts w:hint="eastAsia" w:ascii="宋体" w:hAnsi="宋体" w:cs="宋体"/>
          <w:sz w:val="24"/>
          <w:szCs w:val="24"/>
        </w:rPr>
        <w:t>元人民币），从乙方的工程结算款中直接扣除。</w:t>
      </w:r>
    </w:p>
    <w:p w14:paraId="66713861">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第九条  材料要求</w:t>
      </w:r>
    </w:p>
    <w:p w14:paraId="56D56D1A">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1.工程所有材料质量必须符合国家标准和行业标准，并具有合格证或检验证。                                                    </w:t>
      </w:r>
    </w:p>
    <w:p w14:paraId="3D660991">
      <w:pPr>
        <w:spacing w:line="360" w:lineRule="auto"/>
        <w:ind w:firstLine="480" w:firstLineChars="200"/>
        <w:jc w:val="left"/>
        <w:rPr>
          <w:rFonts w:ascii="宋体" w:hAnsi="宋体" w:cs="宋体"/>
          <w:sz w:val="24"/>
          <w:szCs w:val="24"/>
        </w:rPr>
      </w:pPr>
      <w:r>
        <w:rPr>
          <w:rFonts w:hint="eastAsia" w:ascii="宋体" w:hAnsi="宋体" w:cs="宋体"/>
          <w:sz w:val="24"/>
          <w:szCs w:val="24"/>
        </w:rPr>
        <w:t>2.采购范围以内的各种材料由乙方按照采购文件要求采供，但须经甲方与监理方确认质量（有材料暂定价的按暂定价报价，工程结算时按甲方认可的实际采购价以差价处理）；采购范围外的非自主报价材料必须由甲方认质后方可投入工程使用，否则，一切损失由乙方承担。</w:t>
      </w:r>
    </w:p>
    <w:p w14:paraId="3EB7EDEC">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第十条  工程验收</w:t>
      </w:r>
    </w:p>
    <w:p w14:paraId="328F0FE5">
      <w:pPr>
        <w:spacing w:line="360" w:lineRule="auto"/>
        <w:ind w:firstLine="480" w:firstLineChars="200"/>
        <w:jc w:val="left"/>
        <w:rPr>
          <w:rFonts w:ascii="宋体" w:hAnsi="宋体" w:cs="宋体"/>
          <w:sz w:val="24"/>
          <w:szCs w:val="24"/>
        </w:rPr>
      </w:pPr>
      <w:r>
        <w:rPr>
          <w:rFonts w:hint="eastAsia" w:ascii="宋体" w:hAnsi="宋体" w:cs="宋体"/>
          <w:sz w:val="24"/>
          <w:szCs w:val="24"/>
        </w:rPr>
        <w:t>1.隐蔽工程验收：对具备覆盖、掩盖条件的工程部位，乙方自检合格后在隐蔽前24小时书面通知甲方和监理方工作人员进行现场验收。通知内容包括乙方自检记录、隐蔽验收的内容，验收时间和地点，乙方准备验收记录。验收合格，甲方工作人员现场在验收记录上签字同意后，乙方方可进行隐蔽和继续施工。验收不合格，乙方在限定时间内整改后重新验收。因乙方原因工程质量达不到合同约定的质量验收标准，乙方应当无条件返工同时返工费用自理，并向甲方支付合同总价1%的违约金。工期不予顺延。</w:t>
      </w:r>
    </w:p>
    <w:p w14:paraId="1FDD1E22">
      <w:pPr>
        <w:spacing w:line="360" w:lineRule="auto"/>
        <w:ind w:firstLine="480" w:firstLineChars="200"/>
        <w:jc w:val="left"/>
        <w:rPr>
          <w:rFonts w:ascii="宋体" w:hAnsi="宋体" w:cs="宋体"/>
          <w:sz w:val="24"/>
          <w:szCs w:val="24"/>
        </w:rPr>
      </w:pPr>
      <w:r>
        <w:rPr>
          <w:rFonts w:hint="eastAsia" w:ascii="宋体" w:hAnsi="宋体" w:cs="宋体"/>
          <w:sz w:val="24"/>
          <w:szCs w:val="24"/>
        </w:rPr>
        <w:t>2.设备、材料到场验收：货物、材料到达现场后，甲方对到场设备、材料进行初步验收，货物与材料与响应时提交的样品一致视为初验合格，方可进行安装。如不一致乙方协调厂家进行更换，因此造成的工期延误或其他损失，由乙方负责赔偿。</w:t>
      </w:r>
    </w:p>
    <w:p w14:paraId="1D9C0887">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3.竣工验收：项目完工后，由乙方按验收技术标准进行质量自验合格且提交验收报告后，方可由甲方组织综合验收；乙方未提交验收报告的，由乙方承担工程结算等不利后果。工程验收合格后，乙方须在 </w:t>
      </w:r>
      <w:r>
        <w:rPr>
          <w:rFonts w:hint="eastAsia" w:ascii="宋体" w:hAnsi="宋体" w:cs="宋体"/>
          <w:sz w:val="24"/>
          <w:szCs w:val="24"/>
          <w:u w:val="single"/>
        </w:rPr>
        <w:t xml:space="preserve">   </w:t>
      </w:r>
      <w:r>
        <w:rPr>
          <w:rFonts w:hint="eastAsia" w:ascii="宋体" w:hAnsi="宋体" w:cs="宋体"/>
          <w:sz w:val="24"/>
          <w:szCs w:val="24"/>
        </w:rPr>
        <w:t>天内向甲方递交竣工结算报告及完整的结算资料。</w:t>
      </w:r>
    </w:p>
    <w:p w14:paraId="79D1CC48">
      <w:pPr>
        <w:spacing w:line="360" w:lineRule="auto"/>
        <w:ind w:firstLine="480" w:firstLineChars="200"/>
        <w:jc w:val="left"/>
        <w:rPr>
          <w:rFonts w:ascii="宋体" w:hAnsi="宋体" w:cs="宋体"/>
          <w:sz w:val="24"/>
          <w:szCs w:val="24"/>
        </w:rPr>
      </w:pPr>
      <w:r>
        <w:rPr>
          <w:rFonts w:hint="eastAsia" w:ascii="宋体" w:hAnsi="宋体" w:cs="宋体"/>
          <w:sz w:val="24"/>
          <w:szCs w:val="24"/>
        </w:rPr>
        <w:t>4.质保期满验收：质保期满后，由乙方提出验收申请，甲方组织复验。</w:t>
      </w:r>
    </w:p>
    <w:p w14:paraId="106FF285">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第十一条  保修要求</w:t>
      </w:r>
    </w:p>
    <w:p w14:paraId="16B2FC19">
      <w:pPr>
        <w:spacing w:line="360" w:lineRule="auto"/>
        <w:ind w:firstLine="480" w:firstLineChars="200"/>
        <w:jc w:val="left"/>
        <w:rPr>
          <w:rFonts w:ascii="宋体" w:hAnsi="宋体" w:cs="宋体"/>
          <w:sz w:val="24"/>
          <w:szCs w:val="24"/>
        </w:rPr>
      </w:pPr>
      <w:r>
        <w:rPr>
          <w:rFonts w:hint="eastAsia" w:ascii="宋体" w:hAnsi="宋体" w:cs="宋体"/>
          <w:sz w:val="24"/>
          <w:szCs w:val="24"/>
        </w:rPr>
        <w:t>1.</w:t>
      </w:r>
      <w:r>
        <w:rPr>
          <w:rFonts w:hint="eastAsia" w:ascii="仿宋" w:hAnsi="仿宋" w:eastAsia="仿宋" w:cs="仿宋"/>
          <w:sz w:val="24"/>
          <w:szCs w:val="24"/>
        </w:rPr>
        <w:t xml:space="preserve"> </w:t>
      </w:r>
      <w:r>
        <w:rPr>
          <w:rFonts w:hint="eastAsia" w:ascii="宋体" w:hAnsi="宋体" w:cs="宋体"/>
          <w:sz w:val="24"/>
          <w:szCs w:val="24"/>
        </w:rPr>
        <w:t>质量保修期：本工程整体保修</w:t>
      </w:r>
      <w:r>
        <w:rPr>
          <w:rFonts w:hint="eastAsia" w:ascii="宋体" w:hAnsi="宋体" w:cs="宋体"/>
          <w:sz w:val="24"/>
          <w:szCs w:val="24"/>
          <w:highlight w:val="none"/>
        </w:rPr>
        <w:t>期为</w:t>
      </w:r>
      <w:r>
        <w:rPr>
          <w:rFonts w:hint="eastAsia" w:ascii="宋体" w:hAnsi="宋体" w:cs="宋体"/>
          <w:sz w:val="24"/>
          <w:szCs w:val="24"/>
          <w:highlight w:val="none"/>
          <w:u w:val="single"/>
        </w:rPr>
        <w:t>2</w:t>
      </w:r>
      <w:r>
        <w:rPr>
          <w:rFonts w:hint="eastAsia" w:ascii="宋体" w:hAnsi="宋体" w:cs="宋体"/>
          <w:sz w:val="24"/>
          <w:szCs w:val="24"/>
          <w:highlight w:val="none"/>
        </w:rPr>
        <w:t>年。质</w:t>
      </w:r>
      <w:r>
        <w:rPr>
          <w:rFonts w:hint="eastAsia" w:ascii="宋体" w:hAnsi="宋体" w:cs="宋体"/>
          <w:sz w:val="24"/>
          <w:szCs w:val="24"/>
        </w:rPr>
        <w:t>保期自竣工验收合格之日起算。保修期满后，由乙方提出申请，经复验合格，将质保期履约保证金无息支付给乙方。质保期满后半年内，乙方若未提出退还申请，视为乙方自动放弃质保期履约保证金，甲方不再受理退还手续，甲方有权处置质保期履约保证金。</w:t>
      </w:r>
    </w:p>
    <w:p w14:paraId="145384AD">
      <w:pPr>
        <w:spacing w:line="360" w:lineRule="auto"/>
        <w:ind w:firstLine="480" w:firstLineChars="200"/>
        <w:jc w:val="left"/>
        <w:rPr>
          <w:rFonts w:ascii="宋体" w:hAnsi="宋体" w:cs="宋体"/>
          <w:sz w:val="24"/>
          <w:szCs w:val="24"/>
        </w:rPr>
      </w:pPr>
      <w:r>
        <w:rPr>
          <w:rFonts w:hint="eastAsia" w:ascii="宋体" w:hAnsi="宋体" w:cs="宋体"/>
          <w:sz w:val="24"/>
          <w:szCs w:val="24"/>
        </w:rPr>
        <w:t>2.质保期内，乙方免费提供设备正常使用下的维修及保养服务（包括易耗品的更换）。若乙方未按约定履行维修保养义务，甲方可安排其他主体或人员维修保养，产生的费用从质保期履约保证金中扣除，直到扣完为止，质保期履约保证金扣完后，甲方有权向乙方另行追偿。</w:t>
      </w:r>
    </w:p>
    <w:p w14:paraId="2DFFDD64">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第十二条  安全责任</w:t>
      </w:r>
    </w:p>
    <w:p w14:paraId="50528C29">
      <w:pPr>
        <w:spacing w:line="360" w:lineRule="auto"/>
        <w:ind w:firstLine="480" w:firstLineChars="200"/>
        <w:jc w:val="left"/>
        <w:rPr>
          <w:rFonts w:ascii="宋体" w:hAnsi="宋体" w:cs="宋体"/>
          <w:sz w:val="24"/>
          <w:szCs w:val="24"/>
        </w:rPr>
      </w:pPr>
      <w:r>
        <w:rPr>
          <w:rFonts w:hint="eastAsia" w:ascii="宋体" w:hAnsi="宋体" w:cs="宋体"/>
          <w:sz w:val="24"/>
          <w:szCs w:val="24"/>
        </w:rPr>
        <w:t>1.乙方自行组织所需施工人员，并对施工人员进行安全教育与安全管理，制定相关安全计划与规则并督促实施。</w:t>
      </w:r>
    </w:p>
    <w:p w14:paraId="75D6E52D">
      <w:pPr>
        <w:spacing w:line="360" w:lineRule="auto"/>
        <w:ind w:firstLine="480" w:firstLineChars="200"/>
        <w:jc w:val="left"/>
        <w:rPr>
          <w:rFonts w:ascii="宋体" w:hAnsi="宋体" w:cs="宋体"/>
          <w:sz w:val="24"/>
          <w:szCs w:val="24"/>
        </w:rPr>
      </w:pPr>
      <w:r>
        <w:rPr>
          <w:rFonts w:hint="eastAsia" w:ascii="宋体" w:hAnsi="宋体" w:cs="宋体"/>
          <w:sz w:val="24"/>
          <w:szCs w:val="24"/>
        </w:rPr>
        <w:t>2.乙方应对施工人员的安全防护器材必须配置到位，安全措施得力，否则将不得开工作业。</w:t>
      </w:r>
    </w:p>
    <w:p w14:paraId="31AF92C2">
      <w:pPr>
        <w:spacing w:line="360" w:lineRule="auto"/>
        <w:ind w:firstLine="480" w:firstLineChars="200"/>
        <w:jc w:val="left"/>
        <w:rPr>
          <w:rFonts w:ascii="宋体" w:hAnsi="宋体" w:cs="宋体"/>
          <w:sz w:val="24"/>
          <w:szCs w:val="24"/>
        </w:rPr>
      </w:pPr>
      <w:r>
        <w:rPr>
          <w:rFonts w:hint="eastAsia" w:ascii="宋体" w:hAnsi="宋体" w:cs="宋体"/>
          <w:sz w:val="24"/>
          <w:szCs w:val="24"/>
        </w:rPr>
        <w:t>3.乙方在进行高空作业时，应严格按照相关规定做好安全防护措施。在确保安全的情况下才可施工。</w:t>
      </w:r>
    </w:p>
    <w:p w14:paraId="0A171467">
      <w:pPr>
        <w:spacing w:line="360" w:lineRule="auto"/>
        <w:ind w:firstLine="480" w:firstLineChars="200"/>
        <w:jc w:val="left"/>
        <w:rPr>
          <w:rFonts w:ascii="宋体" w:hAnsi="宋体" w:cs="宋体"/>
          <w:sz w:val="24"/>
          <w:szCs w:val="24"/>
        </w:rPr>
      </w:pPr>
      <w:r>
        <w:rPr>
          <w:rFonts w:hint="eastAsia" w:ascii="宋体" w:hAnsi="宋体" w:cs="宋体"/>
          <w:sz w:val="24"/>
          <w:szCs w:val="24"/>
        </w:rPr>
        <w:t>4.施工过程中发生的任何安全事故均由乙方承担责任和费用，工期不予顺延，甲方不承担任何责任。</w:t>
      </w:r>
    </w:p>
    <w:p w14:paraId="62654B7D">
      <w:pPr>
        <w:spacing w:line="360" w:lineRule="auto"/>
        <w:ind w:firstLine="480" w:firstLineChars="200"/>
        <w:jc w:val="left"/>
        <w:rPr>
          <w:rFonts w:ascii="宋体" w:hAnsi="宋体" w:cs="宋体"/>
          <w:sz w:val="24"/>
          <w:szCs w:val="24"/>
        </w:rPr>
      </w:pPr>
      <w:r>
        <w:rPr>
          <w:rFonts w:hint="eastAsia" w:ascii="宋体" w:hAnsi="宋体" w:cs="宋体"/>
          <w:sz w:val="24"/>
          <w:szCs w:val="24"/>
        </w:rPr>
        <w:t>5.乙方必须为其所属员工（含专业分包、劳务分包）购买社会保险或者综合意外险(个人身亡保额不低于100万元），超出保险或者不能正常理赔的，均由乙方自行承担。</w:t>
      </w:r>
    </w:p>
    <w:p w14:paraId="27AC1432">
      <w:pPr>
        <w:spacing w:line="360" w:lineRule="auto"/>
        <w:ind w:firstLine="482" w:firstLineChars="200"/>
        <w:jc w:val="left"/>
        <w:rPr>
          <w:rFonts w:ascii="宋体" w:hAnsi="宋体" w:cs="宋体"/>
          <w:sz w:val="24"/>
          <w:szCs w:val="24"/>
        </w:rPr>
      </w:pPr>
      <w:r>
        <w:rPr>
          <w:rFonts w:hint="eastAsia" w:ascii="宋体" w:hAnsi="宋体" w:cs="宋体"/>
          <w:b/>
          <w:bCs/>
          <w:sz w:val="24"/>
          <w:szCs w:val="24"/>
        </w:rPr>
        <w:t xml:space="preserve">第十三条 </w:t>
      </w:r>
      <w:r>
        <w:rPr>
          <w:rFonts w:hint="eastAsia" w:ascii="宋体" w:hAnsi="宋体" w:cs="宋体"/>
          <w:sz w:val="24"/>
          <w:szCs w:val="24"/>
        </w:rPr>
        <w:t>本合同一式</w:t>
      </w:r>
      <w:r>
        <w:rPr>
          <w:rFonts w:hint="eastAsia" w:ascii="宋体" w:hAnsi="宋体" w:cs="宋体"/>
          <w:sz w:val="24"/>
          <w:szCs w:val="24"/>
          <w:u w:val="single"/>
        </w:rPr>
        <w:t xml:space="preserve">    </w:t>
      </w:r>
      <w:r>
        <w:rPr>
          <w:rFonts w:hint="eastAsia" w:ascii="宋体" w:hAnsi="宋体" w:cs="宋体"/>
          <w:sz w:val="24"/>
          <w:szCs w:val="24"/>
        </w:rPr>
        <w:t>份，甲方执</w:t>
      </w:r>
      <w:r>
        <w:rPr>
          <w:rFonts w:hint="eastAsia" w:ascii="宋体" w:hAnsi="宋体" w:cs="宋体"/>
          <w:sz w:val="24"/>
          <w:szCs w:val="24"/>
          <w:u w:val="single"/>
        </w:rPr>
        <w:t xml:space="preserve">    </w:t>
      </w:r>
      <w:r>
        <w:rPr>
          <w:rFonts w:hint="eastAsia" w:ascii="宋体" w:hAnsi="宋体" w:cs="宋体"/>
          <w:sz w:val="24"/>
          <w:szCs w:val="24"/>
        </w:rPr>
        <w:t>份、乙方执</w:t>
      </w:r>
      <w:r>
        <w:rPr>
          <w:rFonts w:hint="eastAsia" w:ascii="宋体" w:hAnsi="宋体" w:cs="宋体"/>
          <w:sz w:val="24"/>
          <w:szCs w:val="24"/>
          <w:u w:val="single"/>
        </w:rPr>
        <w:t xml:space="preserve">   </w:t>
      </w:r>
      <w:r>
        <w:rPr>
          <w:rFonts w:hint="eastAsia" w:ascii="宋体" w:hAnsi="宋体" w:cs="宋体"/>
          <w:sz w:val="24"/>
          <w:szCs w:val="24"/>
        </w:rPr>
        <w:t>份。自双方法定代表人或委托代理人签字并加盖公章之日起生效。</w:t>
      </w:r>
    </w:p>
    <w:p w14:paraId="5F747A1C">
      <w:pPr>
        <w:spacing w:line="360" w:lineRule="auto"/>
        <w:ind w:firstLine="482" w:firstLineChars="200"/>
        <w:jc w:val="left"/>
        <w:outlineLvl w:val="1"/>
        <w:rPr>
          <w:rFonts w:ascii="宋体" w:hAnsi="宋体" w:cs="宋体"/>
          <w:sz w:val="24"/>
          <w:szCs w:val="24"/>
        </w:rPr>
      </w:pPr>
      <w:r>
        <w:rPr>
          <w:rFonts w:hint="eastAsia" w:ascii="宋体" w:hAnsi="宋体" w:cs="宋体"/>
          <w:b/>
          <w:bCs/>
          <w:sz w:val="24"/>
          <w:szCs w:val="24"/>
        </w:rPr>
        <w:t xml:space="preserve">第十四条 </w:t>
      </w:r>
      <w:r>
        <w:rPr>
          <w:rFonts w:hint="eastAsia" w:ascii="宋体" w:hAnsi="宋体" w:cs="宋体"/>
          <w:sz w:val="24"/>
          <w:szCs w:val="24"/>
        </w:rPr>
        <w:t>本工程相关文件，包括但不限于采购文件、施工图、工程量清单、答疑回复、评审报告、响应文件、成交通知书及相关纪要等文件为本合同的必备附件。</w:t>
      </w:r>
    </w:p>
    <w:p w14:paraId="1AD9A7CE">
      <w:pPr>
        <w:spacing w:line="360" w:lineRule="auto"/>
        <w:ind w:firstLine="482" w:firstLineChars="200"/>
        <w:jc w:val="left"/>
        <w:outlineLvl w:val="1"/>
        <w:rPr>
          <w:rFonts w:ascii="宋体" w:hAnsi="宋体" w:cs="宋体"/>
          <w:sz w:val="24"/>
          <w:szCs w:val="24"/>
        </w:rPr>
      </w:pPr>
      <w:r>
        <w:rPr>
          <w:rFonts w:hint="eastAsia" w:ascii="宋体" w:hAnsi="宋体" w:cs="宋体"/>
          <w:b/>
          <w:bCs/>
          <w:sz w:val="24"/>
          <w:szCs w:val="24"/>
        </w:rPr>
        <w:t xml:space="preserve">第十五条 </w:t>
      </w:r>
      <w:r>
        <w:rPr>
          <w:rFonts w:hint="eastAsia" w:ascii="宋体" w:hAnsi="宋体" w:cs="宋体"/>
          <w:sz w:val="24"/>
          <w:szCs w:val="24"/>
        </w:rPr>
        <w:t>本合同未尽事宜，按照住建部《建设工程施工合同》（GF-2017-0201）通用条款执行（重复约定的，仍按照本合同约定执行），存在争议的由甲、乙双方协商解决。协商不成时，任何一方可向工程所在地人民法院起诉。</w:t>
      </w:r>
    </w:p>
    <w:p w14:paraId="69025451">
      <w:pPr>
        <w:pStyle w:val="5"/>
        <w:spacing w:line="360" w:lineRule="auto"/>
        <w:rPr>
          <w:rFonts w:ascii="宋体" w:hAnsi="宋体" w:cs="宋体"/>
          <w:sz w:val="24"/>
          <w:szCs w:val="24"/>
        </w:rPr>
      </w:pPr>
    </w:p>
    <w:p w14:paraId="03813A57">
      <w:pPr>
        <w:spacing w:line="360" w:lineRule="auto"/>
        <w:ind w:firstLine="470" w:firstLineChars="196"/>
        <w:rPr>
          <w:rFonts w:ascii="宋体" w:hAnsi="宋体" w:cs="宋体"/>
          <w:sz w:val="24"/>
          <w:szCs w:val="24"/>
        </w:rPr>
      </w:pPr>
      <w:r>
        <w:rPr>
          <w:rFonts w:hint="eastAsia" w:ascii="宋体" w:hAnsi="宋体" w:cs="宋体"/>
          <w:sz w:val="24"/>
          <w:szCs w:val="24"/>
        </w:rPr>
        <w:t>（以下无合同正文）</w:t>
      </w:r>
    </w:p>
    <w:p w14:paraId="51F70E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3FDB9B"/>
    <w:multiLevelType w:val="singleLevel"/>
    <w:tmpl w:val="E13FDB9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C96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Calibri" w:hAnsi="Calibri"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kern w:val="0"/>
      <w:sz w:val="30"/>
    </w:r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 w:val="24"/>
    </w:rPr>
  </w:style>
  <w:style w:type="paragraph" w:styleId="5">
    <w:name w:val="footer"/>
    <w:basedOn w:val="1"/>
    <w:next w:val="2"/>
    <w:unhideWhenUsed/>
    <w:qFormat/>
    <w:uiPriority w:val="99"/>
    <w:pPr>
      <w:tabs>
        <w:tab w:val="center" w:pos="4153"/>
        <w:tab w:val="right" w:pos="8306"/>
      </w:tabs>
      <w:snapToGrid w:val="0"/>
      <w:jc w:val="left"/>
    </w:pPr>
    <w:rPr>
      <w:sz w:val="18"/>
      <w:szCs w:val="18"/>
    </w:rPr>
  </w:style>
  <w:style w:type="paragraph" w:styleId="6">
    <w:name w:val="Normal (Web)"/>
    <w:basedOn w:val="1"/>
    <w:qFormat/>
    <w:uiPriority w:val="0"/>
    <w:pPr>
      <w:spacing w:beforeAutospacing="1" w:afterAutospacing="1"/>
      <w:jc w:val="left"/>
    </w:pPr>
    <w:rPr>
      <w:kern w:val="0"/>
      <w:sz w:val="24"/>
    </w:rPr>
  </w:style>
  <w:style w:type="paragraph" w:customStyle="1" w:styleId="9">
    <w:name w:val="正文缩进1"/>
    <w:basedOn w:val="1"/>
    <w:qFormat/>
    <w:uiPriority w:val="0"/>
    <w:pPr>
      <w:overflowPunct w:val="0"/>
      <w:autoSpaceDE w:val="0"/>
      <w:autoSpaceDN w:val="0"/>
      <w:adjustRightInd w:val="0"/>
      <w:ind w:firstLine="420"/>
    </w:pPr>
    <w:rPr>
      <w:rFonts w:hint="eastAsia" w:ascii="宋体"/>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2024-12-13T09:45:36Z</dcterms:created>
  <dc:creator>zhang</dc:creator>
  <cp:lastModifiedBy>cool~静</cp:lastModifiedBy>
  <dcterms:modified xsi:type="dcterms:W3CDTF">2024-12-13T09:48:28Z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6AC3710A7E804B68B7185A2A48411BD3_12</vt:lpwstr>
  </property>
</Properties>
</file>