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2024年度课题研究项目</w:t>
      </w:r>
    </w:p>
    <w:p>
      <w:pPr>
        <w:pStyle w:val="null3"/>
        <w:jc w:val="center"/>
        <w:outlineLvl w:val="2"/>
      </w:pPr>
      <w:r>
        <w:rPr>
          <w:sz w:val="28"/>
          <w:b/>
        </w:rPr>
        <w:t>采购项目编号：</w:t>
      </w:r>
      <w:r>
        <w:rPr>
          <w:sz w:val="28"/>
          <w:b/>
        </w:rPr>
        <w:t>SZT2024-SN-SC-ZC-FW-1327</w:t>
      </w:r>
      <w:r>
        <w:br/>
      </w:r>
      <w:r>
        <w:br/>
      </w:r>
      <w:r>
        <w:br/>
      </w:r>
    </w:p>
    <w:p>
      <w:pPr>
        <w:pStyle w:val="null3"/>
        <w:jc w:val="center"/>
        <w:outlineLvl w:val="2"/>
      </w:pPr>
      <w:r>
        <w:rPr>
          <w:sz w:val="28"/>
          <w:b/>
        </w:rPr>
        <w:t>陕西省数据和政务服务局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陕西省数据和政务服务局</w:t>
      </w:r>
      <w:r>
        <w:rPr/>
        <w:t>委托，拟对</w:t>
      </w:r>
      <w:r>
        <w:rPr/>
        <w:t>2024年度课题研究项目</w:t>
      </w:r>
      <w:r>
        <w:rPr/>
        <w:t>采用竞争性磋商采购方式进行采购，兹邀请供应商参加本项目的竞争性磋商。</w:t>
      </w:r>
    </w:p>
    <w:p>
      <w:pPr>
        <w:pStyle w:val="null3"/>
        <w:outlineLvl w:val="2"/>
      </w:pPr>
      <w:r>
        <w:rPr>
          <w:sz w:val="28"/>
          <w:b/>
        </w:rPr>
        <w:t>一、项目编号：</w:t>
      </w:r>
      <w:r>
        <w:rPr>
          <w:sz w:val="28"/>
          <w:b/>
        </w:rPr>
        <w:t>SZT2024-SN-SC-ZC-FW-1327</w:t>
      </w:r>
    </w:p>
    <w:p>
      <w:pPr>
        <w:pStyle w:val="null3"/>
        <w:outlineLvl w:val="2"/>
      </w:pPr>
      <w:r>
        <w:rPr>
          <w:sz w:val="28"/>
          <w:b/>
        </w:rPr>
        <w:t>二、项目名称：</w:t>
      </w:r>
      <w:r>
        <w:rPr>
          <w:sz w:val="28"/>
          <w:b/>
        </w:rPr>
        <w:t>2024年度课题研究项目</w:t>
      </w:r>
    </w:p>
    <w:p>
      <w:pPr>
        <w:pStyle w:val="null3"/>
        <w:outlineLvl w:val="2"/>
      </w:pPr>
      <w:r>
        <w:rPr>
          <w:sz w:val="28"/>
          <w:b/>
        </w:rPr>
        <w:t>三、磋商项目简介</w:t>
      </w:r>
    </w:p>
    <w:p>
      <w:pPr>
        <w:pStyle w:val="null3"/>
        <w:ind w:firstLine="480"/>
      </w:pPr>
      <w:r>
        <w:rPr/>
        <w:t>1包：包括陕西省数据安全管理政策及监管体系研究、“十五五”时期陕西省算力基础设施发展研究等2个课题。 2包：包括陕西省平台经济运行监测研究课题。 3包：包括陕西省数字政府建设效能评估指标体系及“十五五”规划基本思路研究课题。 4包：包括陕西省科学数据库建设体系研究课题。 5包：包括陕西省公共数据资源体系建设研究、“十五五”时期陕西省数据资源高质量供给和高效利用路径及任务举措研究等2个课题。 6包：包括数字陕西建设整体布局规划研究、“十五五”时期陕西省数据事业推动国民经济和社会发展的目标和主要指标研究、陕西省数字社会建设“十五五”规划基本思路研究、陕西省新型智慧城市建设“十五五”规划基本思路研究等4个课题。 7包：包括“十五五”时期陕西省数据基础设施布局及发展路径研究课题。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采购包4：</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采购包5：</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采购包6：</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采购包7：</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陕西省数据和政务服务局</w:t>
      </w:r>
    </w:p>
    <w:p>
      <w:pPr>
        <w:pStyle w:val="null3"/>
      </w:pPr>
      <w:r>
        <w:rPr/>
        <w:t xml:space="preserve"> 地址： </w:t>
      </w:r>
      <w:r>
        <w:rPr/>
        <w:t>陕西省西安市新城区新城大院11号楼</w:t>
      </w:r>
    </w:p>
    <w:p>
      <w:pPr>
        <w:pStyle w:val="null3"/>
      </w:pPr>
      <w:r>
        <w:rPr/>
        <w:t xml:space="preserve"> 邮编： </w:t>
      </w:r>
      <w:r>
        <w:rPr/>
        <w:t>710000</w:t>
      </w:r>
    </w:p>
    <w:p>
      <w:pPr>
        <w:pStyle w:val="null3"/>
      </w:pPr>
      <w:r>
        <w:rPr/>
        <w:t xml:space="preserve"> 联系人： </w:t>
      </w:r>
      <w:r>
        <w:rPr/>
        <w:t>崔老师</w:t>
      </w:r>
    </w:p>
    <w:p>
      <w:pPr>
        <w:pStyle w:val="null3"/>
      </w:pPr>
      <w:r>
        <w:rPr/>
        <w:t xml:space="preserve"> 联系电话： </w:t>
      </w:r>
      <w:r>
        <w:rPr/>
        <w:t>029-63919550</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采购包1：200,000.00元</w:t>
            </w:r>
          </w:p>
          <w:p>
            <w:pPr>
              <w:pStyle w:val="null3"/>
            </w:pPr>
            <w:r>
              <w:rPr/>
              <w:t>采购包2：350,000.00元</w:t>
            </w:r>
          </w:p>
          <w:p>
            <w:pPr>
              <w:pStyle w:val="null3"/>
            </w:pPr>
            <w:r>
              <w:rPr/>
              <w:t>采购包3：200,000.00元</w:t>
            </w:r>
          </w:p>
          <w:p>
            <w:pPr>
              <w:pStyle w:val="null3"/>
            </w:pPr>
            <w:r>
              <w:rPr/>
              <w:t>采购包4：200,000.00元</w:t>
            </w:r>
          </w:p>
          <w:p>
            <w:pPr>
              <w:pStyle w:val="null3"/>
            </w:pPr>
            <w:r>
              <w:rPr/>
              <w:t>采购包5：200,000.00元</w:t>
            </w:r>
          </w:p>
          <w:p>
            <w:pPr>
              <w:pStyle w:val="null3"/>
            </w:pPr>
            <w:r>
              <w:rPr/>
              <w:t>采购包6：500,000.00元</w:t>
            </w:r>
          </w:p>
          <w:p>
            <w:pPr>
              <w:pStyle w:val="null3"/>
            </w:pPr>
            <w:r>
              <w:rPr/>
              <w:t>采购包7：150,000.00元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采购包1保证金金额：3,500.00元</w:t>
            </w:r>
          </w:p>
          <w:p>
            <w:pPr>
              <w:pStyle w:val="null3"/>
            </w:pPr>
            <w:r>
              <w:rPr/>
              <w:t>采购包2保证金金额：6,000.00元</w:t>
            </w:r>
          </w:p>
          <w:p>
            <w:pPr>
              <w:pStyle w:val="null3"/>
            </w:pPr>
            <w:r>
              <w:rPr/>
              <w:t>采购包3保证金金额：3,500.00元</w:t>
            </w:r>
          </w:p>
          <w:p>
            <w:pPr>
              <w:pStyle w:val="null3"/>
            </w:pPr>
            <w:r>
              <w:rPr/>
              <w:t>采购包4保证金金额：3,500.00元</w:t>
            </w:r>
          </w:p>
          <w:p>
            <w:pPr>
              <w:pStyle w:val="null3"/>
            </w:pPr>
            <w:r>
              <w:rPr/>
              <w:t>采购包5保证金金额：3,500.00元</w:t>
            </w:r>
          </w:p>
          <w:p>
            <w:pPr>
              <w:pStyle w:val="null3"/>
            </w:pPr>
            <w:r>
              <w:rPr/>
              <w:t>采购包6保证金金额：8,000.00元</w:t>
            </w:r>
          </w:p>
          <w:p>
            <w:pPr>
              <w:pStyle w:val="null3"/>
            </w:pPr>
            <w:r>
              <w:rPr/>
              <w:t>采购包7保证金金额：2,000.00元</w:t>
            </w:r>
          </w:p>
          <w:p>
            <w:pPr>
              <w:pStyle w:val="null3"/>
            </w:pPr>
            <w:r>
              <w:rPr/>
              <w:t>缴交渠道：电子保函,转账、支票、汇票等（需通过实体账户、户名及开户行信息）</w:t>
            </w:r>
          </w:p>
          <w:p>
            <w:pPr>
              <w:pStyle w:val="null3"/>
            </w:pPr>
            <w:r>
              <w:rPr/>
              <w:t>开户名称：陕西中技招标有限公司（向我公司转账时，请备注清楚项目编号后四位数字及采购包号）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甲方应向乙方支付招标代理服务费。甲方同意乙方的招标代理服务费参见国家计委颁布的《招标代理服务收费管理暂行办法》（计价格[2002]1980号）和（发改办价格[2011]534号）服务类收费标准，按照定额贰万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陕西省数据和政务服务局</w:t>
      </w:r>
      <w:r>
        <w:rPr/>
        <w:t>和</w:t>
      </w:r>
      <w:r>
        <w:rPr/>
        <w:t>陕西中技招标有限公司</w:t>
      </w:r>
      <w:r>
        <w:rPr/>
        <w:t>享有。对磋商文件中供应商参加本次政府采购活动应当具备的条件，磋商项目技术、服务、商务及其他要求，评审细则及标准由</w:t>
      </w:r>
      <w:r>
        <w:rPr/>
        <w:t>陕西省数据和政务服务局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陕西省数据和政务服务局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⑴本合同及附件文本所约定的验收标准； ⑵采购文件、响应文件、澄清表（函）； ⑶国家相应的标准、规范。</w:t>
      </w:r>
    </w:p>
    <w:p>
      <w:pPr>
        <w:pStyle w:val="null3"/>
      </w:pPr>
      <w:r>
        <w:rPr/>
        <w:t>采购包2：</w:t>
      </w:r>
    </w:p>
    <w:p>
      <w:pPr>
        <w:pStyle w:val="null3"/>
      </w:pPr>
      <w:r>
        <w:rPr/>
        <w:t>⑴本合同及附件文本所约定的验收标准； ⑵采购文件、响应文件、澄清表（函）； ⑶国家相应的标准、规范。</w:t>
      </w:r>
    </w:p>
    <w:p>
      <w:pPr>
        <w:pStyle w:val="null3"/>
      </w:pPr>
      <w:r>
        <w:rPr/>
        <w:t>采购包3：</w:t>
      </w:r>
    </w:p>
    <w:p>
      <w:pPr>
        <w:pStyle w:val="null3"/>
      </w:pPr>
      <w:r>
        <w:rPr/>
        <w:t>⑴本合同及附件文本所约定的验收标准； ⑵采购文件、响应文件、澄清表（函）； ⑶国家相应的标准、规范。</w:t>
      </w:r>
    </w:p>
    <w:p>
      <w:pPr>
        <w:pStyle w:val="null3"/>
      </w:pPr>
      <w:r>
        <w:rPr/>
        <w:t>采购包4：</w:t>
      </w:r>
    </w:p>
    <w:p>
      <w:pPr>
        <w:pStyle w:val="null3"/>
      </w:pPr>
      <w:r>
        <w:rPr/>
        <w:t>⑴本合同及附件文本所约定的验收标准； ⑵采购文件、响应文件、澄清表（函）； ⑶国家相应的标准、规范。</w:t>
      </w:r>
    </w:p>
    <w:p>
      <w:pPr>
        <w:pStyle w:val="null3"/>
      </w:pPr>
      <w:r>
        <w:rPr/>
        <w:t>采购包5：</w:t>
      </w:r>
    </w:p>
    <w:p>
      <w:pPr>
        <w:pStyle w:val="null3"/>
      </w:pPr>
      <w:r>
        <w:rPr/>
        <w:t>⑴本合同及附件文本所约定的验收标准； ⑵采购文件、响应文件、澄清表（函）； ⑶国家相应的标准、规范。</w:t>
      </w:r>
    </w:p>
    <w:p>
      <w:pPr>
        <w:pStyle w:val="null3"/>
      </w:pPr>
      <w:r>
        <w:rPr/>
        <w:t>采购包6：</w:t>
      </w:r>
    </w:p>
    <w:p>
      <w:pPr>
        <w:pStyle w:val="null3"/>
      </w:pPr>
      <w:r>
        <w:rPr/>
        <w:t>⑴本合同及附件文本所约定的验收标准； ⑵采购文件、响应文件、澄清表（函）； ⑶国家相应的标准、规范。</w:t>
      </w:r>
    </w:p>
    <w:p>
      <w:pPr>
        <w:pStyle w:val="null3"/>
      </w:pPr>
      <w:r>
        <w:rPr/>
        <w:t>采购包7：</w:t>
      </w:r>
    </w:p>
    <w:p>
      <w:pPr>
        <w:pStyle w:val="null3"/>
      </w:pPr>
      <w:r>
        <w:rPr/>
        <w:t>⑴本合同及附件文本所约定的验收标准； ⑵采购文件、响应文件、澄清表（函）； ⑶国家相应的标准、规范。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联系人：戴老师</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1包：包括陕西省数据安全管理政策及监管体系研究、“十五五”时期陕西省算力基础设施发展研究等2个课题。 2包：包括陕西省平台经济运行监测研究课题。 3包：包括陕西省数字政府建设效能评估指标体系及“十五五”规划基本思路研究课题。 4包：包括陕西省科学数据库建设体系研究课题。 5包：包括陕西省公共数据资源体系建设研究、“十五五”时期陕西省数据资源高质量供给和高效利用路径及任务举措研究等2个课题。 6包：包括数字陕西建设整体布局规划研究、“十五五”时期陕西省数据事业推动国民经济和社会发展的目标和主要指标研究、陕西省数字社会建设“十五五”规划基本思路研究、陕西省新型智慧城市建设“十五五”规划基本思路研究等4个课题。 7包：包括“十五五”时期陕西省数据基础设施布局及发展路径研究课题。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课题调研</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陕西省数据安全管理政策及监管体系研究课题服务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委托第三方开展陕西省数据安全管理政策及监管体系研究课题服务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针对数据生命周期各阶段，探索建立数据安全管理的跨部门协同机制，设计符合国家制度与地方特色的数据安全管理政策，构建涵盖数据安全风险评估、预警、应急响应与审计的闭环监管体系。交付物包括编制完成《陕西省数据安全管理政策制度（建议稿）》一份和《陕西省数据安全监管体系（建议稿）》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具有调研陕西数据安全管理体系建设现状、设计数据安全管理政策和构建监管体系的能力。</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w:t>
            </w:r>
            <w:r>
              <w:rPr>
                <w:rFonts w:ascii="宋体" w:hAnsi="宋体" w:cs="宋体" w:eastAsia="宋体"/>
                <w:color w:val="0000FF"/>
                <w:u w:val="single"/>
              </w:rPr>
              <w:t>二</w:t>
            </w:r>
            <w:r>
              <w:rPr>
                <w:rFonts w:ascii="宋体" w:hAnsi="宋体" w:cs="宋体" w:eastAsia="宋体"/>
              </w:rPr>
              <w:t>）</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“十五五”时期陕西省算力基础设施发展工作研究报告服务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w:t>
            </w:r>
            <w:r>
              <w:rPr>
                <w:rFonts w:ascii="宋体" w:hAnsi="宋体" w:cs="宋体" w:eastAsia="宋体"/>
              </w:rPr>
              <w:t>“十五五”时期陕西省算力基础设施发展工作研究报告服务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结合国家相关政策和发展趋势，厘清陕西省算力基础设施需求，深入分析国家、陕西省算力发展现状、存在问题与挑战，研究提出算力基础设施工作计划，在算力布局、优化能耗管理、算力调度、算力监测等方面形成政策建议。交付物包括编制完成《</w:t>
            </w:r>
            <w:r>
              <w:rPr>
                <w:rFonts w:ascii="宋体" w:hAnsi="宋体" w:cs="宋体" w:eastAsia="宋体"/>
              </w:rPr>
              <w:t>“十五五”时期陕西省省算力基础设施发展工作研究报告（建议稿）》一份。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具有深入分析陕西省算力基础设施发展情况的能力。</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陕西省平台经济运行监测研究课题服务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委托第三方开展陕西省平台经济运行监测研究课题服务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通过本课题研究，构建陕西省平台经济运行监测指标体系，编制陕西省平台经济年度发展报告，月度</w:t>
            </w:r>
            <w:r>
              <w:rPr>
                <w:rFonts w:ascii="calibri" w:hAnsi="calibri" w:cs="calibri" w:eastAsia="calibri"/>
              </w:rPr>
              <w:t>/</w:t>
            </w:r>
            <w:r>
              <w:rPr>
                <w:rFonts w:ascii="宋体" w:hAnsi="宋体" w:cs="宋体" w:eastAsia="宋体"/>
              </w:rPr>
              <w:t>季度监测分析陕西省平台经济运行情况，促进陕西省平台经济高质量发展。交付物包括关于构建陕西省平台经济监测指标体系的方案</w:t>
            </w:r>
            <w:r>
              <w:rPr>
                <w:rFonts w:ascii="calibri" w:hAnsi="calibri" w:cs="calibri" w:eastAsia="calibri"/>
              </w:rPr>
              <w:t>1</w:t>
            </w:r>
            <w:r>
              <w:rPr>
                <w:rFonts w:ascii="宋体" w:hAnsi="宋体" w:cs="宋体" w:eastAsia="宋体"/>
              </w:rPr>
              <w:t>份，</w:t>
            </w:r>
          </w:p>
          <w:p>
            <w:pPr>
              <w:pStyle w:val="null3"/>
              <w:jc w:val="both"/>
            </w:pPr>
            <w:r>
              <w:rPr>
                <w:rFonts w:ascii="宋体" w:hAnsi="宋体" w:cs="宋体" w:eastAsia="宋体"/>
              </w:rPr>
              <w:t>陕西省平台经济年度发展报告</w:t>
            </w:r>
            <w:r>
              <w:rPr>
                <w:rFonts w:ascii="calibri" w:hAnsi="calibri" w:cs="calibri" w:eastAsia="calibri"/>
              </w:rPr>
              <w:t>1</w:t>
            </w:r>
            <w:r>
              <w:rPr>
                <w:rFonts w:ascii="宋体" w:hAnsi="宋体" w:cs="宋体" w:eastAsia="宋体"/>
              </w:rPr>
              <w:t>份，</w:t>
            </w:r>
          </w:p>
          <w:p>
            <w:pPr>
              <w:pStyle w:val="null3"/>
              <w:jc w:val="both"/>
            </w:pPr>
            <w:r>
              <w:rPr>
                <w:rFonts w:ascii="宋体" w:hAnsi="宋体" w:cs="宋体" w:eastAsia="宋体"/>
              </w:rPr>
              <w:t>陕西省平台经济运行监测月报</w:t>
            </w:r>
            <w:r>
              <w:rPr>
                <w:rFonts w:ascii="calibri" w:hAnsi="calibri" w:cs="calibri" w:eastAsia="calibri"/>
              </w:rPr>
              <w:t>8</w:t>
            </w:r>
            <w:r>
              <w:rPr>
                <w:rFonts w:ascii="宋体" w:hAnsi="宋体" w:cs="宋体" w:eastAsia="宋体"/>
              </w:rPr>
              <w:t>份，</w:t>
            </w:r>
          </w:p>
          <w:p>
            <w:pPr>
              <w:pStyle w:val="null3"/>
              <w:jc w:val="both"/>
            </w:pPr>
            <w:r>
              <w:rPr>
                <w:rFonts w:ascii="宋体" w:hAnsi="宋体" w:cs="宋体" w:eastAsia="宋体"/>
              </w:rPr>
              <w:t>陕西省平台经济运行监测季报</w:t>
            </w:r>
            <w:r>
              <w:rPr>
                <w:rFonts w:ascii="calibri" w:hAnsi="calibri" w:cs="calibri" w:eastAsia="calibri"/>
              </w:rPr>
              <w:t>3</w:t>
            </w:r>
            <w:r>
              <w:rPr>
                <w:rFonts w:ascii="宋体" w:hAnsi="宋体" w:cs="宋体" w:eastAsia="宋体"/>
              </w:rPr>
              <w:t>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具有完成陕西省平台经济运行监测研究的能力。</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陕西省数字政府建设效能评估指标体系及</w:t>
            </w:r>
            <w:r>
              <w:rPr>
                <w:rFonts w:ascii="宋体" w:hAnsi="宋体" w:cs="宋体" w:eastAsia="宋体"/>
              </w:rPr>
              <w:t>“十五五”规划基本思路研究课题服务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委托第三方开展陕西省数字政府建设效能评估指标体系及</w:t>
            </w:r>
            <w:r>
              <w:rPr>
                <w:rFonts w:ascii="宋体" w:hAnsi="宋体" w:cs="宋体" w:eastAsia="宋体"/>
              </w:rPr>
              <w:t>“十五五”规划基本思路研究课题服务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深入研究陕西省数字政府建设现状和短板，充分吸收借鉴兄弟省份数字政府建设的先进经验，提出</w:t>
            </w:r>
            <w:r>
              <w:rPr>
                <w:rFonts w:ascii="宋体" w:hAnsi="宋体" w:cs="宋体" w:eastAsia="宋体"/>
              </w:rPr>
              <w:t>“十五五”陕西省数字政府建设的规划思路和建议，研究提出“十五五”陕西省数字政府建设的重大战略任务、重大改革措施，系统梳理并提出政务信息化、数智化进程中的重大工程项目；对《陕西省数字政府建设“十四五”规划》主要指标完成情况进行评估，针对存在的差距，逐项谋划</w:t>
            </w:r>
            <w:r>
              <w:rPr>
                <w:rFonts w:ascii="calibri" w:hAnsi="calibri" w:cs="calibri" w:eastAsia="calibri"/>
              </w:rPr>
              <w:t>2025</w:t>
            </w:r>
            <w:r>
              <w:rPr>
                <w:rFonts w:ascii="宋体" w:hAnsi="宋体" w:cs="宋体" w:eastAsia="宋体"/>
              </w:rPr>
              <w:t>年实施完成的项目补足差距。科学提出能评估数字政府建设效能的关键指标，指标要具有可计量性。交付物包括编制完成《陕西省数字政府建设“十五五”规划思路》一份和《</w:t>
            </w:r>
            <w:r>
              <w:rPr>
                <w:rFonts w:ascii="calibri" w:hAnsi="calibri" w:cs="calibri" w:eastAsia="calibri"/>
              </w:rPr>
              <w:t>&lt;</w:t>
            </w:r>
            <w:r>
              <w:rPr>
                <w:rFonts w:ascii="宋体" w:hAnsi="宋体" w:cs="宋体" w:eastAsia="宋体"/>
              </w:rPr>
              <w:t>陕西省数字政府建设“十四五”规划</w:t>
            </w:r>
            <w:r>
              <w:rPr>
                <w:rFonts w:ascii="calibri" w:hAnsi="calibri" w:cs="calibri" w:eastAsia="calibri"/>
              </w:rPr>
              <w:t>&gt;</w:t>
            </w:r>
            <w:r>
              <w:rPr>
                <w:rFonts w:ascii="宋体" w:hAnsi="宋体" w:cs="宋体" w:eastAsia="宋体"/>
              </w:rPr>
              <w:t>指标完成情况评估报告及拟实施完成项目建议计划》一份。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对重庆、浙江等省（市）数字政府建设的经验有深入的研究，熟练掌握相关情况。具有对数字政府建设进行设计和规划的研究基础和能力。</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陕西省科学数据库建设体系研究课题服务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委托第三方开展陕西省科学数据库建设体系研究课题服务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针对我省高等院校、科研机构在科学研究中产生可用于人工智能大模型开发和训练的大批量、长序列、体系化和专业化科学数据，调研国家及其他先进省份科学数据库建设现状与经验，研究设计陕西省科学数据库建设的数据资源体系、管理体系、规范标准体系、开放共享体系和安全体系等建设体系。交付物包括编制完成《陕西省科学数据库建设体系（建议稿）》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具有专业的信息系统建设团队；具备设计省科学数据库建设体系的能力。</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“十五五”时期陕西省数据资源高质量供给和高效利用路径及任务举措研究课题服务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w:t>
            </w:r>
            <w:r>
              <w:rPr>
                <w:rFonts w:ascii="宋体" w:hAnsi="宋体" w:cs="宋体" w:eastAsia="宋体"/>
              </w:rPr>
              <w:t>“十五五”时期陕西省数据资源高质量供给和高效利用路径及任务举措研究课题服务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深入研究陕西省公共数据、企业数据、个人数据供给现状，围绕制约数据资源供给质量和高效利用的突出问题，研究提出推进数据资源开放共享、授权运营和高水平应用的政策，重点数据资源建设工程，以及数据应用赋能高质量发展的任务举措。交付物包括编制完成《</w:t>
            </w:r>
            <w:r>
              <w:rPr>
                <w:rFonts w:ascii="宋体" w:hAnsi="宋体" w:cs="宋体" w:eastAsia="宋体"/>
              </w:rPr>
              <w:t>“十五五”时期陕西省数据资源高质量供给和高效利用路径（建议稿）》一份和《“十五五”时期陕西省数据资源高质量供给和高效利用任务举措（建议稿）》一份。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具备提出推进数据资源开放共享、授权运营和高水平应用的政策和设计具体利用路径的能力。</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（二）</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陕西省公共数据资源体系建设研究课题服务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委托第三方开展陕西省公共数据资源体系建设研究课题服务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系统分析陕西省现有公共数据资源分布与使用情况，设计陕西省公共数据资源体系建设的综合框架，提出陕西省公共数据资源管理办法，形成陕西省公共数据资源分类分级规则。交付物包括编制完成《陕西省公共数据资源体系建设方案（建议稿）》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具有调研省内现有公共数据资源分布与使用情况和设计公共数据资源体系建设的综合框架的能力。</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数字陕西建设整体布局规划研究课题服务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委托第三方开展数字陕西建设整体布局规划研究课题服务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对标党和国家有关数字中国建设新部署、新目标、新任务，构建符合省情的数字陕西建设整体布局规划建议和实施路径，提出对数字陕西建设具有引领性、带动性强的重大战略任务、重大改革措施。交付物包括编制完成《数字陕西建设整体布局规划思路》一份和《数字陕西建设</w:t>
            </w:r>
            <w:r>
              <w:rPr>
                <w:rFonts w:ascii="calibri" w:hAnsi="calibri" w:cs="calibri" w:eastAsia="calibri"/>
              </w:rPr>
              <w:t>2025</w:t>
            </w:r>
            <w:r>
              <w:rPr>
                <w:rFonts w:ascii="宋体" w:hAnsi="宋体" w:cs="宋体" w:eastAsia="宋体"/>
              </w:rPr>
              <w:t>年重点工作思路》。</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具备调研对数字陕西具有引领作用的重大工战略任务、设计重大改革措施、构建数字陕西建设的规划框架的能力。</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（二）</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“十五五”时期陕西省数据事业推动国民经济和社会发展的目标和主要指标研究课题服务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w:t>
            </w:r>
            <w:r>
              <w:rPr>
                <w:rFonts w:ascii="宋体" w:hAnsi="宋体" w:cs="宋体" w:eastAsia="宋体"/>
              </w:rPr>
              <w:t>“十五五”时期陕西省数据事业推动国民经济和社会发展的目标和主要指标研究课题服务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研究陕西省数据事业在</w:t>
            </w:r>
            <w:r>
              <w:rPr>
                <w:rFonts w:ascii="宋体" w:hAnsi="宋体" w:cs="宋体" w:eastAsia="宋体"/>
              </w:rPr>
              <w:t>“十五五”规划纲要中的定位，围绕数据工作相关重点领域，设定量化发展目标，提出评价性和贡献度等指标，以及相关测算依据和预测数据。交付物包括编制完成《“十五五”时期陕西省数据事业推动国民经济和社会发展的目标研究报告》一份和《“十五五”时期陕西省数据事业推动国民经济和社会发展的主要指标研究报告》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具备国民经济和社会发展研究基础和能力，具有设计评价性和贡献度等指标，以及相关测算依据和预测数据的能力。</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（三）</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陕西省数字社会建设</w:t>
            </w:r>
            <w:r>
              <w:rPr>
                <w:rFonts w:ascii="宋体" w:hAnsi="宋体" w:cs="宋体" w:eastAsia="宋体"/>
              </w:rPr>
              <w:t>“十五五”规划基本思路研究课题服务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委托第三方开展陕西省数字社会建设</w:t>
            </w:r>
            <w:r>
              <w:rPr>
                <w:rFonts w:ascii="宋体" w:hAnsi="宋体" w:cs="宋体" w:eastAsia="宋体"/>
              </w:rPr>
              <w:t>“十五五”规划基本思路研究课题服务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深入分析陕西省数字社会建设现状、存在问题与挑战，提出契合陕西省情的数字社会发展规划基本思路和建议，系统梳理并提出公共服务和社会治理数智化进程中的重大工程项目，研究提出增强陕西省数字社会发展新动能的重大战略任务，并制定针对的重大改革措施。交付物包括编制完成《陕西省数字社会建设</w:t>
            </w:r>
            <w:r>
              <w:rPr>
                <w:rFonts w:ascii="宋体" w:hAnsi="宋体" w:cs="宋体" w:eastAsia="宋体"/>
              </w:rPr>
              <w:t>“十五五”规划思路》一份。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具有深入调研现有陕西省数字政府体制机制、政策法规等方面的能力。</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（四）</w:t>
            </w:r>
            <w:r>
              <w:rPr>
                <w:rFonts w:ascii="calibri" w:hAnsi="calibri" w:cs="calibri" w:eastAsia="calibri"/>
              </w:rPr>
              <w:t>1</w:t>
            </w:r>
            <w:r>
              <w:rPr>
                <w:rFonts w:ascii="宋体" w:hAnsi="宋体" w:cs="宋体" w:eastAsia="宋体"/>
              </w:rPr>
              <w:t>、</w:t>
            </w:r>
            <w:r>
              <w:rPr>
                <w:rFonts w:ascii="宋体" w:hAnsi="宋体" w:cs="宋体" w:eastAsia="宋体"/>
              </w:rPr>
              <w:t>项目名称</w:t>
            </w:r>
          </w:p>
          <w:p>
            <w:pPr>
              <w:pStyle w:val="null3"/>
              <w:jc w:val="both"/>
            </w:pPr>
            <w:r>
              <w:rPr>
                <w:rFonts w:ascii="宋体" w:hAnsi="宋体" w:cs="宋体" w:eastAsia="宋体"/>
              </w:rPr>
              <w:t>陕西省新型智慧城市建设</w:t>
            </w:r>
            <w:r>
              <w:rPr>
                <w:rFonts w:ascii="宋体" w:hAnsi="宋体" w:cs="宋体" w:eastAsia="宋体"/>
              </w:rPr>
              <w:t>“十五五”规划基本思路研究课题服务</w:t>
            </w:r>
          </w:p>
          <w:p>
            <w:pPr>
              <w:pStyle w:val="null3"/>
              <w:jc w:val="both"/>
            </w:pPr>
            <w:r>
              <w:rPr>
                <w:rFonts w:ascii="calibri" w:hAnsi="calibri" w:cs="calibri" w:eastAsia="calibri"/>
              </w:rPr>
              <w:t>2</w:t>
            </w:r>
            <w:r>
              <w:rPr>
                <w:rFonts w:ascii="宋体" w:hAnsi="宋体" w:cs="宋体" w:eastAsia="宋体"/>
              </w:rPr>
              <w:t>、采购内容</w:t>
            </w:r>
          </w:p>
          <w:p>
            <w:pPr>
              <w:pStyle w:val="null3"/>
              <w:jc w:val="both"/>
            </w:pPr>
            <w:r>
              <w:rPr>
                <w:rFonts w:ascii="宋体" w:hAnsi="宋体" w:cs="宋体" w:eastAsia="宋体"/>
              </w:rPr>
              <w:t>委托第三方开展陕西省新型智慧城市建设</w:t>
            </w:r>
            <w:r>
              <w:rPr>
                <w:rFonts w:ascii="宋体" w:hAnsi="宋体" w:cs="宋体" w:eastAsia="宋体"/>
              </w:rPr>
              <w:t>“十五五”规划基本思路研究课题服务</w:t>
            </w:r>
          </w:p>
          <w:p>
            <w:pPr>
              <w:pStyle w:val="null3"/>
              <w:jc w:val="both"/>
            </w:pPr>
            <w:r>
              <w:rPr>
                <w:rFonts w:ascii="calibri" w:hAnsi="calibri" w:cs="calibri" w:eastAsia="calibri"/>
              </w:rPr>
              <w:t>3</w:t>
            </w:r>
            <w:r>
              <w:rPr>
                <w:rFonts w:ascii="宋体" w:hAnsi="宋体" w:cs="宋体" w:eastAsia="宋体"/>
              </w:rPr>
              <w:t>、主要功能或目标</w:t>
            </w:r>
          </w:p>
          <w:p>
            <w:pPr>
              <w:pStyle w:val="null3"/>
              <w:jc w:val="both"/>
            </w:pPr>
            <w:r>
              <w:rPr>
                <w:rFonts w:ascii="宋体" w:hAnsi="宋体" w:cs="宋体" w:eastAsia="宋体"/>
              </w:rPr>
              <w:t>深入分析陕西省新型智慧城市建设现状、存在问题与挑战，提出契合陕西省情的新型智慧城市发展规划基本思路和建议，完善陕西省新型智慧城市建设评价指标体系，系统梳理并提出公共服务和城市治理进程中的重大工程项目，研究提出增强陕西省新型智慧城市发展新动能的重大战略任务，并制定针对的重大改革措施。交付物包括编制完成《陕西省新型智慧城市建设</w:t>
            </w:r>
            <w:r>
              <w:rPr>
                <w:rFonts w:ascii="宋体" w:hAnsi="宋体" w:cs="宋体" w:eastAsia="宋体"/>
              </w:rPr>
              <w:t>“十五五”规划思路》一份。</w:t>
            </w:r>
          </w:p>
          <w:p>
            <w:pPr>
              <w:pStyle w:val="null3"/>
              <w:jc w:val="both"/>
            </w:pPr>
            <w:r>
              <w:rPr>
                <w:rFonts w:ascii="calibri" w:hAnsi="calibri" w:cs="calibri" w:eastAsia="calibri"/>
              </w:rPr>
              <w:t>4</w:t>
            </w:r>
            <w:r>
              <w:rPr>
                <w:rFonts w:ascii="宋体" w:hAnsi="宋体" w:cs="宋体" w:eastAsia="宋体"/>
              </w:rPr>
              <w:t>、需满足的需求</w:t>
            </w:r>
          </w:p>
          <w:p>
            <w:pPr>
              <w:pStyle w:val="null3"/>
              <w:jc w:val="both"/>
            </w:pPr>
            <w:r>
              <w:rPr>
                <w:rFonts w:ascii="宋体" w:hAnsi="宋体" w:cs="宋体" w:eastAsia="宋体"/>
                <w:sz w:val="21"/>
              </w:rPr>
              <w:t>具有设计完成陕西省新型智慧城市建设评价指标体系的能力。</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标的名称：课题调研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w:t>
            </w:r>
            <w:r>
              <w:rPr>
                <w:rFonts w:ascii="calibri" w:hAnsi="calibri" w:cs="calibri" w:eastAsia="calibri"/>
                <w:sz w:val="21"/>
              </w:rPr>
              <w:t>1</w:t>
            </w:r>
            <w:r>
              <w:rPr>
                <w:rFonts w:ascii="宋体" w:hAnsi="宋体" w:cs="宋体" w:eastAsia="宋体"/>
                <w:sz w:val="21"/>
              </w:rPr>
              <w:t>、项目名称</w:t>
            </w:r>
          </w:p>
          <w:p>
            <w:pPr>
              <w:pStyle w:val="null3"/>
              <w:jc w:val="both"/>
            </w:pPr>
            <w:r>
              <w:rPr>
                <w:rFonts w:ascii="宋体" w:hAnsi="宋体" w:cs="宋体" w:eastAsia="宋体"/>
                <w:sz w:val="21"/>
              </w:rPr>
              <w:t>“十五五”时期陕西省数据基础设施布局及发展路径研究课题服务</w:t>
            </w:r>
          </w:p>
          <w:p>
            <w:pPr>
              <w:pStyle w:val="null3"/>
              <w:jc w:val="both"/>
            </w:pPr>
            <w:r>
              <w:rPr>
                <w:rFonts w:ascii="calibri" w:hAnsi="calibri" w:cs="calibri" w:eastAsia="calibri"/>
                <w:sz w:val="21"/>
              </w:rPr>
              <w:t>2</w:t>
            </w:r>
            <w:r>
              <w:rPr>
                <w:rFonts w:ascii="宋体" w:hAnsi="宋体" w:cs="宋体" w:eastAsia="宋体"/>
                <w:sz w:val="21"/>
              </w:rPr>
              <w:t>、采购内容</w:t>
            </w:r>
          </w:p>
          <w:p>
            <w:pPr>
              <w:pStyle w:val="null3"/>
              <w:jc w:val="both"/>
            </w:pPr>
            <w:r>
              <w:rPr>
                <w:rFonts w:ascii="宋体" w:hAnsi="宋体" w:cs="宋体" w:eastAsia="宋体"/>
                <w:sz w:val="21"/>
              </w:rPr>
              <w:t>委托第三方开展</w:t>
            </w:r>
            <w:r>
              <w:rPr>
                <w:rFonts w:ascii="宋体" w:hAnsi="宋体" w:cs="宋体" w:eastAsia="宋体"/>
                <w:sz w:val="21"/>
              </w:rPr>
              <w:t>“十五五”时期陕西省数据基础设施布局及发展路径研究课题服务</w:t>
            </w:r>
          </w:p>
          <w:p>
            <w:pPr>
              <w:pStyle w:val="null3"/>
              <w:jc w:val="both"/>
            </w:pPr>
            <w:r>
              <w:rPr>
                <w:rFonts w:ascii="calibri" w:hAnsi="calibri" w:cs="calibri" w:eastAsia="calibri"/>
                <w:sz w:val="21"/>
              </w:rPr>
              <w:t>3</w:t>
            </w:r>
            <w:r>
              <w:rPr>
                <w:rFonts w:ascii="宋体" w:hAnsi="宋体" w:cs="宋体" w:eastAsia="宋体"/>
                <w:sz w:val="21"/>
              </w:rPr>
              <w:t>、主要功能或目标</w:t>
            </w:r>
          </w:p>
          <w:p>
            <w:pPr>
              <w:pStyle w:val="null3"/>
              <w:jc w:val="both"/>
            </w:pPr>
            <w:r>
              <w:rPr>
                <w:rFonts w:ascii="宋体" w:hAnsi="宋体" w:cs="宋体" w:eastAsia="宋体"/>
                <w:sz w:val="21"/>
              </w:rPr>
              <w:t>结合国家相关政策和发展趋势，梳理陕西省数据基础设施发展现状，并围绕数据基础设施布局需求，研究提出陕西省</w:t>
            </w:r>
            <w:r>
              <w:rPr>
                <w:rFonts w:ascii="宋体" w:hAnsi="宋体" w:cs="宋体" w:eastAsia="宋体"/>
                <w:sz w:val="21"/>
              </w:rPr>
              <w:t>“十五五”时期数据基础设施布局目标、空间布局体系及相应发展路径。交付物包括编制完成《“十五五”时期陕西省数据基础设施布局及发展路径研究报告》一份。</w:t>
            </w:r>
          </w:p>
          <w:p>
            <w:pPr>
              <w:pStyle w:val="null3"/>
              <w:jc w:val="both"/>
            </w:pPr>
            <w:r>
              <w:rPr>
                <w:rFonts w:ascii="calibri" w:hAnsi="calibri" w:cs="calibri" w:eastAsia="calibri"/>
                <w:sz w:val="21"/>
              </w:rPr>
              <w:t>4</w:t>
            </w:r>
            <w:r>
              <w:rPr>
                <w:rFonts w:ascii="宋体" w:hAnsi="宋体" w:cs="宋体" w:eastAsia="宋体"/>
                <w:sz w:val="21"/>
              </w:rPr>
              <w:t>、需满足的需求</w:t>
            </w:r>
          </w:p>
          <w:p>
            <w:pPr>
              <w:pStyle w:val="null3"/>
              <w:jc w:val="both"/>
            </w:pPr>
            <w:r>
              <w:rPr>
                <w:rFonts w:ascii="宋体" w:hAnsi="宋体" w:cs="宋体" w:eastAsia="宋体"/>
                <w:sz w:val="21"/>
              </w:rPr>
              <w:t>具有梳理陕西省数据基础设施发展现状和提出省数据基础设施布局及发展路径方案的能力。</w:t>
            </w:r>
          </w:p>
          <w:p>
            <w:pPr>
              <w:pStyle w:val="null3"/>
              <w:jc w:val="both"/>
            </w:pP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pPr>
      <w:r>
        <w:rPr/>
        <w:t>采购包7：</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自委托合同签订之日起，至2025年6月30日前。</w:t>
      </w:r>
    </w:p>
    <w:p>
      <w:pPr>
        <w:pStyle w:val="null3"/>
      </w:pPr>
      <w:r>
        <w:rPr/>
        <w:t>采购包2：</w:t>
      </w:r>
    </w:p>
    <w:p>
      <w:pPr>
        <w:pStyle w:val="null3"/>
      </w:pPr>
      <w:r>
        <w:rPr/>
        <w:t>自委托合同签订之日起，至2025年6月30日前。</w:t>
      </w:r>
    </w:p>
    <w:p>
      <w:pPr>
        <w:pStyle w:val="null3"/>
      </w:pPr>
      <w:r>
        <w:rPr/>
        <w:t>采购包3：</w:t>
      </w:r>
    </w:p>
    <w:p>
      <w:pPr>
        <w:pStyle w:val="null3"/>
      </w:pPr>
      <w:r>
        <w:rPr/>
        <w:t>自委托合同签订之日起，至2025年6月30日前。</w:t>
      </w:r>
    </w:p>
    <w:p>
      <w:pPr>
        <w:pStyle w:val="null3"/>
      </w:pPr>
      <w:r>
        <w:rPr/>
        <w:t>采购包4：</w:t>
      </w:r>
    </w:p>
    <w:p>
      <w:pPr>
        <w:pStyle w:val="null3"/>
      </w:pPr>
      <w:r>
        <w:rPr/>
        <w:t>自委托合同签订之日起，至2025年6月30日前。</w:t>
      </w:r>
    </w:p>
    <w:p>
      <w:pPr>
        <w:pStyle w:val="null3"/>
      </w:pPr>
      <w:r>
        <w:rPr/>
        <w:t>采购包5：</w:t>
      </w:r>
    </w:p>
    <w:p>
      <w:pPr>
        <w:pStyle w:val="null3"/>
      </w:pPr>
      <w:r>
        <w:rPr/>
        <w:t>自委托合同签订之日起，至2025年6月30日前。</w:t>
      </w:r>
    </w:p>
    <w:p>
      <w:pPr>
        <w:pStyle w:val="null3"/>
      </w:pPr>
      <w:r>
        <w:rPr/>
        <w:t>采购包6：</w:t>
      </w:r>
    </w:p>
    <w:p>
      <w:pPr>
        <w:pStyle w:val="null3"/>
      </w:pPr>
      <w:r>
        <w:rPr/>
        <w:t>自委托合同签订之日起，至2025年6月30日前。</w:t>
      </w:r>
    </w:p>
    <w:p>
      <w:pPr>
        <w:pStyle w:val="null3"/>
      </w:pPr>
      <w:r>
        <w:rPr/>
        <w:t>采购包7：</w:t>
      </w:r>
    </w:p>
    <w:p>
      <w:pPr>
        <w:pStyle w:val="null3"/>
      </w:pPr>
      <w:r>
        <w:rPr/>
        <w:t>自委托合同签订之日起，至2025年6月30日前。</w:t>
      </w:r>
    </w:p>
    <w:p>
      <w:pPr>
        <w:pStyle w:val="null3"/>
        <w:outlineLvl w:val="3"/>
      </w:pPr>
      <w:r>
        <w:rPr>
          <w:sz w:val="24"/>
          <w:b/>
        </w:rPr>
        <w:t>3.3.2服务地点</w:t>
      </w:r>
    </w:p>
    <w:p>
      <w:pPr>
        <w:pStyle w:val="null3"/>
      </w:pPr>
      <w:r>
        <w:rPr/>
        <w:t>采购包1：</w:t>
      </w:r>
    </w:p>
    <w:p>
      <w:pPr>
        <w:pStyle w:val="null3"/>
      </w:pPr>
      <w:r>
        <w:rPr/>
        <w:t>陕西省数据和政务服务局</w:t>
      </w:r>
    </w:p>
    <w:p>
      <w:pPr>
        <w:pStyle w:val="null3"/>
      </w:pPr>
      <w:r>
        <w:rPr/>
        <w:t>采购包2：</w:t>
      </w:r>
    </w:p>
    <w:p>
      <w:pPr>
        <w:pStyle w:val="null3"/>
      </w:pPr>
      <w:r>
        <w:rPr/>
        <w:t>陕西省数据和政务服务局</w:t>
      </w:r>
    </w:p>
    <w:p>
      <w:pPr>
        <w:pStyle w:val="null3"/>
      </w:pPr>
      <w:r>
        <w:rPr/>
        <w:t>采购包3：</w:t>
      </w:r>
    </w:p>
    <w:p>
      <w:pPr>
        <w:pStyle w:val="null3"/>
      </w:pPr>
      <w:r>
        <w:rPr/>
        <w:t>陕西省数据和政务服务局</w:t>
      </w:r>
    </w:p>
    <w:p>
      <w:pPr>
        <w:pStyle w:val="null3"/>
      </w:pPr>
      <w:r>
        <w:rPr/>
        <w:t>采购包4：</w:t>
      </w:r>
    </w:p>
    <w:p>
      <w:pPr>
        <w:pStyle w:val="null3"/>
      </w:pPr>
      <w:r>
        <w:rPr/>
        <w:t>陕西省数据和政务服务局</w:t>
      </w:r>
    </w:p>
    <w:p>
      <w:pPr>
        <w:pStyle w:val="null3"/>
      </w:pPr>
      <w:r>
        <w:rPr/>
        <w:t>采购包5：</w:t>
      </w:r>
    </w:p>
    <w:p>
      <w:pPr>
        <w:pStyle w:val="null3"/>
      </w:pPr>
      <w:r>
        <w:rPr/>
        <w:t>陕西省数据和政务服务局</w:t>
      </w:r>
    </w:p>
    <w:p>
      <w:pPr>
        <w:pStyle w:val="null3"/>
      </w:pPr>
      <w:r>
        <w:rPr/>
        <w:t>采购包6：</w:t>
      </w:r>
    </w:p>
    <w:p>
      <w:pPr>
        <w:pStyle w:val="null3"/>
      </w:pPr>
      <w:r>
        <w:rPr/>
        <w:t>陕西省数据和政务服务局</w:t>
      </w:r>
    </w:p>
    <w:p>
      <w:pPr>
        <w:pStyle w:val="null3"/>
      </w:pPr>
      <w:r>
        <w:rPr/>
        <w:t>采购包7：</w:t>
      </w:r>
    </w:p>
    <w:p>
      <w:pPr>
        <w:pStyle w:val="null3"/>
      </w:pPr>
      <w:r>
        <w:rPr/>
        <w:t>陕西省数据和政务服务局</w:t>
      </w:r>
    </w:p>
    <w:p>
      <w:pPr>
        <w:pStyle w:val="null3"/>
        <w:outlineLvl w:val="3"/>
      </w:pPr>
      <w:r>
        <w:rPr>
          <w:sz w:val="24"/>
          <w:b/>
        </w:rPr>
        <w:t>3.3.3考核（验收）标准和方法</w:t>
      </w:r>
    </w:p>
    <w:p>
      <w:pPr>
        <w:pStyle w:val="null3"/>
      </w:pPr>
      <w:r>
        <w:rPr/>
        <w:t>采购包1：</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采购包2：</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采购包3：</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采购包4：</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采购包5：</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采购包6：</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采购包7：</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pPr>
      <w:r>
        <w:rPr/>
        <w:t>采购包7：</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采购包4：</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采购包4：</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采购包5：</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采购包5：</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采购包6：</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采购包6：</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pPr>
      <w:r>
        <w:rPr/>
        <w:t>采购包7：</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采购包7：</w:t>
      </w:r>
      <w:r>
        <w:rPr/>
        <w:t xml:space="preserve"> 付款条件说明： </w:t>
      </w:r>
      <w:r>
        <w:rPr/>
        <w:t>项目终验通过后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采购包2：</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采购包3：</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采购包4：</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采购包5：</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采购包6：</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采购包7：</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sz w:val="28"/>
          <w:b/>
        </w:rPr>
        <w:t>3.4其他要求</w:t>
      </w:r>
    </w:p>
    <w:p>
      <w:pPr>
        <w:pStyle w:val="null3"/>
      </w:pPr>
      <w:r>
        <w:rPr/>
        <w:t>1、为保证服务质量，本项目兼投不兼中，供应商可以参与多个采购包的投标，但最多只能成为1个采购包的出具单位。评审按采购包顺序进行，采购包1排名第一的成交候选人在后续采购包评审时不推荐为成交候选人。2、为顺利推进政府采购电子化交易平台试点应用工作，供应商需要在线提交所有通过电子化交易平台实施的政府采购项目的响应文件，同时，线下提交响应文件正本 壹 份、副本 壹套（响应文件双面打印）、电子版壹 套（U盘一套标明供应商名称，随正本密封）。若系统电子响应文件与纸质响应文件不一致的，以系统电子响应文件为准。 3、定标环节采购人有权对响应文件承诺响应的内容进行复核，如有虚假响应，一经发现，取消成交资格并上报财政主管部门，列入政府采购黑名单。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开标一览表及分项报价表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资格响应表 开标一览表及分项报价表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开标一览表及分项报价表 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自委托合同签订之日起，至2025年6月30日前。</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合同签订后，达到付款条件起 30 日内，支付合同总金额的 50.00%；项目终验通过后，达到付款条件起 30 日内，支付合同总金额的 50.00%</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90天</w:t>
            </w:r>
          </w:p>
        </w:tc>
        <w:tc>
          <w:tcPr>
            <w:tcW w:type="dxa" w:w="1661"/>
          </w:tcPr>
          <w:p>
            <w:pPr>
              <w:pStyle w:val="null3"/>
            </w:pPr>
            <w:r>
              <w:rPr/>
              <w:t>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资格响应表 开标一览表及分项报价表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采购包6：</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采购包7：</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提供针对本项目的整体理解方案。1、充分理解本项目服务需求对项目现状和整体认知的理解，思路清晰明确得5分；2、理解方案完整、规范、基本可行，方案有少数缺陷得3分；3、方案内容有多数缺陷，表述前后不一致、套用其他项目方案或与项目需求匹配性差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课题研究标准及依据；3、课题研究方案思路、可操作性；4、课题研究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计划，计划内容至少包括：1、时间节点控制；2、资源配置计划；3、重点环节进度控制等。切合项目具体情况，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规划编制协调方案；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供应商提供质量控制措施。1、质量控制方法和措施、流程，控制重点思路清晰明确得5分；2、质量控制方法和措施内容简单、流程繁琐得3分；3、质量控制措施内容无针对性，有缺陷得1分；4、未提供不得分。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部署方案。方案内容包括但不限于:1、工作组成员管理组织架构、人员分工；2、工作职责划分；3、人员专业能力（提供对应职称证书）；4、业务管理流程等内容。方案所涉及的拟投入的工作组成员管理组织架构清晰，人员分工和工作职责划分明确、业务管理流程详细，能有效保障本项目实施得12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至少包括：1、在编制中提出容易出错或忽略的难点分析；2、针对所提出的难点有相应的解决方案。切合项目具体情况，提出责任明确，服务定位，能有效保障本项目实施得6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9分，每有一项缺项扣3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提供2022年1月1日以来同类项目合同，每提供一个得2分，满分10分。以合同签订日期为准，提供合同复印件加盖公章。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