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版本号：241231003</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雁塔区姚家村北侧路市政工程EPC总承包监理</w:t>
      </w:r>
    </w:p>
    <w:p>
      <w:pPr>
        <w:pStyle w:val="null3"/>
        <w:jc w:val="center"/>
        <w:outlineLvl w:val="2"/>
      </w:pPr>
      <w:r>
        <w:rPr>
          <w:sz w:val="28"/>
          <w:b/>
        </w:rPr>
        <w:t>采购项目编号：</w:t>
      </w:r>
      <w:r>
        <w:rPr>
          <w:sz w:val="28"/>
          <w:b/>
        </w:rPr>
        <w:t>SZT2025-SN-QC-ZC-FW-0005</w:t>
      </w:r>
      <w:r>
        <w:br/>
      </w:r>
      <w:r>
        <w:br/>
      </w:r>
      <w:r>
        <w:br/>
      </w:r>
    </w:p>
    <w:p>
      <w:pPr>
        <w:pStyle w:val="null3"/>
        <w:jc w:val="center"/>
        <w:outlineLvl w:val="2"/>
      </w:pPr>
      <w:r>
        <w:rPr>
          <w:sz w:val="28"/>
          <w:b/>
        </w:rPr>
        <w:t>西安市雁塔区住房和城乡建设局</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西安市雁塔区住房和城乡建设局</w:t>
      </w:r>
      <w:r>
        <w:rPr/>
        <w:t>委托，拟对</w:t>
      </w:r>
      <w:r>
        <w:rPr/>
        <w:t>雁塔区姚家村北侧路市政工程EPC总承包监理</w:t>
      </w:r>
      <w:r>
        <w:rPr/>
        <w:t>采用竞争性磋商采购方式进行采购，兹邀请供应商参加本项目的竞争性磋商。</w:t>
      </w:r>
    </w:p>
    <w:p>
      <w:pPr>
        <w:pStyle w:val="null3"/>
        <w:outlineLvl w:val="2"/>
      </w:pPr>
      <w:r>
        <w:rPr>
          <w:sz w:val="28"/>
          <w:b/>
        </w:rPr>
        <w:t>一、项目编号：</w:t>
      </w:r>
      <w:r>
        <w:rPr>
          <w:sz w:val="28"/>
          <w:b/>
        </w:rPr>
        <w:t>SZT2025-SN-QC-ZC-FW-0005</w:t>
      </w:r>
    </w:p>
    <w:p>
      <w:pPr>
        <w:pStyle w:val="null3"/>
        <w:outlineLvl w:val="2"/>
      </w:pPr>
      <w:r>
        <w:rPr>
          <w:sz w:val="28"/>
          <w:b/>
        </w:rPr>
        <w:t>二、项目名称：</w:t>
      </w:r>
      <w:r>
        <w:rPr>
          <w:sz w:val="28"/>
          <w:b/>
        </w:rPr>
        <w:t>雁塔区姚家村北侧路市政工程EPC总承包监理</w:t>
      </w:r>
    </w:p>
    <w:p>
      <w:pPr>
        <w:pStyle w:val="null3"/>
        <w:outlineLvl w:val="2"/>
      </w:pPr>
      <w:r>
        <w:rPr>
          <w:sz w:val="28"/>
          <w:b/>
        </w:rPr>
        <w:t>三、磋商项目简介</w:t>
      </w:r>
    </w:p>
    <w:p>
      <w:pPr>
        <w:pStyle w:val="null3"/>
        <w:ind w:firstLine="480"/>
      </w:pPr>
      <w:r>
        <w:rPr/>
        <w:t>新建市政道路总长度590.27m，规划为城市次干路，道路红线宽30m,设计速度30km/h,建设内容包含道路工程21510㎡、雨水工程主管道660m、污水工程主管道591m，交通工程590.27m、照明工程 39 套、电力管沟工程主线全长 603m.通信主管群全长628米等。工程概算3701.09万元。 招标范围：雁塔区姚家村北侧路市政工程EPC总承包监理，具体包括施工全过程及保修阶段的全部监理服务工作，具体详见磋商文件。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采购包1（雁塔区姚家村北侧路市政工程EPC总承包监理）：属于专门面向中小企业采购。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1、法定代表人授权委托书：法定代表人授权委托书（附法定代表人、被授权人身份证复印件）或法定代表人身份证明（法定代表人直接参加投标，须提供法定代表人身份证明及身份证复印件）</w:t>
      </w:r>
    </w:p>
    <w:p>
      <w:pPr>
        <w:pStyle w:val="null3"/>
      </w:pPr>
      <w:r>
        <w:rPr/>
        <w:t>2、企业资质：供应商具备建设部门颁发的工程监理综合资质或市政公用工程专业监理乙级及以上资质；</w:t>
      </w:r>
    </w:p>
    <w:p>
      <w:pPr>
        <w:pStyle w:val="null3"/>
      </w:pPr>
      <w:r>
        <w:rPr/>
        <w:t>3、项目总监理工程师资格要求：供应商拟派项目总监理工程师具备有效的市政公用工程专业国家注册监理工程师资格，在本单位注册，如拟派项目总监理工程师有在监项目，不得超过 2 个（含 2 个），且须出具在监项目建设单位书面同意书；</w:t>
      </w:r>
    </w:p>
    <w:p>
      <w:pPr>
        <w:pStyle w:val="null3"/>
      </w:pPr>
      <w:r>
        <w:rPr/>
        <w:t>4、供应商基本信息：供应商及拟派项目总监理工程师的资格信息在“西安市公共资源交易中心工程建设交易平台”或“全国建筑市场监管公共服务平台”可查询。</w:t>
      </w:r>
    </w:p>
    <w:p>
      <w:pPr>
        <w:pStyle w:val="null3"/>
      </w:pPr>
      <w:r>
        <w:rPr/>
        <w:t>5、声明函：本项目不接受联合体投标；单位负责人为同一人或者存在控股、管理关系的不同单位，不得参加同一项目的投标；</w:t>
      </w:r>
    </w:p>
    <w:p>
      <w:pPr>
        <w:pStyle w:val="null3"/>
      </w:pPr>
      <w:r>
        <w:rPr/>
        <w:t>6、本采购包专门面向中小企业采购：参与的供应商全部为符合政策要求的中小企业。</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西安市雁塔区住房和城乡建设局</w:t>
      </w:r>
    </w:p>
    <w:p>
      <w:pPr>
        <w:pStyle w:val="null3"/>
      </w:pPr>
      <w:r>
        <w:rPr/>
        <w:t xml:space="preserve"> 地址： </w:t>
      </w:r>
      <w:r>
        <w:rPr/>
        <w:t>西安市翠华路146号</w:t>
      </w:r>
    </w:p>
    <w:p>
      <w:pPr>
        <w:pStyle w:val="null3"/>
      </w:pPr>
      <w:r>
        <w:rPr/>
        <w:t xml:space="preserve"> 邮编： </w:t>
      </w:r>
      <w:r>
        <w:rPr/>
        <w:t>710061</w:t>
      </w:r>
    </w:p>
    <w:p>
      <w:pPr>
        <w:pStyle w:val="null3"/>
      </w:pPr>
      <w:r>
        <w:rPr/>
        <w:t xml:space="preserve"> 联系人： </w:t>
      </w:r>
      <w:r>
        <w:rPr/>
        <w:t>赵晓波</w:t>
      </w:r>
    </w:p>
    <w:p>
      <w:pPr>
        <w:pStyle w:val="null3"/>
      </w:pPr>
      <w:r>
        <w:rPr/>
        <w:t xml:space="preserve"> 联系电话： </w:t>
      </w:r>
      <w:r>
        <w:rPr/>
        <w:t>029-85268414</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西安市高新区高新四路1号高科广场A座1001室</w:t>
      </w:r>
    </w:p>
    <w:p>
      <w:pPr>
        <w:pStyle w:val="null3"/>
      </w:pPr>
      <w:r>
        <w:rPr/>
        <w:t xml:space="preserve"> 邮编： </w:t>
      </w:r>
      <w:r>
        <w:rPr/>
        <w:t>710075</w:t>
      </w:r>
    </w:p>
    <w:p>
      <w:pPr>
        <w:pStyle w:val="null3"/>
      </w:pPr>
      <w:r>
        <w:rPr/>
        <w:t xml:space="preserve"> 联系人： </w:t>
      </w:r>
      <w:r>
        <w:rPr/>
        <w:t>王哲 胡婷 单博</w:t>
      </w:r>
    </w:p>
    <w:p>
      <w:pPr>
        <w:pStyle w:val="null3"/>
      </w:pPr>
      <w:r>
        <w:rPr/>
        <w:t xml:space="preserve"> 联系电话： </w:t>
      </w:r>
      <w:r>
        <w:rPr/>
        <w:t>029-88364979-827</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029-85241676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采购包1：885,100.00元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代理服务费收费标准：成交供应商在领取《成交通知书》之前，向采购代理机构一次付清招标代理服务费。采购代理服务费参照计价格【2002】1980号文规定的取费基准价下浮20%计取。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西安市雁塔区住房和城乡建设局</w:t>
      </w:r>
      <w:r>
        <w:rPr/>
        <w:t>和</w:t>
      </w:r>
      <w:r>
        <w:rPr/>
        <w:t>陕西中技招标有限公司</w:t>
      </w:r>
      <w:r>
        <w:rPr/>
        <w:t>享有。对磋商文件中供应商参加本次政府采购活动应当具备的条件，磋商项目技术、服务、商务及其他要求，评审细则及标准由</w:t>
      </w:r>
      <w:r>
        <w:rPr/>
        <w:t>西安市雁塔区住房和城乡建设局</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西安市雁塔区住房和城乡建设局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合格</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联系人：戴经理</w:t>
      </w:r>
    </w:p>
    <w:p>
      <w:pPr>
        <w:pStyle w:val="null3"/>
      </w:pPr>
      <w:r>
        <w:rPr/>
        <w:t>联系电话：029-88364979-856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新建市政道路总长度590.27m，规划为城市次干路，道路红线宽30m,设计速度30km/h,建设内容包含道路工程21510㎡、雨水工程主管道660m、污水工程主管道591m，交通工程590.27m、照明工程 39 套、电力管沟工程主线全长 603m.通信主管群全长628米等。工程概算3701.09万元。 招标范围：雁塔区姚家村北侧路市政工程EPC总承包监理，具体包括施工全过程及保修阶段的全部监理服务工作，具体详见磋商文件。</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885,100.00</w:t>
      </w:r>
    </w:p>
    <w:p>
      <w:pPr>
        <w:pStyle w:val="null3"/>
      </w:pPr>
      <w:r>
        <w:rPr/>
        <w:t>采购包最高限价（元）: 796,590.00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雁塔区姚家村北侧路市政工程EPC总承包监理</w:t>
            </w:r>
          </w:p>
        </w:tc>
        <w:tc>
          <w:tcPr>
            <w:tcW w:type="dxa" w:w="831"/>
          </w:tcPr>
          <w:p>
            <w:pPr>
              <w:pStyle w:val="null3"/>
              <w:jc w:val="right"/>
            </w:pPr>
            <w:r>
              <w:rPr/>
              <w:t>1.00</w:t>
            </w:r>
          </w:p>
        </w:tc>
        <w:tc>
          <w:tcPr>
            <w:tcW w:type="dxa" w:w="831"/>
          </w:tcPr>
          <w:p>
            <w:pPr>
              <w:pStyle w:val="null3"/>
              <w:jc w:val="right"/>
            </w:pPr>
            <w:r>
              <w:rPr/>
              <w:t>885,100.00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标的名称：雁塔区姚家村北侧路市政工程EPC总承包监理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left"/>
            </w:pPr>
            <w:r>
              <w:rPr>
                <w:rFonts w:ascii="宋体" w:hAnsi="宋体" w:cs="宋体" w:eastAsia="宋体"/>
                <w:sz w:val="21"/>
              </w:rPr>
              <w:t>1.</w:t>
            </w:r>
            <w:r>
              <w:rPr>
                <w:rFonts w:ascii="宋体" w:hAnsi="宋体" w:cs="宋体" w:eastAsia="宋体"/>
                <w:sz w:val="21"/>
              </w:rPr>
              <w:t>本项目监理涉及的相关规范和依据（不限于以下内容）</w:t>
            </w:r>
            <w:r>
              <w:rPr>
                <w:rFonts w:ascii="宋体" w:hAnsi="宋体" w:cs="宋体" w:eastAsia="宋体"/>
                <w:sz w:val="21"/>
                <w:color w:val="000000"/>
              </w:rPr>
              <w:t>：</w:t>
            </w:r>
          </w:p>
          <w:p>
            <w:pPr>
              <w:pStyle w:val="null3"/>
              <w:ind w:firstLine="420"/>
              <w:jc w:val="left"/>
            </w:pPr>
            <w:r>
              <w:rPr>
                <w:rFonts w:ascii="宋体" w:hAnsi="宋体" w:cs="宋体" w:eastAsia="宋体"/>
                <w:sz w:val="21"/>
              </w:rPr>
              <w:t>（</w:t>
            </w:r>
            <w:r>
              <w:rPr>
                <w:rFonts w:ascii="宋体" w:hAnsi="宋体" w:cs="宋体" w:eastAsia="宋体"/>
                <w:sz w:val="21"/>
                <w:color w:val="000000"/>
              </w:rPr>
              <w:t>1)</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420"/>
              <w:jc w:val="left"/>
            </w:pPr>
            <w:r>
              <w:rPr>
                <w:rFonts w:ascii="宋体" w:hAnsi="宋体" w:cs="宋体" w:eastAsia="宋体"/>
                <w:sz w:val="21"/>
              </w:rPr>
              <w:t>（</w:t>
            </w:r>
            <w:r>
              <w:rPr>
                <w:rFonts w:ascii="宋体" w:hAnsi="宋体" w:cs="宋体" w:eastAsia="宋体"/>
                <w:sz w:val="21"/>
                <w:color w:val="000000"/>
              </w:rPr>
              <w:t>2)</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420"/>
              <w:jc w:val="left"/>
            </w:pPr>
            <w:r>
              <w:rPr>
                <w:rFonts w:ascii="宋体" w:hAnsi="宋体" w:cs="宋体" w:eastAsia="宋体"/>
                <w:sz w:val="21"/>
              </w:rPr>
              <w:t>（</w:t>
            </w:r>
            <w:r>
              <w:rPr>
                <w:rFonts w:ascii="宋体" w:hAnsi="宋体" w:cs="宋体" w:eastAsia="宋体"/>
                <w:sz w:val="21"/>
                <w:color w:val="000000"/>
              </w:rPr>
              <w:t>3</w:t>
            </w:r>
            <w:r>
              <w:rPr>
                <w:rFonts w:ascii="宋体" w:hAnsi="宋体" w:cs="宋体" w:eastAsia="宋体"/>
                <w:sz w:val="21"/>
                <w:color w:val="000000"/>
              </w:rPr>
              <w:t>）</w:t>
            </w:r>
            <w:r>
              <w:rPr>
                <w:rFonts w:ascii="宋体" w:hAnsi="宋体" w:cs="宋体" w:eastAsia="宋体"/>
                <w:sz w:val="21"/>
              </w:rPr>
              <w:t>《城镇道路工程施工与质量验收规范》</w:t>
            </w:r>
            <w:r>
              <w:rPr>
                <w:rFonts w:ascii="宋体" w:hAnsi="宋体" w:cs="宋体" w:eastAsia="宋体"/>
                <w:sz w:val="21"/>
              </w:rPr>
              <w:t xml:space="preserve">  </w:t>
            </w:r>
            <w:r>
              <w:rPr>
                <w:rFonts w:ascii="calibri" w:hAnsi="calibri" w:cs="calibri" w:eastAsia="calibri"/>
                <w:sz w:val="21"/>
              </w:rPr>
              <w:t xml:space="preserve">  </w:t>
            </w:r>
            <w:r>
              <w:rPr>
                <w:rFonts w:ascii="宋体" w:hAnsi="宋体" w:cs="宋体" w:eastAsia="宋体"/>
                <w:sz w:val="21"/>
              </w:rPr>
              <w:t>CJJ 1-2008</w:t>
            </w:r>
          </w:p>
          <w:p>
            <w:pPr>
              <w:pStyle w:val="null3"/>
              <w:ind w:firstLine="420"/>
              <w:jc w:val="left"/>
            </w:pPr>
            <w:r>
              <w:rPr>
                <w:rFonts w:ascii="宋体" w:hAnsi="宋体" w:cs="宋体" w:eastAsia="宋体"/>
                <w:sz w:val="21"/>
              </w:rPr>
              <w:t>（</w:t>
            </w:r>
            <w:r>
              <w:rPr>
                <w:rFonts w:ascii="宋体" w:hAnsi="宋体" w:cs="宋体" w:eastAsia="宋体"/>
                <w:sz w:val="21"/>
                <w:color w:val="000000"/>
              </w:rPr>
              <w:t>4</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420"/>
              <w:jc w:val="left"/>
            </w:pPr>
            <w:r>
              <w:rPr>
                <w:rFonts w:ascii="宋体" w:hAnsi="宋体" w:cs="宋体" w:eastAsia="宋体"/>
                <w:sz w:val="21"/>
              </w:rPr>
              <w:t>（</w:t>
            </w:r>
            <w:r>
              <w:rPr>
                <w:rFonts w:ascii="宋体" w:hAnsi="宋体" w:cs="宋体" w:eastAsia="宋体"/>
                <w:sz w:val="21"/>
                <w:color w:val="000000"/>
              </w:rPr>
              <w:t>5</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420"/>
              <w:jc w:val="left"/>
            </w:pPr>
            <w:r>
              <w:rPr>
                <w:rFonts w:ascii="宋体" w:hAnsi="宋体" w:cs="宋体" w:eastAsia="宋体"/>
                <w:sz w:val="21"/>
              </w:rPr>
              <w:t>（</w:t>
            </w:r>
            <w:r>
              <w:rPr>
                <w:rFonts w:ascii="宋体" w:hAnsi="宋体" w:cs="宋体" w:eastAsia="宋体"/>
                <w:sz w:val="21"/>
                <w:color w:val="000000"/>
              </w:rPr>
              <w:t>6</w:t>
            </w:r>
            <w:r>
              <w:rPr>
                <w:rFonts w:ascii="宋体" w:hAnsi="宋体" w:cs="宋体" w:eastAsia="宋体"/>
                <w:sz w:val="21"/>
                <w:color w:val="000000"/>
              </w:rPr>
              <w:t>）</w:t>
            </w:r>
            <w:r>
              <w:rPr>
                <w:rFonts w:ascii="宋体" w:hAnsi="宋体" w:cs="宋体" w:eastAsia="宋体"/>
                <w:sz w:val="21"/>
              </w:rPr>
              <w:t>《城镇道路工程施工与质量验收规范》</w:t>
            </w:r>
            <w:r>
              <w:rPr>
                <w:rFonts w:ascii="宋体" w:hAnsi="宋体" w:cs="宋体" w:eastAsia="宋体"/>
                <w:sz w:val="21"/>
              </w:rPr>
              <w:t xml:space="preserve">  </w:t>
            </w:r>
            <w:r>
              <w:rPr>
                <w:rFonts w:ascii="calibri" w:hAnsi="calibri" w:cs="calibri" w:eastAsia="calibri"/>
                <w:sz w:val="21"/>
              </w:rPr>
              <w:t xml:space="preserve">  </w:t>
            </w:r>
            <w:r>
              <w:rPr>
                <w:rFonts w:ascii="宋体" w:hAnsi="宋体" w:cs="宋体" w:eastAsia="宋体"/>
                <w:sz w:val="21"/>
              </w:rPr>
              <w:t>CJJ 1-2008</w:t>
            </w:r>
          </w:p>
          <w:p>
            <w:pPr>
              <w:pStyle w:val="null3"/>
              <w:ind w:firstLine="420"/>
              <w:jc w:val="left"/>
            </w:pPr>
            <w:r>
              <w:rPr>
                <w:rFonts w:ascii="宋体" w:hAnsi="宋体" w:cs="宋体" w:eastAsia="宋体"/>
                <w:sz w:val="21"/>
              </w:rPr>
              <w:t>（</w:t>
            </w:r>
            <w:r>
              <w:rPr>
                <w:rFonts w:ascii="宋体" w:hAnsi="宋体" w:cs="宋体" w:eastAsia="宋体"/>
                <w:sz w:val="21"/>
                <w:color w:val="000000"/>
              </w:rPr>
              <w:t>7</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420"/>
              <w:jc w:val="left"/>
            </w:pPr>
            <w:r>
              <w:rPr>
                <w:rFonts w:ascii="宋体" w:hAnsi="宋体" w:cs="宋体" w:eastAsia="宋体"/>
                <w:sz w:val="21"/>
              </w:rPr>
              <w:t>（</w:t>
            </w:r>
            <w:r>
              <w:rPr>
                <w:rFonts w:ascii="宋体" w:hAnsi="宋体" w:cs="宋体" w:eastAsia="宋体"/>
                <w:sz w:val="21"/>
                <w:color w:val="000000"/>
              </w:rPr>
              <w:t>8</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420"/>
              <w:jc w:val="left"/>
            </w:pPr>
            <w:r>
              <w:rPr>
                <w:rFonts w:ascii="宋体" w:hAnsi="宋体" w:cs="宋体" w:eastAsia="宋体"/>
                <w:sz w:val="21"/>
              </w:rPr>
              <w:t>（</w:t>
            </w:r>
            <w:r>
              <w:rPr>
                <w:rFonts w:ascii="宋体" w:hAnsi="宋体" w:cs="宋体" w:eastAsia="宋体"/>
                <w:sz w:val="21"/>
                <w:color w:val="000000"/>
              </w:rPr>
              <w:t>9</w:t>
            </w:r>
            <w:r>
              <w:rPr>
                <w:rFonts w:ascii="宋体" w:hAnsi="宋体" w:cs="宋体" w:eastAsia="宋体"/>
                <w:sz w:val="21"/>
                <w:color w:val="000000"/>
              </w:rPr>
              <w:t>）</w:t>
            </w:r>
            <w:r>
              <w:rPr>
                <w:rFonts w:ascii="宋体" w:hAnsi="宋体" w:cs="宋体" w:eastAsia="宋体"/>
                <w:sz w:val="21"/>
              </w:rPr>
              <w:t>《城镇道路工程施工与质量验收规范》</w:t>
            </w:r>
            <w:r>
              <w:rPr>
                <w:rFonts w:ascii="宋体" w:hAnsi="宋体" w:cs="宋体" w:eastAsia="宋体"/>
                <w:sz w:val="21"/>
              </w:rPr>
              <w:t xml:space="preserve">  </w:t>
            </w:r>
            <w:r>
              <w:rPr>
                <w:rFonts w:ascii="calibri" w:hAnsi="calibri" w:cs="calibri" w:eastAsia="calibri"/>
                <w:sz w:val="21"/>
              </w:rPr>
              <w:t xml:space="preserve">  </w:t>
            </w:r>
            <w:r>
              <w:rPr>
                <w:rFonts w:ascii="宋体" w:hAnsi="宋体" w:cs="宋体" w:eastAsia="宋体"/>
                <w:sz w:val="21"/>
              </w:rPr>
              <w:t>CJJ 1-2008</w:t>
            </w:r>
          </w:p>
          <w:p>
            <w:pPr>
              <w:pStyle w:val="null3"/>
              <w:ind w:firstLine="420"/>
              <w:jc w:val="left"/>
            </w:pPr>
            <w:r>
              <w:rPr>
                <w:rFonts w:ascii="宋体" w:hAnsi="宋体" w:cs="宋体" w:eastAsia="宋体"/>
                <w:sz w:val="21"/>
              </w:rPr>
              <w:t>（</w:t>
            </w:r>
            <w:r>
              <w:rPr>
                <w:rFonts w:ascii="宋体" w:hAnsi="宋体" w:cs="宋体" w:eastAsia="宋体"/>
                <w:sz w:val="21"/>
                <w:color w:val="000000"/>
              </w:rPr>
              <w:t>1</w:t>
            </w:r>
            <w:r>
              <w:rPr>
                <w:rFonts w:ascii="宋体" w:hAnsi="宋体" w:cs="宋体" w:eastAsia="宋体"/>
                <w:sz w:val="21"/>
                <w:color w:val="000000"/>
              </w:rPr>
              <w:t>0</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420"/>
              <w:jc w:val="left"/>
            </w:pPr>
            <w:r>
              <w:rPr>
                <w:rFonts w:ascii="宋体" w:hAnsi="宋体" w:cs="宋体" w:eastAsia="宋体"/>
                <w:sz w:val="21"/>
              </w:rPr>
              <w:t>（</w:t>
            </w:r>
            <w:r>
              <w:rPr>
                <w:rFonts w:ascii="宋体" w:hAnsi="宋体" w:cs="宋体" w:eastAsia="宋体"/>
                <w:sz w:val="21"/>
                <w:color w:val="000000"/>
              </w:rPr>
              <w:t>11</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420"/>
              <w:jc w:val="left"/>
            </w:pPr>
            <w:r>
              <w:rPr>
                <w:rFonts w:ascii="宋体" w:hAnsi="宋体" w:cs="宋体" w:eastAsia="宋体"/>
                <w:sz w:val="21"/>
              </w:rPr>
              <w:t>（</w:t>
            </w:r>
            <w:r>
              <w:rPr>
                <w:rFonts w:ascii="宋体" w:hAnsi="宋体" w:cs="宋体" w:eastAsia="宋体"/>
                <w:sz w:val="21"/>
                <w:color w:val="000000"/>
              </w:rPr>
              <w:t>12</w:t>
            </w:r>
            <w:r>
              <w:rPr>
                <w:rFonts w:ascii="宋体" w:hAnsi="宋体" w:cs="宋体" w:eastAsia="宋体"/>
                <w:sz w:val="21"/>
                <w:color w:val="000000"/>
              </w:rPr>
              <w:t>）</w:t>
            </w:r>
            <w:r>
              <w:rPr>
                <w:rFonts w:ascii="宋体" w:hAnsi="宋体" w:cs="宋体" w:eastAsia="宋体"/>
                <w:sz w:val="21"/>
              </w:rPr>
              <w:t>《城镇道路工程施工与质量验收规范》</w:t>
            </w:r>
            <w:r>
              <w:rPr>
                <w:rFonts w:ascii="宋体" w:hAnsi="宋体" w:cs="宋体" w:eastAsia="宋体"/>
                <w:sz w:val="21"/>
              </w:rPr>
              <w:t xml:space="preserve">  </w:t>
            </w:r>
            <w:r>
              <w:rPr>
                <w:rFonts w:ascii="calibri" w:hAnsi="calibri" w:cs="calibri" w:eastAsia="calibri"/>
                <w:sz w:val="21"/>
              </w:rPr>
              <w:t xml:space="preserve">  </w:t>
            </w:r>
            <w:r>
              <w:rPr>
                <w:rFonts w:ascii="宋体" w:hAnsi="宋体" w:cs="宋体" w:eastAsia="宋体"/>
                <w:sz w:val="21"/>
              </w:rPr>
              <w:t>CJJ 1-2008</w:t>
            </w:r>
          </w:p>
          <w:p>
            <w:pPr>
              <w:pStyle w:val="null3"/>
              <w:ind w:firstLine="420"/>
              <w:jc w:val="left"/>
            </w:pPr>
            <w:r>
              <w:rPr>
                <w:rFonts w:ascii="宋体" w:hAnsi="宋体" w:cs="宋体" w:eastAsia="宋体"/>
                <w:sz w:val="21"/>
              </w:rPr>
              <w:t>（</w:t>
            </w:r>
            <w:r>
              <w:rPr>
                <w:rFonts w:ascii="宋体" w:hAnsi="宋体" w:cs="宋体" w:eastAsia="宋体"/>
                <w:sz w:val="21"/>
                <w:color w:val="000000"/>
              </w:rPr>
              <w:t>13</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420"/>
              <w:jc w:val="left"/>
            </w:pPr>
            <w:r>
              <w:rPr>
                <w:rFonts w:ascii="宋体" w:hAnsi="宋体" w:cs="宋体" w:eastAsia="宋体"/>
                <w:sz w:val="21"/>
              </w:rPr>
              <w:t>（</w:t>
            </w:r>
            <w:r>
              <w:rPr>
                <w:rFonts w:ascii="宋体" w:hAnsi="宋体" w:cs="宋体" w:eastAsia="宋体"/>
                <w:sz w:val="21"/>
                <w:color w:val="000000"/>
              </w:rPr>
              <w:t>14</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420"/>
              <w:jc w:val="left"/>
            </w:pPr>
            <w:r>
              <w:rPr>
                <w:rFonts w:ascii="宋体" w:hAnsi="宋体" w:cs="宋体" w:eastAsia="宋体"/>
                <w:sz w:val="21"/>
              </w:rPr>
              <w:t>（</w:t>
            </w:r>
            <w:r>
              <w:rPr>
                <w:rFonts w:ascii="宋体" w:hAnsi="宋体" w:cs="宋体" w:eastAsia="宋体"/>
                <w:sz w:val="21"/>
                <w:color w:val="000000"/>
              </w:rPr>
              <w:t>15</w:t>
            </w:r>
            <w:r>
              <w:rPr>
                <w:rFonts w:ascii="宋体" w:hAnsi="宋体" w:cs="宋体" w:eastAsia="宋体"/>
                <w:sz w:val="21"/>
                <w:color w:val="000000"/>
              </w:rPr>
              <w:t>）</w:t>
            </w:r>
            <w:r>
              <w:rPr>
                <w:rFonts w:ascii="宋体" w:hAnsi="宋体" w:cs="宋体" w:eastAsia="宋体"/>
                <w:sz w:val="21"/>
              </w:rPr>
              <w:t>《城镇道路工程施工与质量验收规范》</w:t>
            </w:r>
            <w:r>
              <w:rPr>
                <w:rFonts w:ascii="宋体" w:hAnsi="宋体" w:cs="宋体" w:eastAsia="宋体"/>
                <w:sz w:val="21"/>
              </w:rPr>
              <w:t xml:space="preserve">  </w:t>
            </w:r>
            <w:r>
              <w:rPr>
                <w:rFonts w:ascii="calibri" w:hAnsi="calibri" w:cs="calibri" w:eastAsia="calibri"/>
                <w:sz w:val="21"/>
              </w:rPr>
              <w:t xml:space="preserve">  </w:t>
            </w:r>
            <w:r>
              <w:rPr>
                <w:rFonts w:ascii="宋体" w:hAnsi="宋体" w:cs="宋体" w:eastAsia="宋体"/>
                <w:sz w:val="21"/>
              </w:rPr>
              <w:t>CJJ 1-2008</w:t>
            </w:r>
          </w:p>
          <w:p>
            <w:pPr>
              <w:pStyle w:val="null3"/>
              <w:ind w:firstLine="420"/>
              <w:jc w:val="left"/>
            </w:pPr>
            <w:r>
              <w:rPr>
                <w:rFonts w:ascii="宋体" w:hAnsi="宋体" w:cs="宋体" w:eastAsia="宋体"/>
                <w:sz w:val="21"/>
              </w:rPr>
              <w:t>（</w:t>
            </w:r>
            <w:r>
              <w:rPr>
                <w:rFonts w:ascii="宋体" w:hAnsi="宋体" w:cs="宋体" w:eastAsia="宋体"/>
                <w:sz w:val="21"/>
                <w:color w:val="000000"/>
              </w:rPr>
              <w:t>1</w:t>
            </w:r>
            <w:r>
              <w:rPr>
                <w:rFonts w:ascii="宋体" w:hAnsi="宋体" w:cs="宋体" w:eastAsia="宋体"/>
                <w:sz w:val="21"/>
                <w:color w:val="000000"/>
              </w:rPr>
              <w:t>6</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420"/>
              <w:jc w:val="left"/>
            </w:pPr>
            <w:r>
              <w:rPr>
                <w:rFonts w:ascii="宋体" w:hAnsi="宋体" w:cs="宋体" w:eastAsia="宋体"/>
                <w:sz w:val="21"/>
              </w:rPr>
              <w:t>（</w:t>
            </w:r>
            <w:r>
              <w:rPr>
                <w:rFonts w:ascii="宋体" w:hAnsi="宋体" w:cs="宋体" w:eastAsia="宋体"/>
                <w:sz w:val="21"/>
                <w:color w:val="000000"/>
              </w:rPr>
              <w:t>17</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420"/>
              <w:jc w:val="left"/>
            </w:pPr>
            <w:r>
              <w:rPr>
                <w:rFonts w:ascii="宋体" w:hAnsi="宋体" w:cs="宋体" w:eastAsia="宋体"/>
                <w:sz w:val="21"/>
              </w:rPr>
              <w:t>（</w:t>
            </w:r>
            <w:r>
              <w:rPr>
                <w:rFonts w:ascii="宋体" w:hAnsi="宋体" w:cs="宋体" w:eastAsia="宋体"/>
                <w:sz w:val="21"/>
                <w:color w:val="000000"/>
              </w:rPr>
              <w:t>18</w:t>
            </w:r>
            <w:r>
              <w:rPr>
                <w:rFonts w:ascii="宋体" w:hAnsi="宋体" w:cs="宋体" w:eastAsia="宋体"/>
                <w:sz w:val="21"/>
                <w:color w:val="000000"/>
              </w:rPr>
              <w:t>）</w:t>
            </w:r>
            <w:r>
              <w:rPr>
                <w:rFonts w:ascii="宋体" w:hAnsi="宋体" w:cs="宋体" w:eastAsia="宋体"/>
                <w:sz w:val="21"/>
              </w:rPr>
              <w:t>《城镇道路工程施工与质量验收规范》</w:t>
            </w:r>
            <w:r>
              <w:rPr>
                <w:rFonts w:ascii="宋体" w:hAnsi="宋体" w:cs="宋体" w:eastAsia="宋体"/>
                <w:sz w:val="21"/>
              </w:rPr>
              <w:t xml:space="preserve">  </w:t>
            </w:r>
            <w:r>
              <w:rPr>
                <w:rFonts w:ascii="calibri" w:hAnsi="calibri" w:cs="calibri" w:eastAsia="calibri"/>
                <w:sz w:val="21"/>
              </w:rPr>
              <w:t xml:space="preserve">  </w:t>
            </w:r>
            <w:r>
              <w:rPr>
                <w:rFonts w:ascii="宋体" w:hAnsi="宋体" w:cs="宋体" w:eastAsia="宋体"/>
                <w:sz w:val="21"/>
              </w:rPr>
              <w:t>CJJ 1-2008</w:t>
            </w:r>
          </w:p>
          <w:p>
            <w:pPr>
              <w:pStyle w:val="null3"/>
              <w:ind w:firstLine="420"/>
              <w:jc w:val="left"/>
            </w:pPr>
            <w:r>
              <w:rPr>
                <w:rFonts w:ascii="宋体" w:hAnsi="宋体" w:cs="宋体" w:eastAsia="宋体"/>
                <w:sz w:val="21"/>
              </w:rPr>
              <w:t>（</w:t>
            </w:r>
            <w:r>
              <w:rPr>
                <w:rFonts w:ascii="宋体" w:hAnsi="宋体" w:cs="宋体" w:eastAsia="宋体"/>
                <w:sz w:val="21"/>
                <w:color w:val="000000"/>
              </w:rPr>
              <w:t>1</w:t>
            </w:r>
            <w:r>
              <w:rPr>
                <w:rFonts w:ascii="宋体" w:hAnsi="宋体" w:cs="宋体" w:eastAsia="宋体"/>
                <w:sz w:val="21"/>
                <w:color w:val="000000"/>
              </w:rPr>
              <w:t>9</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420"/>
              <w:jc w:val="left"/>
            </w:pPr>
            <w:r>
              <w:rPr>
                <w:rFonts w:ascii="宋体" w:hAnsi="宋体" w:cs="宋体" w:eastAsia="宋体"/>
                <w:sz w:val="21"/>
              </w:rPr>
              <w:t>（</w:t>
            </w:r>
            <w:r>
              <w:rPr>
                <w:rFonts w:ascii="宋体" w:hAnsi="宋体" w:cs="宋体" w:eastAsia="宋体"/>
                <w:sz w:val="21"/>
                <w:color w:val="000000"/>
              </w:rPr>
              <w:t>2</w:t>
            </w:r>
            <w:r>
              <w:rPr>
                <w:rFonts w:ascii="宋体" w:hAnsi="宋体" w:cs="宋体" w:eastAsia="宋体"/>
                <w:sz w:val="21"/>
                <w:color w:val="000000"/>
              </w:rPr>
              <w:t>0</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420"/>
              <w:jc w:val="left"/>
            </w:pPr>
            <w:r>
              <w:rPr>
                <w:rFonts w:ascii="宋体" w:hAnsi="宋体" w:cs="宋体" w:eastAsia="宋体"/>
                <w:sz w:val="21"/>
              </w:rPr>
              <w:t>（</w:t>
            </w:r>
            <w:r>
              <w:rPr>
                <w:rFonts w:ascii="宋体" w:hAnsi="宋体" w:cs="宋体" w:eastAsia="宋体"/>
                <w:sz w:val="21"/>
                <w:color w:val="000000"/>
              </w:rPr>
              <w:t>21</w:t>
            </w:r>
            <w:r>
              <w:rPr>
                <w:rFonts w:ascii="宋体" w:hAnsi="宋体" w:cs="宋体" w:eastAsia="宋体"/>
                <w:sz w:val="21"/>
                <w:color w:val="000000"/>
              </w:rPr>
              <w:t>）</w:t>
            </w:r>
            <w:r>
              <w:rPr>
                <w:rFonts w:ascii="宋体" w:hAnsi="宋体" w:cs="宋体" w:eastAsia="宋体"/>
                <w:sz w:val="21"/>
              </w:rPr>
              <w:t>《城镇道路工程施工与质量验收规范》</w:t>
            </w:r>
            <w:r>
              <w:rPr>
                <w:rFonts w:ascii="宋体" w:hAnsi="宋体" w:cs="宋体" w:eastAsia="宋体"/>
                <w:sz w:val="21"/>
              </w:rPr>
              <w:t xml:space="preserve">  </w:t>
            </w:r>
            <w:r>
              <w:rPr>
                <w:rFonts w:ascii="calibri" w:hAnsi="calibri" w:cs="calibri" w:eastAsia="calibri"/>
                <w:sz w:val="21"/>
              </w:rPr>
              <w:t xml:space="preserve">  </w:t>
            </w:r>
            <w:r>
              <w:rPr>
                <w:rFonts w:ascii="宋体" w:hAnsi="宋体" w:cs="宋体" w:eastAsia="宋体"/>
                <w:sz w:val="21"/>
              </w:rPr>
              <w:t>CJJ 1-2008</w:t>
            </w:r>
          </w:p>
          <w:p>
            <w:pPr>
              <w:pStyle w:val="null3"/>
              <w:ind w:firstLine="420"/>
              <w:jc w:val="left"/>
            </w:pPr>
            <w:r>
              <w:rPr>
                <w:rFonts w:ascii="宋体" w:hAnsi="宋体" w:cs="宋体" w:eastAsia="宋体"/>
                <w:sz w:val="21"/>
              </w:rPr>
              <w:t>（</w:t>
            </w:r>
            <w:r>
              <w:rPr>
                <w:rFonts w:ascii="宋体" w:hAnsi="宋体" w:cs="宋体" w:eastAsia="宋体"/>
                <w:sz w:val="21"/>
                <w:color w:val="000000"/>
              </w:rPr>
              <w:t>22</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420"/>
              <w:jc w:val="left"/>
            </w:pPr>
            <w:r>
              <w:rPr>
                <w:rFonts w:ascii="宋体" w:hAnsi="宋体" w:cs="宋体" w:eastAsia="宋体"/>
                <w:sz w:val="21"/>
              </w:rPr>
              <w:t>（</w:t>
            </w:r>
            <w:r>
              <w:rPr>
                <w:rFonts w:ascii="宋体" w:hAnsi="宋体" w:cs="宋体" w:eastAsia="宋体"/>
                <w:sz w:val="21"/>
                <w:color w:val="000000"/>
              </w:rPr>
              <w:t>2</w:t>
            </w:r>
            <w:r>
              <w:rPr>
                <w:rFonts w:ascii="宋体" w:hAnsi="宋体" w:cs="宋体" w:eastAsia="宋体"/>
                <w:sz w:val="21"/>
                <w:color w:val="000000"/>
              </w:rPr>
              <w:t>3</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420"/>
              <w:jc w:val="left"/>
            </w:pPr>
            <w:r>
              <w:rPr>
                <w:rFonts w:ascii="宋体" w:hAnsi="宋体" w:cs="宋体" w:eastAsia="宋体"/>
                <w:sz w:val="21"/>
              </w:rPr>
              <w:t>（</w:t>
            </w:r>
            <w:r>
              <w:rPr>
                <w:rFonts w:ascii="宋体" w:hAnsi="宋体" w:cs="宋体" w:eastAsia="宋体"/>
                <w:sz w:val="21"/>
                <w:color w:val="000000"/>
              </w:rPr>
              <w:t>24</w:t>
            </w:r>
            <w:r>
              <w:rPr>
                <w:rFonts w:ascii="宋体" w:hAnsi="宋体" w:cs="宋体" w:eastAsia="宋体"/>
                <w:sz w:val="21"/>
                <w:color w:val="000000"/>
              </w:rPr>
              <w:t>）</w:t>
            </w:r>
            <w:r>
              <w:rPr>
                <w:rFonts w:ascii="宋体" w:hAnsi="宋体" w:cs="宋体" w:eastAsia="宋体"/>
                <w:sz w:val="21"/>
              </w:rPr>
              <w:t>《城镇道路工程施工与质量验收规范》</w:t>
            </w:r>
            <w:r>
              <w:rPr>
                <w:rFonts w:ascii="宋体" w:hAnsi="宋体" w:cs="宋体" w:eastAsia="宋体"/>
                <w:sz w:val="21"/>
              </w:rPr>
              <w:t xml:space="preserve">  </w:t>
            </w:r>
            <w:r>
              <w:rPr>
                <w:rFonts w:ascii="calibri" w:hAnsi="calibri" w:cs="calibri" w:eastAsia="calibri"/>
                <w:sz w:val="21"/>
              </w:rPr>
              <w:t xml:space="preserve">  </w:t>
            </w:r>
            <w:r>
              <w:rPr>
                <w:rFonts w:ascii="宋体" w:hAnsi="宋体" w:cs="宋体" w:eastAsia="宋体"/>
                <w:sz w:val="21"/>
              </w:rPr>
              <w:t>CJJ 1-2008</w:t>
            </w:r>
          </w:p>
          <w:p>
            <w:pPr>
              <w:pStyle w:val="null3"/>
              <w:ind w:firstLine="420"/>
              <w:jc w:val="left"/>
            </w:pPr>
            <w:r>
              <w:rPr>
                <w:rFonts w:ascii="宋体" w:hAnsi="宋体" w:cs="宋体" w:eastAsia="宋体"/>
                <w:sz w:val="21"/>
              </w:rPr>
              <w:t>（</w:t>
            </w:r>
            <w:r>
              <w:rPr>
                <w:rFonts w:ascii="宋体" w:hAnsi="宋体" w:cs="宋体" w:eastAsia="宋体"/>
                <w:sz w:val="21"/>
                <w:color w:val="000000"/>
              </w:rPr>
              <w:t>25</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420"/>
              <w:jc w:val="left"/>
            </w:pPr>
            <w:r>
              <w:rPr>
                <w:rFonts w:ascii="宋体" w:hAnsi="宋体" w:cs="宋体" w:eastAsia="宋体"/>
                <w:sz w:val="21"/>
              </w:rPr>
              <w:t>（</w:t>
            </w:r>
            <w:r>
              <w:rPr>
                <w:rFonts w:ascii="宋体" w:hAnsi="宋体" w:cs="宋体" w:eastAsia="宋体"/>
                <w:sz w:val="21"/>
                <w:color w:val="000000"/>
              </w:rPr>
              <w:t>2</w:t>
            </w:r>
            <w:r>
              <w:rPr>
                <w:rFonts w:ascii="宋体" w:hAnsi="宋体" w:cs="宋体" w:eastAsia="宋体"/>
                <w:sz w:val="21"/>
                <w:color w:val="000000"/>
              </w:rPr>
              <w:t>6</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422"/>
              <w:jc w:val="both"/>
            </w:pPr>
            <w:r>
              <w:rPr>
                <w:rFonts w:ascii="宋体" w:hAnsi="宋体" w:cs="宋体" w:eastAsia="宋体"/>
                <w:sz w:val="21"/>
                <w:b/>
              </w:rPr>
              <w:t>备注：凡涉及的相关规范，国家有最新标准的以最新</w:t>
            </w:r>
            <w:r>
              <w:rPr>
                <w:rFonts w:ascii="宋体" w:hAnsi="宋体" w:cs="宋体" w:eastAsia="宋体"/>
                <w:sz w:val="21"/>
                <w:b/>
              </w:rPr>
              <w:t>标准为准。</w:t>
            </w:r>
          </w:p>
          <w:p>
            <w:pPr>
              <w:pStyle w:val="null3"/>
              <w:ind w:firstLine="420"/>
              <w:jc w:val="both"/>
            </w:pPr>
            <w:r>
              <w:rPr>
                <w:rFonts w:ascii="宋体" w:hAnsi="宋体" w:cs="宋体" w:eastAsia="宋体"/>
                <w:sz w:val="21"/>
              </w:rPr>
              <w:t>2.</w:t>
            </w:r>
            <w:r>
              <w:rPr>
                <w:rFonts w:ascii="宋体" w:hAnsi="宋体" w:cs="宋体" w:eastAsia="宋体"/>
                <w:sz w:val="21"/>
              </w:rPr>
              <w:t>除合同另有约定外，本工程适用现行国家、省、市、行业和地方规范、标准和规程，规范、标准和规程如发生不一致时，则以要求最为严格的规范、规程或标准作为工作依据。</w:t>
            </w:r>
          </w:p>
          <w:p>
            <w:pPr>
              <w:pStyle w:val="null3"/>
              <w:ind w:firstLine="420"/>
              <w:jc w:val="both"/>
            </w:pPr>
            <w:r>
              <w:rPr>
                <w:rFonts w:ascii="宋体" w:hAnsi="宋体" w:cs="宋体" w:eastAsia="宋体"/>
                <w:sz w:val="21"/>
                <w:color w:val="000000"/>
              </w:rPr>
              <w:t>3.</w:t>
            </w:r>
            <w:r>
              <w:rPr>
                <w:rFonts w:ascii="宋体" w:hAnsi="宋体" w:cs="宋体" w:eastAsia="宋体"/>
                <w:sz w:val="21"/>
              </w:rPr>
              <w:t>在合同履行期间，监理人应满足委托人的特定技术要求，满足设计要求，满足陕西省及西安市的有关强制性规定；监理人应严格执行中华人民共和国强制性标准，执行现行的或即将颁布的行业标准、规范；如有新颁国家标准及行业标准、规范，委托人指令执行时，监理人应当执行。</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1.1质量要求：合格 1.2服务、产品（如有）执行的标准、规范： （1）国家标准、规范； （2）行业标准、规范；（3）地方标准、规范； （4）团体标准、规范； （5）企业标准、规范。 1.3本章4.2条款未明确服务（产品）执行标准、规范的，按下列方法进行选择： □ 顺序执行：国家标准→行业标准→地方标准→团体标准→企业标准（有国家标准按国家标准执行，没有国家标准按行业标准，以此类推）； □ 最高标准执行：国家标准，行业标准，地方标准，团体标准，企业标准（哪个标准高执行哪个标准） ☑ 必须执行：国家（行业）强制性标准。</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180日历天</w:t>
      </w:r>
    </w:p>
    <w:p>
      <w:pPr>
        <w:pStyle w:val="null3"/>
        <w:outlineLvl w:val="3"/>
      </w:pPr>
      <w:r>
        <w:rPr>
          <w:sz w:val="24"/>
          <w:b/>
        </w:rPr>
        <w:t>3.3.2服务地点</w:t>
      </w:r>
    </w:p>
    <w:p>
      <w:pPr>
        <w:pStyle w:val="null3"/>
      </w:pPr>
      <w:r>
        <w:rPr/>
        <w:t>采购包1：</w:t>
      </w:r>
    </w:p>
    <w:p>
      <w:pPr>
        <w:pStyle w:val="null3"/>
      </w:pPr>
      <w:r>
        <w:rPr/>
        <w:t>西安市雁塔区</w:t>
      </w:r>
    </w:p>
    <w:p>
      <w:pPr>
        <w:pStyle w:val="null3"/>
        <w:outlineLvl w:val="3"/>
      </w:pPr>
      <w:r>
        <w:rPr>
          <w:sz w:val="24"/>
          <w:b/>
        </w:rPr>
        <w:t>3.3.3考核（验收）标准和方法</w:t>
      </w:r>
    </w:p>
    <w:p>
      <w:pPr>
        <w:pStyle w:val="null3"/>
      </w:pPr>
      <w:r>
        <w:rPr/>
        <w:t>采购包1：</w:t>
      </w:r>
    </w:p>
    <w:p>
      <w:pPr>
        <w:pStyle w:val="null3"/>
      </w:pPr>
      <w:r>
        <w:rPr/>
        <w:t>（1）采购人根据合同要求进行验收，验收依据为合同文本、竞争性磋商文件、响应文件；（2）验收合格后，填写验收单，并向采购人提交所有资料，以便使用单位日后管理和维护；（3）验收过程中所产生的费用由供应商承担。</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本项目预付款10%</w:t>
      </w:r>
      <w:r>
        <w:rPr/>
        <w:t xml:space="preserve"> ，达到付款条件起 </w:t>
      </w:r>
      <w:r>
        <w:rPr/>
        <w:t>7</w:t>
      </w:r>
      <w:r>
        <w:rPr/>
        <w:t xml:space="preserve"> 日内，支付合同总金额的 </w:t>
      </w:r>
      <w:r>
        <w:rPr/>
        <w:t>10.00</w:t>
      </w:r>
      <w:r>
        <w:rPr/>
        <w:t>%。</w:t>
      </w:r>
    </w:p>
    <w:p>
      <w:pPr>
        <w:pStyle w:val="null3"/>
      </w:pPr>
      <w:r>
        <w:rPr/>
        <w:t>采购包1：</w:t>
      </w:r>
      <w:r>
        <w:rPr/>
        <w:t xml:space="preserve"> 付款条件说明： </w:t>
      </w:r>
      <w:r>
        <w:rPr/>
        <w:t>工程形象进度完成60%支付合同价的60%</w:t>
      </w:r>
      <w:r>
        <w:rPr/>
        <w:t xml:space="preserve"> ，达到付款条件起 </w:t>
      </w:r>
      <w:r>
        <w:rPr/>
        <w:t>7</w:t>
      </w:r>
      <w:r>
        <w:rPr/>
        <w:t xml:space="preserve"> 日内，支付合同总金额的 </w:t>
      </w:r>
      <w:r>
        <w:rPr/>
        <w:t>60.00</w:t>
      </w:r>
      <w:r>
        <w:rPr/>
        <w:t>%。</w:t>
      </w:r>
    </w:p>
    <w:p>
      <w:pPr>
        <w:pStyle w:val="null3"/>
      </w:pPr>
      <w:r>
        <w:rPr/>
        <w:t>采购包1：</w:t>
      </w:r>
      <w:r>
        <w:rPr/>
        <w:t xml:space="preserve"> 付款条件说明： </w:t>
      </w:r>
      <w:r>
        <w:rPr/>
        <w:t>竣工验收合格后累计支付至合同价的100％</w:t>
      </w:r>
      <w:r>
        <w:rPr/>
        <w:t xml:space="preserve"> ，达到付款条件起 </w:t>
      </w:r>
      <w:r>
        <w:rPr/>
        <w:t>7</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合同争议的最终解决方式为向 委托人所在地 人民法院提起诉讼。</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具有履行合同所必需的设备和专业技术能力的说明及承诺；（提供相应承诺）6、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供应商应提交的相关资格证明材料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法定代表人授权委托书（附法定代表人、被授权人身份证复印件）或法定代表人身份证明（法定代表人直接参加投标，须提供法定代表人身份证明及身份证复印件）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企业资质</w:t>
            </w:r>
          </w:p>
        </w:tc>
        <w:tc>
          <w:tcPr>
            <w:tcW w:type="dxa" w:w="3322"/>
          </w:tcPr>
          <w:p>
            <w:pPr>
              <w:pStyle w:val="null3"/>
            </w:pPr>
            <w:r>
              <w:rPr/>
              <w:t>供应商具备建设部门颁发的工程监理综合资质或市政公用工程专业监理乙级及以上资质；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项目总监理工程师资格要求</w:t>
            </w:r>
          </w:p>
        </w:tc>
        <w:tc>
          <w:tcPr>
            <w:tcW w:type="dxa" w:w="3322"/>
          </w:tcPr>
          <w:p>
            <w:pPr>
              <w:pStyle w:val="null3"/>
            </w:pPr>
            <w:r>
              <w:rPr/>
              <w:t>供应商拟派项目总监理工程师具备有效的市政公用工程专业国家注册监理工程师资格，在本单位注册，如拟派项目总监理工程师有在监项目，不得超过 2 个（含 2 个），且须出具在监项目建设单位书面同意书；</w:t>
            </w:r>
          </w:p>
        </w:tc>
        <w:tc>
          <w:tcPr>
            <w:tcW w:type="dxa" w:w="1661"/>
          </w:tcPr>
          <w:p>
            <w:pPr>
              <w:pStyle w:val="null3"/>
            </w:pPr>
            <w:r>
              <w:rPr/>
              <w:t>服务方案 供应商应提交的相关资格证明材料</w:t>
            </w:r>
          </w:p>
        </w:tc>
      </w:tr>
      <w:tr>
        <w:tc>
          <w:tcPr>
            <w:tcW w:type="dxa" w:w="831"/>
          </w:tcPr>
          <w:p>
            <w:pPr>
              <w:pStyle w:val="null3"/>
            </w:pPr>
            <w:r>
              <w:rPr/>
              <w:t>4</w:t>
            </w:r>
          </w:p>
        </w:tc>
        <w:tc>
          <w:tcPr>
            <w:tcW w:type="dxa" w:w="2492"/>
          </w:tcPr>
          <w:p>
            <w:pPr>
              <w:pStyle w:val="null3"/>
            </w:pPr>
            <w:r>
              <w:rPr/>
              <w:t>供应商基本信息</w:t>
            </w:r>
          </w:p>
        </w:tc>
        <w:tc>
          <w:tcPr>
            <w:tcW w:type="dxa" w:w="3322"/>
          </w:tcPr>
          <w:p>
            <w:pPr>
              <w:pStyle w:val="null3"/>
            </w:pPr>
            <w:r>
              <w:rPr/>
              <w:t>供应商及拟派项目总监理工程师的资格信息在“西安市公共资源交易中心工程建设交易平台”或“全国建筑市场监管公共服务平台”可查询。</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声明函</w:t>
            </w:r>
          </w:p>
        </w:tc>
        <w:tc>
          <w:tcPr>
            <w:tcW w:type="dxa" w:w="3322"/>
          </w:tcPr>
          <w:p>
            <w:pPr>
              <w:pStyle w:val="null3"/>
            </w:pPr>
            <w:r>
              <w:rPr/>
              <w:t>本项目不接受联合体投标；单位负责人为同一人或者存在控股、管理关系的不同单位，不得参加同一项目的投标；</w:t>
            </w:r>
          </w:p>
        </w:tc>
        <w:tc>
          <w:tcPr>
            <w:tcW w:type="dxa" w:w="1661"/>
          </w:tcPr>
          <w:p>
            <w:pPr>
              <w:pStyle w:val="null3"/>
            </w:pPr>
            <w:r>
              <w:rPr/>
              <w:t>供应商应提交的相关资格证明材料 响应函</w:t>
            </w:r>
          </w:p>
        </w:tc>
      </w:tr>
      <w:tr>
        <w:tc>
          <w:tcPr>
            <w:tcW w:type="dxa" w:w="831"/>
          </w:tcPr>
          <w:p>
            <w:pPr>
              <w:pStyle w:val="null3"/>
            </w:pPr>
            <w:r>
              <w:rPr/>
              <w:t>6</w:t>
            </w:r>
          </w:p>
        </w:tc>
        <w:tc>
          <w:tcPr>
            <w:tcW w:type="dxa" w:w="2492"/>
          </w:tcPr>
          <w:p>
            <w:pPr>
              <w:pStyle w:val="null3"/>
            </w:pPr>
            <w:r>
              <w:rPr/>
              <w:t>本采购包专门面向中小企业采购</w:t>
            </w:r>
          </w:p>
        </w:tc>
        <w:tc>
          <w:tcPr>
            <w:tcW w:type="dxa" w:w="3322"/>
          </w:tcPr>
          <w:p>
            <w:pPr>
              <w:pStyle w:val="null3"/>
            </w:pPr>
            <w:r>
              <w:rPr/>
              <w:t>参与的供应商全部为符合政策要求的中小企业。</w:t>
            </w:r>
          </w:p>
        </w:tc>
        <w:tc>
          <w:tcPr>
            <w:tcW w:type="dxa" w:w="1661"/>
          </w:tcPr>
          <w:p>
            <w:pPr>
              <w:pStyle w:val="null3"/>
            </w:pPr>
            <w:r>
              <w:rPr/>
              <w:t>中小企业声明函 残疾人福利性单位声明函 供应商应提交的相关资格证明材料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投标文件组成</w:t>
            </w:r>
          </w:p>
        </w:tc>
        <w:tc>
          <w:tcPr>
            <w:tcW w:type="dxa" w:w="3322"/>
          </w:tcPr>
          <w:p>
            <w:pPr>
              <w:pStyle w:val="null3"/>
            </w:pPr>
            <w:r>
              <w:rPr/>
              <w:t>投标文件完整且编排有序，投标内容基本完整，无重大错漏；</w:t>
            </w:r>
          </w:p>
        </w:tc>
        <w:tc>
          <w:tcPr>
            <w:tcW w:type="dxa" w:w="1661"/>
          </w:tcPr>
          <w:p>
            <w:pPr>
              <w:pStyle w:val="null3"/>
            </w:pPr>
            <w:r>
              <w:rPr/>
              <w:t>响应文件封面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同时满足以下条款： （1）货币单位符合招标文件要求（2）报价符合唯一性要求 （3）未超出采购预算或最高限价</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投标有效期满足竞争性磋商文件的要求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符合法律、法规和竞争性磋商中规定的其他实质性要求</w:t>
            </w:r>
          </w:p>
        </w:tc>
        <w:tc>
          <w:tcPr>
            <w:tcW w:type="dxa" w:w="3322"/>
          </w:tcPr>
          <w:p>
            <w:pPr>
              <w:pStyle w:val="null3"/>
            </w:pPr>
            <w:r>
              <w:rPr/>
              <w:t>是否符合法律、法规和竞争性磋商文件中规定的其他实质性要求</w:t>
            </w:r>
          </w:p>
        </w:tc>
        <w:tc>
          <w:tcPr>
            <w:tcW w:type="dxa" w:w="1661"/>
          </w:tcPr>
          <w:p>
            <w:pPr>
              <w:pStyle w:val="null3"/>
            </w:pPr>
            <w:r>
              <w:rPr/>
              <w:t>响应文件封面 中小企业声明函 供应商应提交的相关资格证明材料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监理大纲1</w:t>
            </w:r>
          </w:p>
        </w:tc>
        <w:tc>
          <w:tcPr>
            <w:tcW w:type="dxa" w:w="2492"/>
          </w:tcPr>
          <w:p>
            <w:pPr>
              <w:pStyle w:val="null3"/>
            </w:pPr>
            <w:r>
              <w:rPr/>
              <w:t>监理工作目标明确、工作程序和工作制度齐全计(7.0～10]分，监理工作目标较明确、工作程序和工作制度较齐全计(3.0～7.0]分；监理工作目标不明确、工作程序和工作制度不健全计(0～3.0]分；不提供不得分。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监理大纲2</w:t>
            </w:r>
          </w:p>
        </w:tc>
        <w:tc>
          <w:tcPr>
            <w:tcW w:type="dxa" w:w="2492"/>
          </w:tcPr>
          <w:p>
            <w:pPr>
              <w:pStyle w:val="null3"/>
            </w:pPr>
            <w:r>
              <w:rPr/>
              <w:t>项目监理机构组织完善、合理计(7.0～10]分，项目监理机构组织较完善、较合理计(3.0～7.0]分，项目监理机构组织不完善、不合理计(0～3.0]分；不提供不得分。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监理大纲3</w:t>
            </w:r>
          </w:p>
        </w:tc>
        <w:tc>
          <w:tcPr>
            <w:tcW w:type="dxa" w:w="2492"/>
          </w:tcPr>
          <w:p>
            <w:pPr>
              <w:pStyle w:val="null3"/>
            </w:pPr>
            <w:r>
              <w:rPr/>
              <w:t>安全防护控制措施、环境保护、文明施工控制措施完善、合理、可行计(7.0～10]分，较完善、较合理计(3.0～7.0]分，措施一般、可行性较差计(0～3.0]分；不提供不得分。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监理大纲4</w:t>
            </w:r>
          </w:p>
        </w:tc>
        <w:tc>
          <w:tcPr>
            <w:tcW w:type="dxa" w:w="2492"/>
          </w:tcPr>
          <w:p>
            <w:pPr>
              <w:pStyle w:val="null3"/>
            </w:pPr>
            <w:r>
              <w:rPr/>
              <w:t>合同管理、信息管理措施的全面合理性，科学合理计(7.0～10]分，较科学合理计(3.0～7.0]分，一般科学合理计(0～3.0]分；不提供不得分。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监理大纲5</w:t>
            </w:r>
          </w:p>
        </w:tc>
        <w:tc>
          <w:tcPr>
            <w:tcW w:type="dxa" w:w="2492"/>
          </w:tcPr>
          <w:p>
            <w:pPr>
              <w:pStyle w:val="null3"/>
            </w:pPr>
            <w:r>
              <w:rPr/>
              <w:t>施工中各种矛盾组织协调及保修阶段的服务工作的保修阶段监理服务工作计划，根据矛盾分析、化解措施及保修阶段监理服务计划的完整性计(7.0～10]分，较完整计(3.0～7.0]分，一般完整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监理大纲6</w:t>
            </w:r>
          </w:p>
        </w:tc>
        <w:tc>
          <w:tcPr>
            <w:tcW w:type="dxa" w:w="2492"/>
          </w:tcPr>
          <w:p>
            <w:pPr>
              <w:pStyle w:val="null3"/>
            </w:pPr>
            <w:r>
              <w:rPr/>
              <w:t>质量、安全、进度控制管理措施完善、合理、可行计(7.0～10]分，较完善、较合理、可行计(3.0～7.0]分，一般完善、合理、可行计(0～3.0]分；不提供不得分。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监理大纲7</w:t>
            </w:r>
          </w:p>
        </w:tc>
        <w:tc>
          <w:tcPr>
            <w:tcW w:type="dxa" w:w="2492"/>
          </w:tcPr>
          <w:p>
            <w:pPr>
              <w:pStyle w:val="null3"/>
            </w:pPr>
            <w:r>
              <w:rPr/>
              <w:t>本工程重点、难点部位的监理措施，重点部位的控制方法和旁站监理部位清单清晰明了计(7.0～10]分，措施、清单较完善合理计(3.0～7.0]分，措施、清单不清晰，不明了计(0～3.0]分；不提供不得分。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提供2020年1月1日起至今拟派总监理工程师或企业类似项目业绩的，每提供一项业绩得2.5分，最高得5分；企业业绩与总监理工程师业绩为同一项目的按一项业绩计算，未提供不得分。 注：1、提供拟派总监理工程师业绩的，证明材料时间以监理合同签订时间或中标通知书为准；两者均提供以监理合同签订时间为准，证明材料须显示拟派总监理工程师姓名。 2、提供企业业绩的，证明材料时间以监理合同签订时间或中标通知书为准，两者均提供以监理合同签订时间为准。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项目团队</w:t>
            </w:r>
          </w:p>
        </w:tc>
        <w:tc>
          <w:tcPr>
            <w:tcW w:type="dxa" w:w="2492"/>
          </w:tcPr>
          <w:p>
            <w:pPr>
              <w:pStyle w:val="null3"/>
            </w:pPr>
            <w:r>
              <w:rPr/>
              <w:t>投标人派驻现场的监理主要监理人员配置齐全、人员素质高，计(7.0～10]分；投标人派驻现场的监理主要监理人员配置基本齐全、人员素质一般，计(3.0～7.0]分；投标人派驻现场的监理主要监理人员配置少、人员素质较差，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根据磋商文件内容要求作出相关服务承诺，包括但不限于服务质量承诺、监理服务期限承诺，问题处理时限，现场监理服务质量保证措施等。具有详细服务承诺内容，承诺内容清楚、条理清晰、内容详实具体计（3-5】分；具有服务承诺内容，但承诺内容模糊、条理不明确、内容不详实计（1-3 】分；不提供不得分。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投标报价</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 磋商报价得分=(磋商基准价／磋商报价)×10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详见附件：合同模板--姚家村北侧路监理.docx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