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D7CC6">
      <w:pPr>
        <w:spacing w:line="360" w:lineRule="auto"/>
        <w:ind w:right="250" w:rightChars="119"/>
        <w:jc w:val="both"/>
        <w:rPr>
          <w:rFonts w:hint="eastAsia" w:ascii="宋体" w:hAnsi="宋体"/>
          <w:b/>
          <w:bCs/>
          <w:sz w:val="48"/>
          <w:szCs w:val="48"/>
        </w:rPr>
      </w:pPr>
      <w:r>
        <w:rPr>
          <w:rFonts w:hint="eastAsia" w:ascii="宋体" w:hAnsi="宋体"/>
          <w:b/>
          <w:sz w:val="21"/>
          <w:szCs w:val="21"/>
        </w:rPr>
        <w:t>（ＧＦ－2012－0202）</w:t>
      </w:r>
    </w:p>
    <w:p w14:paraId="522F2660">
      <w:pPr>
        <w:spacing w:line="360" w:lineRule="auto"/>
        <w:ind w:right="250" w:rightChars="119"/>
        <w:jc w:val="center"/>
        <w:rPr>
          <w:rFonts w:hint="eastAsia" w:ascii="宋体" w:hAnsi="宋体"/>
          <w:b/>
          <w:bCs/>
          <w:sz w:val="48"/>
          <w:szCs w:val="48"/>
        </w:rPr>
      </w:pPr>
    </w:p>
    <w:p w14:paraId="3FE061EC">
      <w:pPr>
        <w:spacing w:line="360" w:lineRule="auto"/>
        <w:ind w:right="250" w:rightChars="119"/>
        <w:jc w:val="center"/>
        <w:rPr>
          <w:rFonts w:hint="eastAsia" w:ascii="宋体" w:hAnsi="宋体"/>
          <w:b/>
          <w:bCs/>
          <w:sz w:val="48"/>
          <w:szCs w:val="48"/>
        </w:rPr>
      </w:pPr>
    </w:p>
    <w:p w14:paraId="38469E54">
      <w:pPr>
        <w:spacing w:line="360" w:lineRule="auto"/>
        <w:ind w:right="250" w:rightChars="119"/>
        <w:jc w:val="center"/>
        <w:outlineLvl w:val="0"/>
        <w:rPr>
          <w:rFonts w:hint="eastAsia" w:ascii="宋体" w:hAnsi="宋体"/>
          <w:b/>
          <w:bCs/>
          <w:sz w:val="48"/>
          <w:szCs w:val="48"/>
        </w:rPr>
      </w:pPr>
      <w:r>
        <w:rPr>
          <w:rFonts w:hint="eastAsia" w:ascii="宋体" w:hAnsi="宋体"/>
          <w:b/>
          <w:bCs/>
          <w:sz w:val="48"/>
          <w:szCs w:val="48"/>
        </w:rPr>
        <w:t>建设工程监理合同</w:t>
      </w:r>
    </w:p>
    <w:p w14:paraId="2AB6021E">
      <w:pPr>
        <w:spacing w:line="360" w:lineRule="auto"/>
        <w:ind w:right="250" w:rightChars="119"/>
        <w:jc w:val="center"/>
        <w:rPr>
          <w:rFonts w:hint="eastAsia" w:ascii="宋体" w:hAnsi="宋体"/>
          <w:b/>
          <w:bCs/>
          <w:sz w:val="48"/>
          <w:szCs w:val="48"/>
        </w:rPr>
      </w:pPr>
    </w:p>
    <w:p w14:paraId="69F70B22">
      <w:pPr>
        <w:spacing w:line="360" w:lineRule="auto"/>
        <w:ind w:right="250" w:rightChars="119"/>
        <w:jc w:val="center"/>
        <w:rPr>
          <w:rFonts w:hint="eastAsia" w:ascii="宋体" w:hAnsi="宋体"/>
          <w:b/>
          <w:bCs/>
          <w:sz w:val="48"/>
          <w:szCs w:val="48"/>
        </w:rPr>
      </w:pPr>
    </w:p>
    <w:p w14:paraId="268DC3A3">
      <w:pPr>
        <w:spacing w:line="360" w:lineRule="auto"/>
        <w:ind w:right="250" w:rightChars="119"/>
        <w:jc w:val="center"/>
        <w:rPr>
          <w:rFonts w:hint="eastAsia" w:ascii="宋体" w:hAnsi="宋体" w:eastAsiaTheme="minorEastAsia"/>
          <w:b/>
          <w:bCs/>
          <w:sz w:val="48"/>
          <w:szCs w:val="48"/>
          <w:lang w:eastAsia="zh-CN"/>
        </w:rPr>
      </w:pPr>
    </w:p>
    <w:p w14:paraId="5ACF9705">
      <w:pPr>
        <w:spacing w:line="360" w:lineRule="auto"/>
        <w:ind w:right="250" w:rightChars="119"/>
        <w:jc w:val="center"/>
        <w:rPr>
          <w:rFonts w:hint="eastAsia" w:ascii="宋体" w:hAnsi="宋体"/>
          <w:bCs/>
          <w:sz w:val="48"/>
          <w:szCs w:val="48"/>
        </w:rPr>
      </w:pPr>
    </w:p>
    <w:p w14:paraId="6020F4EE">
      <w:pPr>
        <w:spacing w:line="360" w:lineRule="auto"/>
        <w:ind w:right="250" w:rightChars="119"/>
        <w:jc w:val="center"/>
        <w:rPr>
          <w:rFonts w:hint="eastAsia" w:ascii="宋体" w:hAnsi="宋体"/>
          <w:b/>
          <w:bCs/>
          <w:sz w:val="48"/>
          <w:szCs w:val="48"/>
        </w:rPr>
      </w:pPr>
    </w:p>
    <w:p w14:paraId="3E31BCD6">
      <w:pPr>
        <w:spacing w:line="360" w:lineRule="auto"/>
        <w:ind w:right="250" w:rightChars="119"/>
        <w:jc w:val="center"/>
        <w:rPr>
          <w:rFonts w:hint="eastAsia" w:ascii="宋体" w:hAnsi="宋体"/>
          <w:b/>
          <w:bCs/>
          <w:sz w:val="24"/>
        </w:rPr>
      </w:pPr>
    </w:p>
    <w:p w14:paraId="38CEF0D2">
      <w:pPr>
        <w:spacing w:line="360" w:lineRule="auto"/>
        <w:ind w:right="250" w:rightChars="119"/>
        <w:jc w:val="center"/>
        <w:rPr>
          <w:rFonts w:hint="eastAsia" w:ascii="宋体" w:hAnsi="宋体"/>
          <w:b/>
          <w:bCs/>
          <w:sz w:val="24"/>
        </w:rPr>
      </w:pPr>
    </w:p>
    <w:p w14:paraId="410D18E1">
      <w:pPr>
        <w:spacing w:line="360" w:lineRule="auto"/>
        <w:ind w:right="250" w:rightChars="119"/>
        <w:jc w:val="center"/>
        <w:rPr>
          <w:rFonts w:hint="eastAsia" w:ascii="宋体" w:hAnsi="宋体"/>
          <w:b/>
          <w:bCs/>
          <w:sz w:val="24"/>
        </w:rPr>
      </w:pPr>
    </w:p>
    <w:p w14:paraId="03261348">
      <w:pPr>
        <w:spacing w:line="360" w:lineRule="auto"/>
        <w:ind w:right="250" w:rightChars="119"/>
        <w:jc w:val="center"/>
        <w:rPr>
          <w:rFonts w:hint="eastAsia" w:ascii="宋体" w:hAnsi="宋体"/>
          <w:b/>
          <w:bCs/>
          <w:sz w:val="24"/>
        </w:rPr>
      </w:pPr>
    </w:p>
    <w:p w14:paraId="78142C9C">
      <w:pPr>
        <w:spacing w:line="360" w:lineRule="auto"/>
        <w:ind w:right="250" w:rightChars="119"/>
        <w:jc w:val="center"/>
        <w:rPr>
          <w:rFonts w:hint="eastAsia" w:ascii="宋体" w:hAnsi="宋体"/>
          <w:b/>
          <w:bCs/>
          <w:sz w:val="24"/>
        </w:rPr>
      </w:pPr>
    </w:p>
    <w:p w14:paraId="57F2FE68">
      <w:pPr>
        <w:spacing w:line="360" w:lineRule="auto"/>
        <w:ind w:right="250" w:rightChars="119"/>
        <w:jc w:val="both"/>
        <w:rPr>
          <w:rFonts w:hint="eastAsia" w:ascii="宋体" w:hAnsi="宋体"/>
          <w:b/>
          <w:bCs/>
          <w:sz w:val="24"/>
        </w:rPr>
      </w:pPr>
    </w:p>
    <w:p w14:paraId="78BB00BB">
      <w:pPr>
        <w:spacing w:line="360" w:lineRule="auto"/>
        <w:ind w:right="250" w:rightChars="119"/>
        <w:rPr>
          <w:rFonts w:hint="eastAsia" w:ascii="宋体" w:hAnsi="宋体"/>
          <w:b/>
          <w:bCs/>
          <w:sz w:val="24"/>
        </w:rPr>
      </w:pPr>
    </w:p>
    <w:p w14:paraId="635FE790">
      <w:pPr>
        <w:spacing w:line="360" w:lineRule="auto"/>
        <w:ind w:right="250" w:rightChars="119"/>
        <w:rPr>
          <w:rFonts w:hint="eastAsia" w:ascii="宋体" w:hAnsi="宋体"/>
          <w:b/>
          <w:bCs/>
          <w:sz w:val="24"/>
        </w:rPr>
      </w:pPr>
    </w:p>
    <w:p w14:paraId="5C94BD18">
      <w:pPr>
        <w:spacing w:line="360" w:lineRule="auto"/>
        <w:ind w:right="250" w:rightChars="119"/>
        <w:rPr>
          <w:rFonts w:hint="eastAsia" w:ascii="宋体" w:hAnsi="宋体"/>
          <w:b/>
          <w:bCs/>
          <w:sz w:val="24"/>
        </w:rPr>
      </w:pPr>
    </w:p>
    <w:p w14:paraId="29B11A3B">
      <w:pPr>
        <w:spacing w:line="400" w:lineRule="exact"/>
        <w:ind w:right="250" w:rightChars="119" w:firstLine="3012" w:firstLineChars="1000"/>
        <w:rPr>
          <w:rFonts w:hint="eastAsia" w:ascii="宋体" w:hAnsi="宋体"/>
          <w:b/>
          <w:sz w:val="30"/>
          <w:szCs w:val="30"/>
        </w:rPr>
      </w:pPr>
      <w:r>
        <w:rPr>
          <w:rFonts w:hint="eastAsia" w:ascii="宋体" w:hAnsi="宋体"/>
          <w:b/>
          <w:bCs/>
          <w:sz w:val="30"/>
          <w:szCs w:val="30"/>
        </w:rPr>
        <w:t>住房和城乡建设部</w:t>
      </w:r>
    </w:p>
    <w:p w14:paraId="1C5A7A26">
      <w:pPr>
        <w:spacing w:line="400" w:lineRule="exact"/>
        <w:ind w:right="250" w:rightChars="119"/>
        <w:jc w:val="center"/>
        <w:rPr>
          <w:rFonts w:hint="eastAsia" w:ascii="宋体" w:hAnsi="宋体"/>
          <w:b/>
          <w:sz w:val="30"/>
          <w:szCs w:val="30"/>
        </w:rPr>
      </w:pPr>
      <w:r>
        <w:rPr>
          <w:rFonts w:hint="eastAsia" w:ascii="宋体" w:hAnsi="宋体"/>
          <w:b/>
          <w:sz w:val="30"/>
          <w:szCs w:val="30"/>
        </w:rPr>
        <w:t xml:space="preserve">                          制定</w:t>
      </w:r>
    </w:p>
    <w:p w14:paraId="79F210A1">
      <w:pPr>
        <w:spacing w:line="400" w:lineRule="exact"/>
        <w:ind w:right="250" w:rightChars="119"/>
        <w:jc w:val="center"/>
        <w:rPr>
          <w:rFonts w:hint="eastAsia" w:ascii="宋体" w:hAnsi="宋体"/>
          <w:b/>
          <w:bCs/>
          <w:sz w:val="30"/>
          <w:szCs w:val="30"/>
        </w:rPr>
      </w:pPr>
      <w:r>
        <w:rPr>
          <w:rFonts w:hint="eastAsia" w:ascii="宋体" w:hAnsi="宋体"/>
          <w:b/>
          <w:bCs/>
          <w:sz w:val="30"/>
          <w:szCs w:val="30"/>
        </w:rPr>
        <w:t>国家工商行政管理总局</w:t>
      </w:r>
    </w:p>
    <w:p w14:paraId="1B168A39">
      <w:pPr>
        <w:pStyle w:val="11"/>
        <w:rPr>
          <w:rFonts w:hint="eastAsia"/>
        </w:rPr>
      </w:pPr>
    </w:p>
    <w:p w14:paraId="1084138B">
      <w:pPr>
        <w:tabs>
          <w:tab w:val="left" w:pos="3120"/>
        </w:tabs>
        <w:spacing w:line="360" w:lineRule="auto"/>
        <w:ind w:right="250" w:rightChars="119"/>
        <w:jc w:val="center"/>
        <w:outlineLvl w:val="1"/>
        <w:rPr>
          <w:rFonts w:hint="eastAsia" w:ascii="宋体" w:hAnsi="宋体"/>
          <w:b/>
          <w:bCs/>
          <w:sz w:val="24"/>
        </w:rPr>
      </w:pPr>
      <w:r>
        <w:rPr>
          <w:rFonts w:hint="eastAsia" w:ascii="宋体" w:hAnsi="宋体"/>
          <w:b/>
          <w:bCs/>
          <w:sz w:val="24"/>
        </w:rPr>
        <w:br w:type="page"/>
      </w:r>
      <w:r>
        <w:rPr>
          <w:rFonts w:hint="eastAsia" w:ascii="宋体" w:hAnsi="宋体"/>
          <w:b/>
          <w:bCs/>
          <w:sz w:val="24"/>
        </w:rPr>
        <w:t>第一部分  协议书</w:t>
      </w:r>
    </w:p>
    <w:p w14:paraId="045E4404">
      <w:pPr>
        <w:adjustRightInd w:val="0"/>
        <w:snapToGrid w:val="0"/>
        <w:spacing w:line="360" w:lineRule="auto"/>
        <w:ind w:right="250" w:rightChars="119" w:firstLine="602" w:firstLineChars="250"/>
        <w:rPr>
          <w:rFonts w:hint="eastAsia" w:ascii="宋体" w:hAnsi="宋体"/>
          <w:b/>
          <w:sz w:val="24"/>
        </w:rPr>
      </w:pPr>
    </w:p>
    <w:p w14:paraId="51264E7F">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委托人（全称）：</w:t>
      </w:r>
      <w:r>
        <w:rPr>
          <w:rFonts w:hint="eastAsia" w:ascii="宋体" w:hAnsi="宋体"/>
          <w:b/>
          <w:sz w:val="21"/>
          <w:szCs w:val="21"/>
          <w:u w:val="single"/>
          <w:lang w:val="en-US" w:eastAsia="zh-CN"/>
        </w:rPr>
        <w:t xml:space="preserve"> </w:t>
      </w:r>
      <w:r>
        <w:rPr>
          <w:rFonts w:hint="eastAsia" w:ascii="宋体" w:hAnsi="宋体"/>
          <w:b w:val="0"/>
          <w:bCs/>
          <w:sz w:val="21"/>
          <w:szCs w:val="21"/>
          <w:u w:val="single"/>
          <w:lang w:val="en-US" w:eastAsia="zh-CN"/>
        </w:rPr>
        <w:t>西安市雁塔区住房和城乡建设局</w:t>
      </w:r>
      <w:r>
        <w:rPr>
          <w:rFonts w:hint="eastAsia" w:ascii="宋体" w:hAnsi="宋体"/>
          <w:b/>
          <w:sz w:val="21"/>
          <w:szCs w:val="21"/>
          <w:u w:val="single"/>
        </w:rPr>
        <w:t xml:space="preserve">  </w:t>
      </w:r>
    </w:p>
    <w:p w14:paraId="482748B8">
      <w:pPr>
        <w:adjustRightInd w:val="0"/>
        <w:snapToGrid w:val="0"/>
        <w:spacing w:line="360" w:lineRule="auto"/>
        <w:ind w:right="250" w:rightChars="119" w:firstLine="422" w:firstLineChars="200"/>
        <w:rPr>
          <w:rFonts w:hint="eastAsia" w:ascii="宋体" w:hAnsi="宋体"/>
          <w:sz w:val="21"/>
          <w:szCs w:val="21"/>
          <w:u w:val="single"/>
        </w:rPr>
      </w:pPr>
      <w:r>
        <w:rPr>
          <w:rFonts w:hint="eastAsia" w:ascii="宋体" w:hAnsi="宋体"/>
          <w:b/>
          <w:sz w:val="21"/>
          <w:szCs w:val="21"/>
        </w:rPr>
        <w:t>监理人（全称）：</w:t>
      </w:r>
      <w:r>
        <w:rPr>
          <w:rFonts w:hint="eastAsia" w:ascii="宋体" w:hAnsi="宋体"/>
          <w:b/>
          <w:sz w:val="21"/>
          <w:szCs w:val="21"/>
          <w:u w:val="single"/>
        </w:rPr>
        <w:t xml:space="preserve">  </w:t>
      </w:r>
      <w:r>
        <w:rPr>
          <w:rFonts w:hint="eastAsia" w:ascii="宋体" w:hAnsi="宋体"/>
          <w:b/>
          <w:sz w:val="21"/>
          <w:szCs w:val="21"/>
          <w:u w:val="single"/>
          <w:lang w:val="en-US" w:eastAsia="zh-CN"/>
        </w:rPr>
        <w:t xml:space="preserve">                             </w:t>
      </w:r>
    </w:p>
    <w:p w14:paraId="7147E6AD">
      <w:pPr>
        <w:adjustRightInd w:val="0"/>
        <w:snapToGrid w:val="0"/>
        <w:spacing w:line="360" w:lineRule="auto"/>
        <w:ind w:right="250" w:rightChars="119" w:firstLine="420" w:firstLineChars="200"/>
        <w:rPr>
          <w:rFonts w:hint="eastAsia" w:ascii="宋体" w:hAnsi="宋体"/>
          <w:sz w:val="21"/>
          <w:szCs w:val="21"/>
          <w:u w:val="single"/>
        </w:rPr>
      </w:pPr>
      <w:r>
        <w:rPr>
          <w:rFonts w:hint="eastAsia" w:ascii="宋体" w:hAnsi="宋体"/>
          <w:sz w:val="21"/>
          <w:szCs w:val="21"/>
        </w:rPr>
        <w:t>根据《中华人民共和国合同法》、《中华人民共和国建筑法》及其他有关法律、法规，遵循平等、自愿、公平和诚信的原则，双方就下述工程委托监理与相关服务事项协商一致，订立本合同。</w:t>
      </w:r>
    </w:p>
    <w:p w14:paraId="35DC910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一、工程概况</w:t>
      </w:r>
    </w:p>
    <w:p w14:paraId="10D2D6E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工程名称：</w:t>
      </w:r>
      <w:r>
        <w:rPr>
          <w:rFonts w:hint="eastAsia" w:ascii="宋体" w:hAnsi="宋体"/>
          <w:sz w:val="21"/>
          <w:szCs w:val="21"/>
          <w:u w:val="single"/>
        </w:rPr>
        <w:t xml:space="preserve"> </w:t>
      </w:r>
      <w:r>
        <w:rPr>
          <w:rFonts w:hint="eastAsia" w:ascii="宋体" w:hAnsi="宋体"/>
          <w:sz w:val="21"/>
          <w:szCs w:val="21"/>
          <w:u w:val="single"/>
          <w:lang w:eastAsia="zh-CN"/>
        </w:rPr>
        <w:t>雁塔区经九路西侧规划路(西影路-青龙路)市政工程EPC总承包监理</w:t>
      </w:r>
      <w:r>
        <w:rPr>
          <w:rFonts w:hint="eastAsia" w:ascii="宋体" w:hAnsi="宋体"/>
          <w:sz w:val="21"/>
          <w:szCs w:val="21"/>
          <w:u w:val="single"/>
        </w:rPr>
        <w:t xml:space="preserve">  </w:t>
      </w:r>
      <w:r>
        <w:rPr>
          <w:rFonts w:hint="eastAsia" w:ascii="宋体" w:hAnsi="宋体"/>
          <w:sz w:val="21"/>
          <w:szCs w:val="21"/>
        </w:rPr>
        <w:t>；</w:t>
      </w:r>
    </w:p>
    <w:p w14:paraId="5E135C6B">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工程地点：</w:t>
      </w:r>
      <w:r>
        <w:rPr>
          <w:rFonts w:hint="eastAsia" w:ascii="宋体" w:hAnsi="宋体"/>
          <w:sz w:val="21"/>
          <w:szCs w:val="21"/>
          <w:u w:val="single"/>
        </w:rPr>
        <w:t xml:space="preserve"> </w:t>
      </w:r>
      <w:r>
        <w:rPr>
          <w:rFonts w:hint="eastAsia" w:ascii="宋体" w:hAnsi="宋体"/>
          <w:sz w:val="21"/>
          <w:szCs w:val="21"/>
          <w:u w:val="single"/>
          <w:lang w:val="en-US" w:eastAsia="zh-CN"/>
        </w:rPr>
        <w:t>西安市雁塔区</w:t>
      </w:r>
      <w:r>
        <w:rPr>
          <w:rFonts w:hint="eastAsia" w:ascii="宋体" w:hAnsi="宋体"/>
          <w:sz w:val="21"/>
          <w:szCs w:val="21"/>
          <w:u w:val="single"/>
        </w:rPr>
        <w:t xml:space="preserve">  </w:t>
      </w:r>
      <w:r>
        <w:rPr>
          <w:rFonts w:hint="eastAsia" w:ascii="宋体" w:hAnsi="宋体"/>
          <w:sz w:val="21"/>
          <w:szCs w:val="21"/>
        </w:rPr>
        <w:t>；</w:t>
      </w:r>
    </w:p>
    <w:p w14:paraId="5323AA5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工程规模：</w:t>
      </w:r>
      <w:r>
        <w:rPr>
          <w:rFonts w:hint="eastAsia" w:ascii="宋体" w:hAnsi="宋体"/>
          <w:sz w:val="21"/>
          <w:szCs w:val="21"/>
          <w:u w:val="single"/>
        </w:rPr>
        <w:t xml:space="preserve"> </w:t>
      </w:r>
      <w:r>
        <w:rPr>
          <w:rFonts w:hint="eastAsia" w:ascii="宋体" w:hAnsi="宋体" w:cs="仿宋_GB2312"/>
          <w:sz w:val="21"/>
          <w:szCs w:val="21"/>
          <w:u w:val="single"/>
        </w:rPr>
        <w:t>具体包括施工质量、进度、安全和文明施工、信息资料管理、关系协调、合同管理以及配合各类验收、竣工备案、保修维修期的工程维修等所有监理工作</w:t>
      </w:r>
      <w:r>
        <w:rPr>
          <w:rFonts w:hint="eastAsia" w:ascii="宋体" w:hAnsi="宋体"/>
          <w:sz w:val="21"/>
          <w:szCs w:val="21"/>
          <w:u w:val="single"/>
        </w:rPr>
        <w:t xml:space="preserve"> </w:t>
      </w:r>
      <w:r>
        <w:rPr>
          <w:rFonts w:hint="eastAsia" w:ascii="宋体" w:hAnsi="宋体"/>
          <w:sz w:val="21"/>
          <w:szCs w:val="21"/>
        </w:rPr>
        <w:t>；</w:t>
      </w:r>
    </w:p>
    <w:p w14:paraId="55049376">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二、词语限定</w:t>
      </w:r>
    </w:p>
    <w:p w14:paraId="025A87D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协议书中相关词语的含义与通用条件中的定义与解释相同。</w:t>
      </w:r>
    </w:p>
    <w:p w14:paraId="0FE34B6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三、组成本合同的文件</w:t>
      </w:r>
    </w:p>
    <w:p w14:paraId="4CED8FA3">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协议书；</w:t>
      </w:r>
    </w:p>
    <w:p w14:paraId="3F595E9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中标通知书；</w:t>
      </w:r>
    </w:p>
    <w:p w14:paraId="09A6E2D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投标文件；</w:t>
      </w:r>
    </w:p>
    <w:p w14:paraId="08CFF2C7">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4. 专用条件；</w:t>
      </w:r>
    </w:p>
    <w:p w14:paraId="25F59E8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5. 通用条件；</w:t>
      </w:r>
    </w:p>
    <w:p w14:paraId="5F1E771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6. 附录，即：</w:t>
      </w:r>
    </w:p>
    <w:p w14:paraId="58310F4A">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附录A  委托人提供的房屋、资料</w:t>
      </w:r>
    </w:p>
    <w:p w14:paraId="64AC7655">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7.合同补充协议；</w:t>
      </w:r>
    </w:p>
    <w:p w14:paraId="4D2C28B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8.其他合同文件。</w:t>
      </w:r>
    </w:p>
    <w:p w14:paraId="76F279FD">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lang w:eastAsia="zh-CN"/>
        </w:rPr>
        <w:t>在合同订立及履行过程中形成的与合同有关的文件均构成合同文件组成部分，补充协议与本合同效力一致。</w:t>
      </w:r>
    </w:p>
    <w:p w14:paraId="50C33BFA">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四、总监理工程师</w:t>
      </w:r>
    </w:p>
    <w:p w14:paraId="33EE87CE">
      <w:pPr>
        <w:adjustRightInd w:val="0"/>
        <w:snapToGrid w:val="0"/>
        <w:spacing w:line="360" w:lineRule="auto"/>
        <w:ind w:right="250" w:rightChars="119" w:firstLine="415" w:firstLineChars="198"/>
        <w:rPr>
          <w:rFonts w:hint="eastAsia" w:ascii="宋体" w:hAnsi="宋体"/>
          <w:kern w:val="0"/>
          <w:sz w:val="21"/>
          <w:szCs w:val="21"/>
        </w:rPr>
      </w:pPr>
      <w:r>
        <w:rPr>
          <w:rFonts w:hint="eastAsia" w:ascii="宋体" w:hAnsi="宋体"/>
          <w:kern w:val="0"/>
          <w:sz w:val="21"/>
          <w:szCs w:val="21"/>
        </w:rPr>
        <w:t>总监理工程师姓名：</w:t>
      </w:r>
      <w:r>
        <w:rPr>
          <w:rFonts w:hint="eastAsia" w:ascii="宋体" w:hAnsi="宋体"/>
          <w:kern w:val="0"/>
          <w:sz w:val="21"/>
          <w:szCs w:val="21"/>
          <w:u w:val="single"/>
        </w:rPr>
        <w:t xml:space="preserve">           </w:t>
      </w:r>
      <w:r>
        <w:rPr>
          <w:rFonts w:hint="eastAsia" w:ascii="宋体" w:hAnsi="宋体"/>
          <w:kern w:val="0"/>
          <w:sz w:val="21"/>
          <w:szCs w:val="21"/>
        </w:rPr>
        <w:t>，身份证号码：</w:t>
      </w:r>
      <w:r>
        <w:rPr>
          <w:rFonts w:hint="eastAsia" w:ascii="宋体" w:hAnsi="宋体"/>
          <w:kern w:val="0"/>
          <w:sz w:val="21"/>
          <w:szCs w:val="21"/>
          <w:u w:val="single"/>
        </w:rPr>
        <w:t xml:space="preserve">            </w:t>
      </w:r>
      <w:r>
        <w:rPr>
          <w:rFonts w:hint="eastAsia" w:ascii="宋体" w:hAnsi="宋体"/>
          <w:kern w:val="0"/>
          <w:sz w:val="21"/>
          <w:szCs w:val="21"/>
        </w:rPr>
        <w:t>，注册号：</w:t>
      </w:r>
      <w:r>
        <w:rPr>
          <w:rFonts w:hint="eastAsia" w:ascii="宋体" w:hAnsi="宋体"/>
          <w:kern w:val="0"/>
          <w:sz w:val="21"/>
          <w:szCs w:val="21"/>
          <w:u w:val="single"/>
        </w:rPr>
        <w:t xml:space="preserve">                 </w:t>
      </w:r>
      <w:r>
        <w:rPr>
          <w:rFonts w:hint="eastAsia" w:ascii="宋体" w:hAnsi="宋体"/>
          <w:kern w:val="0"/>
          <w:sz w:val="21"/>
          <w:szCs w:val="21"/>
        </w:rPr>
        <w:t>。</w:t>
      </w:r>
    </w:p>
    <w:p w14:paraId="344C2F07">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五、签约酬金</w:t>
      </w:r>
    </w:p>
    <w:p w14:paraId="0F786AC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cs="仿宋_GB2312"/>
          <w:sz w:val="21"/>
          <w:szCs w:val="21"/>
        </w:rPr>
        <w:t>暂定合同总价为￥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rPr>
        <w:t>（合同总价为含税价格）。增值税率：</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rPr>
        <w:t>%，其中不含增值税为￥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。增值税</w:t>
      </w:r>
      <w:r>
        <w:rPr>
          <w:rFonts w:hint="eastAsia" w:ascii="宋体" w:hAnsi="宋体" w:cs="仿宋_GB2312"/>
          <w:spacing w:val="-6"/>
          <w:sz w:val="21"/>
          <w:szCs w:val="21"/>
        </w:rPr>
        <w:t>款为￥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元，大写：</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；监理费含税固定综合单价为：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rPr>
        <w:t>元/㎡。</w:t>
      </w:r>
    </w:p>
    <w:p w14:paraId="56E773E0">
      <w:pPr>
        <w:ind w:firstLine="422" w:firstLineChars="200"/>
        <w:rPr>
          <w:rFonts w:hint="eastAsia" w:ascii="宋体" w:hAnsi="宋体" w:cs="仿宋_GB2312"/>
          <w:b/>
          <w:bCs/>
          <w:sz w:val="21"/>
          <w:szCs w:val="21"/>
        </w:rPr>
      </w:pPr>
      <w:r>
        <w:rPr>
          <w:rFonts w:hint="eastAsia" w:ascii="宋体" w:hAnsi="宋体"/>
          <w:b/>
          <w:sz w:val="21"/>
          <w:szCs w:val="21"/>
        </w:rPr>
        <w:t>六、</w:t>
      </w:r>
      <w:r>
        <w:rPr>
          <w:rFonts w:hint="eastAsia" w:ascii="宋体" w:hAnsi="宋体" w:cs="仿宋_GB2312"/>
          <w:b/>
          <w:bCs/>
          <w:sz w:val="21"/>
          <w:szCs w:val="21"/>
        </w:rPr>
        <w:t>期限</w:t>
      </w:r>
    </w:p>
    <w:p w14:paraId="5F250C95">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kern w:val="0"/>
          <w:sz w:val="21"/>
          <w:szCs w:val="21"/>
        </w:rPr>
        <w:t xml:space="preserve">1. </w:t>
      </w:r>
      <w:r>
        <w:rPr>
          <w:rFonts w:hint="eastAsia" w:ascii="宋体" w:hAnsi="宋体" w:cs="仿宋_GB2312"/>
          <w:sz w:val="21"/>
          <w:szCs w:val="21"/>
        </w:rPr>
        <w:t>计划监理服务期：</w:t>
      </w:r>
      <w:r>
        <w:rPr>
          <w:rFonts w:hint="eastAsia" w:ascii="宋体" w:hAnsi="宋体" w:cs="仿宋_GB2312"/>
          <w:sz w:val="21"/>
          <w:szCs w:val="21"/>
          <w:u w:val="single"/>
        </w:rPr>
        <w:t xml:space="preserve">     </w:t>
      </w:r>
      <w:r>
        <w:rPr>
          <w:rFonts w:hint="eastAsia" w:ascii="宋体" w:hAnsi="宋体" w:cs="仿宋_GB2312"/>
          <w:sz w:val="21"/>
          <w:szCs w:val="21"/>
        </w:rPr>
        <w:t>日历天。</w:t>
      </w:r>
    </w:p>
    <w:p w14:paraId="3099C646">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sz w:val="21"/>
          <w:szCs w:val="21"/>
        </w:rPr>
        <w:t>为自开工之日至工程保修期满之日止，开工日期以委托人下达的书面开工报告为准。</w:t>
      </w:r>
    </w:p>
    <w:p w14:paraId="3043E88D">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七、双方承诺</w:t>
      </w:r>
    </w:p>
    <w:p w14:paraId="2D0F7D92">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1. 监理人向委托人承诺，按照本合同约定提供监理与相关服务。</w:t>
      </w:r>
    </w:p>
    <w:p w14:paraId="71E0948E">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2. 委托人向监理人承诺，按本合同约定支付酬金。</w:t>
      </w:r>
    </w:p>
    <w:p w14:paraId="523BDFA7">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八、送达</w:t>
      </w:r>
    </w:p>
    <w:p w14:paraId="647AF169">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本合同载明的地址为双方往来文件的送达地址，任何一方如有变动须提</w:t>
      </w:r>
      <w:r>
        <w:rPr>
          <w:rFonts w:hint="eastAsia" w:ascii="宋体" w:hAnsi="宋体" w:cs="仿宋_GB2312"/>
          <w:spacing w:val="-6"/>
          <w:sz w:val="21"/>
          <w:szCs w:val="21"/>
        </w:rPr>
        <w:t>前3日以书面形式通知另一方，否则，按该地址送达的相关文书视为有效送达。</w:t>
      </w:r>
    </w:p>
    <w:p w14:paraId="578EF2A0">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九、合同订立</w:t>
      </w:r>
    </w:p>
    <w:p w14:paraId="75FDC210">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1. 订立时间：</w:t>
      </w:r>
      <w:r>
        <w:rPr>
          <w:rFonts w:hint="eastAsia" w:ascii="宋体" w:hAnsi="宋体" w:cs="仿宋_GB2312"/>
          <w:sz w:val="21"/>
          <w:szCs w:val="21"/>
          <w:u w:val="single"/>
        </w:rPr>
        <w:t xml:space="preserve">          </w:t>
      </w:r>
      <w:r>
        <w:rPr>
          <w:rFonts w:hint="eastAsia" w:ascii="宋体" w:hAnsi="宋体" w:cs="仿宋_GB2312"/>
          <w:sz w:val="21"/>
          <w:szCs w:val="21"/>
        </w:rPr>
        <w:t>年</w:t>
      </w:r>
      <w:r>
        <w:rPr>
          <w:rFonts w:hint="eastAsia" w:ascii="宋体" w:hAnsi="宋体" w:cs="仿宋_GB2312"/>
          <w:sz w:val="21"/>
          <w:szCs w:val="21"/>
          <w:u w:val="single"/>
        </w:rPr>
        <w:t xml:space="preserve">       </w:t>
      </w:r>
      <w:r>
        <w:rPr>
          <w:rFonts w:hint="eastAsia" w:ascii="宋体" w:hAnsi="宋体" w:cs="仿宋_GB2312"/>
          <w:sz w:val="21"/>
          <w:szCs w:val="21"/>
        </w:rPr>
        <w:t>月</w:t>
      </w:r>
      <w:r>
        <w:rPr>
          <w:rFonts w:hint="eastAsia" w:ascii="宋体" w:hAnsi="宋体" w:cs="仿宋_GB2312"/>
          <w:sz w:val="21"/>
          <w:szCs w:val="21"/>
          <w:u w:val="single"/>
        </w:rPr>
        <w:t xml:space="preserve">      </w:t>
      </w:r>
      <w:r>
        <w:rPr>
          <w:rFonts w:hint="eastAsia" w:ascii="宋体" w:hAnsi="宋体" w:cs="仿宋_GB2312"/>
          <w:sz w:val="21"/>
          <w:szCs w:val="21"/>
        </w:rPr>
        <w:t>日。</w:t>
      </w:r>
    </w:p>
    <w:p w14:paraId="64760A8A">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2. 订立地点：</w:t>
      </w:r>
      <w:r>
        <w:rPr>
          <w:rFonts w:hint="eastAsia" w:ascii="宋体" w:hAnsi="宋体" w:cs="仿宋_GB2312"/>
          <w:sz w:val="21"/>
          <w:szCs w:val="21"/>
          <w:u w:val="single"/>
        </w:rPr>
        <w:t xml:space="preserve">      </w:t>
      </w:r>
      <w:r>
        <w:rPr>
          <w:rFonts w:hint="eastAsia" w:ascii="宋体" w:hAnsi="宋体" w:cs="仿宋_GB2312"/>
          <w:sz w:val="21"/>
          <w:szCs w:val="21"/>
        </w:rPr>
        <w:t>。</w:t>
      </w:r>
    </w:p>
    <w:p w14:paraId="0CBB257F">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3. 本合同未进行约定的，执行委托人招标文件、监理人投标文件中的相</w:t>
      </w:r>
      <w:r>
        <w:rPr>
          <w:rFonts w:hint="eastAsia" w:ascii="宋体" w:hAnsi="宋体" w:cs="仿宋_GB2312"/>
          <w:spacing w:val="-6"/>
          <w:sz w:val="21"/>
          <w:szCs w:val="21"/>
        </w:rPr>
        <w:t>关内容；合同未尽事宜，双方另行签订补充协议，补充协议是合同的组成部分。</w:t>
      </w:r>
    </w:p>
    <w:p w14:paraId="7B14DFA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bCs/>
          <w:sz w:val="21"/>
          <w:szCs w:val="21"/>
        </w:rPr>
      </w:pPr>
      <w:r>
        <w:rPr>
          <w:rFonts w:hint="eastAsia" w:ascii="宋体" w:hAnsi="宋体" w:cs="仿宋_GB2312"/>
          <w:sz w:val="21"/>
          <w:szCs w:val="21"/>
        </w:rPr>
        <w:t>4. 本合同一式</w:t>
      </w:r>
      <w:r>
        <w:rPr>
          <w:rFonts w:hint="eastAsia" w:ascii="宋体" w:hAnsi="宋体" w:cs="仿宋_GB2312"/>
          <w:sz w:val="21"/>
          <w:szCs w:val="21"/>
          <w:u w:val="single"/>
        </w:rPr>
        <w:t xml:space="preserve">     </w:t>
      </w:r>
      <w:r>
        <w:rPr>
          <w:rFonts w:hint="eastAsia" w:ascii="宋体" w:hAnsi="宋体" w:cs="仿宋_GB2312"/>
          <w:sz w:val="21"/>
          <w:szCs w:val="21"/>
        </w:rPr>
        <w:t>份，具有同等法律效力，委托人执</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 xml:space="preserve">副），监理人执  </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副），正副本不一致的，以正本为准。</w:t>
      </w: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p>
    <w:p w14:paraId="5826E185">
      <w:pPr>
        <w:keepNext w:val="0"/>
        <w:keepLines w:val="0"/>
        <w:pageBreakBefore w:val="0"/>
        <w:widowControl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rPr>
      </w:pPr>
      <w:r>
        <w:rPr>
          <w:rFonts w:hint="eastAsia" w:ascii="宋体" w:hAnsi="宋体" w:cs="仿宋_GB2312"/>
          <w:sz w:val="21"/>
          <w:szCs w:val="21"/>
        </w:rPr>
        <w:t>5. 本合同中所称的“双方”均为委托人与监理人。监理人对此</w:t>
      </w:r>
      <w:r>
        <w:rPr>
          <w:rFonts w:hint="eastAsia" w:ascii="宋体" w:hAnsi="宋体" w:cs="仿宋_GB2312"/>
          <w:spacing w:val="-6"/>
          <w:sz w:val="21"/>
          <w:szCs w:val="21"/>
        </w:rPr>
        <w:t>状况充分知悉并不持异议。</w:t>
      </w:r>
    </w:p>
    <w:p w14:paraId="0D862D57">
      <w:pPr>
        <w:adjustRightInd w:val="0"/>
        <w:snapToGrid w:val="0"/>
        <w:spacing w:line="360" w:lineRule="auto"/>
        <w:ind w:right="250" w:rightChars="119" w:firstLine="415" w:firstLineChars="198"/>
        <w:rPr>
          <w:rFonts w:hint="eastAsia" w:ascii="宋体" w:hAnsi="宋体"/>
          <w:sz w:val="21"/>
          <w:szCs w:val="21"/>
        </w:rPr>
      </w:pPr>
    </w:p>
    <w:p w14:paraId="3F38873B">
      <w:pPr>
        <w:adjustRightInd w:val="0"/>
        <w:snapToGrid w:val="0"/>
        <w:spacing w:line="360" w:lineRule="auto"/>
        <w:ind w:right="250" w:rightChars="119" w:firstLine="415" w:firstLineChars="198"/>
        <w:rPr>
          <w:rFonts w:hint="eastAsia" w:ascii="宋体" w:hAnsi="宋体"/>
          <w:sz w:val="21"/>
          <w:szCs w:val="21"/>
        </w:rPr>
      </w:pPr>
    </w:p>
    <w:p w14:paraId="3FC14109">
      <w:pPr>
        <w:adjustRightInd w:val="0"/>
        <w:snapToGrid w:val="0"/>
        <w:spacing w:line="360" w:lineRule="auto"/>
        <w:ind w:right="250" w:rightChars="119" w:firstLine="415" w:firstLineChars="198"/>
        <w:rPr>
          <w:rFonts w:hint="eastAsia" w:ascii="宋体" w:hAnsi="宋体"/>
          <w:sz w:val="21"/>
          <w:szCs w:val="21"/>
        </w:rPr>
      </w:pPr>
    </w:p>
    <w:p w14:paraId="30C87FBA">
      <w:pPr>
        <w:adjustRightInd w:val="0"/>
        <w:snapToGrid w:val="0"/>
        <w:rPr>
          <w:rFonts w:hint="eastAsia" w:ascii="宋体" w:hAnsi="宋体" w:cs="仿宋_GB2312"/>
          <w:sz w:val="21"/>
          <w:szCs w:val="21"/>
        </w:rPr>
      </w:pPr>
      <w:r>
        <w:rPr>
          <w:rFonts w:hint="eastAsia" w:ascii="宋体" w:hAnsi="宋体" w:cs="仿宋_GB2312"/>
          <w:sz w:val="21"/>
          <w:szCs w:val="21"/>
        </w:rPr>
        <w:t xml:space="preserve">委托人：（ 盖章）                    监理人：（盖章）     </w:t>
      </w:r>
    </w:p>
    <w:p w14:paraId="798BA133">
      <w:pPr>
        <w:adjustRightInd w:val="0"/>
        <w:snapToGrid w:val="0"/>
        <w:ind w:firstLine="210" w:firstLineChars="100"/>
        <w:rPr>
          <w:rFonts w:ascii="宋体" w:hAnsi="宋体" w:cs="仿宋_GB2312"/>
          <w:sz w:val="21"/>
          <w:szCs w:val="21"/>
        </w:rPr>
      </w:pPr>
      <w:r>
        <w:rPr>
          <w:rFonts w:ascii="宋体" w:hAnsi="宋体" w:cs="仿宋_GB2312"/>
          <w:sz w:val="21"/>
          <w:szCs w:val="21"/>
        </w:rPr>
        <w:t xml:space="preserve">           </w:t>
      </w:r>
    </w:p>
    <w:p w14:paraId="2AADED7B">
      <w:pPr>
        <w:adjustRightInd w:val="0"/>
        <w:snapToGrid w:val="0"/>
        <w:rPr>
          <w:rFonts w:hint="eastAsia" w:ascii="宋体" w:hAnsi="宋体" w:cs="仿宋_GB2312"/>
          <w:sz w:val="21"/>
          <w:szCs w:val="21"/>
        </w:rPr>
      </w:pPr>
      <w:r>
        <w:rPr>
          <w:rFonts w:hint="eastAsia" w:ascii="宋体" w:hAnsi="宋体" w:cs="仿宋_GB2312"/>
          <w:sz w:val="21"/>
          <w:szCs w:val="21"/>
        </w:rPr>
        <w:t>法定代表人或授权委托人：             法定代表人或授权委托人：</w:t>
      </w:r>
    </w:p>
    <w:p w14:paraId="485E3CBA">
      <w:pPr>
        <w:adjustRightInd w:val="0"/>
        <w:snapToGrid w:val="0"/>
        <w:rPr>
          <w:rFonts w:hint="eastAsia" w:ascii="宋体" w:hAnsi="宋体" w:cs="仿宋_GB2312"/>
          <w:sz w:val="21"/>
          <w:szCs w:val="21"/>
        </w:rPr>
      </w:pPr>
      <w:r>
        <w:rPr>
          <w:rFonts w:hint="eastAsia" w:ascii="宋体" w:hAnsi="宋体" w:cs="仿宋_GB2312"/>
          <w:sz w:val="21"/>
          <w:szCs w:val="21"/>
        </w:rPr>
        <w:t xml:space="preserve">（签字或盖章）                       （签字或盖章）             </w:t>
      </w:r>
    </w:p>
    <w:p w14:paraId="1DABF2FB">
      <w:pPr>
        <w:adjustRightInd w:val="0"/>
        <w:snapToGrid w:val="0"/>
        <w:rPr>
          <w:rFonts w:hint="eastAsia" w:ascii="宋体" w:hAnsi="宋体" w:cs="仿宋_GB2312"/>
          <w:sz w:val="21"/>
          <w:szCs w:val="21"/>
          <w:u w:val="single"/>
        </w:rPr>
      </w:pPr>
    </w:p>
    <w:p w14:paraId="49A791E4">
      <w:pPr>
        <w:adjustRightInd w:val="0"/>
        <w:snapToGrid w:val="0"/>
        <w:spacing w:line="240" w:lineRule="auto"/>
        <w:ind w:left="210" w:hanging="210" w:hangingChars="100"/>
        <w:rPr>
          <w:rFonts w:ascii="宋体" w:hAnsi="宋体" w:cs="仿宋_GB2312"/>
          <w:sz w:val="21"/>
          <w:szCs w:val="21"/>
        </w:rPr>
      </w:pPr>
      <w:r>
        <w:rPr>
          <w:rFonts w:hint="eastAsia" w:ascii="宋体" w:hAnsi="宋体" w:cs="仿宋_GB2312"/>
          <w:sz w:val="21"/>
          <w:szCs w:val="21"/>
        </w:rPr>
        <w:t xml:space="preserve">地  址：                </w:t>
      </w:r>
      <w:r>
        <w:rPr>
          <w:rFonts w:ascii="宋体" w:hAnsi="宋体" w:cs="仿宋_GB2312"/>
          <w:sz w:val="21"/>
          <w:szCs w:val="21"/>
        </w:rPr>
        <w:t xml:space="preserve">      </w:t>
      </w:r>
      <w:r>
        <w:rPr>
          <w:rFonts w:hint="eastAsia" w:ascii="宋体" w:hAnsi="宋体" w:cs="仿宋_GB2312"/>
          <w:sz w:val="21"/>
          <w:szCs w:val="21"/>
        </w:rPr>
        <w:t xml:space="preserve">      </w:t>
      </w:r>
      <w:r>
        <w:rPr>
          <w:rFonts w:ascii="宋体" w:hAnsi="宋体" w:cs="仿宋_GB2312"/>
          <w:sz w:val="21"/>
          <w:szCs w:val="21"/>
        </w:rPr>
        <w:t xml:space="preserve"> </w:t>
      </w:r>
      <w:r>
        <w:rPr>
          <w:rFonts w:hint="eastAsia" w:ascii="宋体" w:hAnsi="宋体" w:cs="仿宋_GB2312"/>
          <w:sz w:val="21"/>
          <w:szCs w:val="21"/>
        </w:rPr>
        <w:t xml:space="preserve">地  址： </w:t>
      </w:r>
    </w:p>
    <w:p w14:paraId="067B9D76">
      <w:pPr>
        <w:adjustRightInd w:val="0"/>
        <w:snapToGrid w:val="0"/>
        <w:spacing w:line="240" w:lineRule="auto"/>
        <w:ind w:firstLine="420" w:firstLineChars="200"/>
        <w:rPr>
          <w:rFonts w:hint="eastAsia" w:ascii="宋体" w:hAnsi="宋体" w:cs="仿宋_GB2312"/>
          <w:sz w:val="21"/>
          <w:szCs w:val="21"/>
        </w:rPr>
      </w:pPr>
      <w:r>
        <w:rPr>
          <w:rFonts w:hint="eastAsia" w:ascii="宋体" w:hAnsi="宋体" w:cs="仿宋_GB2312"/>
          <w:sz w:val="21"/>
          <w:szCs w:val="21"/>
        </w:rPr>
        <w:t xml:space="preserve">        </w:t>
      </w:r>
      <w:r>
        <w:rPr>
          <w:rFonts w:ascii="宋体" w:hAnsi="宋体" w:cs="仿宋_GB2312"/>
          <w:sz w:val="21"/>
          <w:szCs w:val="21"/>
        </w:rPr>
        <w:t xml:space="preserve">  </w:t>
      </w:r>
    </w:p>
    <w:p w14:paraId="42CC7D66">
      <w:pPr>
        <w:pStyle w:val="38"/>
        <w:rPr>
          <w:rFonts w:hint="eastAsia" w:ascii="宋体" w:hAnsi="宋体" w:eastAsia="宋体" w:cs="仿宋_GB2312"/>
          <w:sz w:val="21"/>
          <w:szCs w:val="21"/>
          <w:lang w:eastAsia="zh-CN"/>
        </w:rPr>
      </w:pPr>
      <w:r>
        <w:rPr>
          <w:rFonts w:hint="eastAsia" w:ascii="宋体" w:hAnsi="宋体" w:eastAsia="宋体" w:cs="仿宋_GB2312"/>
          <w:sz w:val="21"/>
          <w:szCs w:val="21"/>
          <w:lang w:eastAsia="zh-CN"/>
        </w:rPr>
        <w:t xml:space="preserve">           </w:t>
      </w:r>
    </w:p>
    <w:p w14:paraId="68CA63B8">
      <w:pPr>
        <w:spacing w:line="360" w:lineRule="auto"/>
        <w:ind w:right="250" w:rightChars="119"/>
        <w:rPr>
          <w:rFonts w:hint="eastAsia" w:ascii="宋体" w:hAnsi="宋体"/>
          <w:b/>
          <w:sz w:val="24"/>
        </w:rPr>
      </w:pPr>
    </w:p>
    <w:p w14:paraId="40566988">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第二部分  通用条件</w:t>
      </w:r>
    </w:p>
    <w:p w14:paraId="2095F9C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1. 定义与解释</w:t>
      </w:r>
    </w:p>
    <w:p w14:paraId="5FE41B2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1.1 定义</w:t>
      </w:r>
    </w:p>
    <w:p w14:paraId="61B2CEE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除根据上下文另有其意义外，组成本合同的全部文件中的下列名词和用语应具有本款所赋予的含义：</w:t>
      </w:r>
    </w:p>
    <w:p w14:paraId="6323B65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 “工程”是指按照本合同约定实施监理与相关服务的建设工程。</w:t>
      </w:r>
    </w:p>
    <w:p w14:paraId="72D192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1.1.2 “委托人”是指本合同中委托监理与相关服务的一方，及其合法的继承人或受让人。</w:t>
      </w:r>
    </w:p>
    <w:p w14:paraId="67DB193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1.1.3 “监理人”是指本合同中提供监理与相关服务的一方，及其合法的继承人。</w:t>
      </w:r>
    </w:p>
    <w:p w14:paraId="5CDA7E4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1.1.4 “承包人”是指在工程范围内与委托人签订勘察、设计、施工等有关合同的当事人，及其合法的继承人。</w:t>
      </w:r>
    </w:p>
    <w:p w14:paraId="69F1A7D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4030CA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1.1.6 “相关服务”是指监理人受委托人的委托 ，按照本合同约定，在勘察、设计、保修等阶段提供的服务活动。</w:t>
      </w:r>
    </w:p>
    <w:p w14:paraId="107B886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1.1.7 “正常工作”指本合同订立时通用条件和专用条件中约定的监理人的工作。</w:t>
      </w:r>
    </w:p>
    <w:p w14:paraId="5713166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1.1.8 “附加工作”是指本合同约定的正常工作以外监理人的工作。</w:t>
      </w:r>
    </w:p>
    <w:p w14:paraId="2EBDAB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1.1.9 “项目监理机构”是指监理人派驻工程负责履行本合同的组织机构。</w:t>
      </w:r>
    </w:p>
    <w:p w14:paraId="29C2C88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1.1.10 “总监理工程师”是指由监理人的法定代表人书面授权，全面负责履行本合同、主持项目监理机构工作的注册监理工程师。</w:t>
      </w:r>
    </w:p>
    <w:p w14:paraId="4AA48B0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1.1.11 “酬金”是指监理人履行本合同义务，委托人按照本合同约定给付监理人的金额。</w:t>
      </w:r>
    </w:p>
    <w:p w14:paraId="066C592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1.1.12 “正常工作酬金”是指监理人完成正常工作，委托人应给付监理人并在协议书中载明的签约酬金额。</w:t>
      </w:r>
    </w:p>
    <w:p w14:paraId="5D05C9C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1.1.13 “附加工作酬金”是指监理人完成附加工作，委托人应给付监理人的金额。</w:t>
      </w:r>
    </w:p>
    <w:p w14:paraId="53BD767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1.1.14 “一方”是指委托人或监理人；“双方”是指委托人和监理人；“第三方”是指除委托人和监理人以外的有关方。</w:t>
      </w:r>
    </w:p>
    <w:p w14:paraId="3BF823D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1.1.15 “书面形式”是指合同书、信件和数据电文（包括电报、电传、传真、电子数据交换和电子邮件）等可以有形地表现所载内容的形式。</w:t>
      </w:r>
    </w:p>
    <w:p w14:paraId="39639FF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1.1.16 “天”是指第一天零时至第二天零时的时间。</w:t>
      </w:r>
    </w:p>
    <w:p w14:paraId="449BEF9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1.1.17“月”是指按公历从一个月中任何一天开始的一个公历月时间。</w:t>
      </w:r>
    </w:p>
    <w:p w14:paraId="3C6E0DC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4C4606F">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1.2 解释</w:t>
      </w:r>
    </w:p>
    <w:p w14:paraId="6569C1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1.2.1本合同使用中文书写、解释和说明。如专用条件约定使用两种及以上语言文字时，应以中文为准。</w:t>
      </w:r>
    </w:p>
    <w:p w14:paraId="5329A844">
      <w:pPr>
        <w:tabs>
          <w:tab w:val="left" w:pos="6140"/>
        </w:tabs>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组成本合同的下列文件彼此应能相互解释、互为说明。除专用条件另有约定外，本合同文件的解释顺序如下：</w:t>
      </w:r>
    </w:p>
    <w:p w14:paraId="7E5A860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（1）协议书；</w:t>
      </w:r>
    </w:p>
    <w:p w14:paraId="731D721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（2）中标通知书（适用于招标工程）或委托书（适用于非招标工程）；</w:t>
      </w:r>
    </w:p>
    <w:p w14:paraId="13CF583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（3）专用条件及附录A、附录B；</w:t>
      </w:r>
    </w:p>
    <w:p w14:paraId="09BD5B69">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（4）通用条件；</w:t>
      </w:r>
    </w:p>
    <w:p w14:paraId="4922A00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（5）投标文件（适用于招标工程）或监理与相关服务建议书（适用于非招标工程）。</w:t>
      </w:r>
    </w:p>
    <w:p w14:paraId="7E51685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双方签订的补充协议与其他文件发生矛盾或歧义时，属于同一类内容的文件，应以最新签署的为准。</w:t>
      </w:r>
    </w:p>
    <w:p w14:paraId="60F7D54A">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 监理人的义务</w:t>
      </w:r>
    </w:p>
    <w:p w14:paraId="02A2E2A7">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2.1 监理的范围和工作内容</w:t>
      </w:r>
    </w:p>
    <w:p w14:paraId="55AE278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2.1.1 监理范围在专用条件中约定。</w:t>
      </w:r>
    </w:p>
    <w:p w14:paraId="2269CDC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2.1.2 除专用条件另有约定外，监理工作内容包括：</w:t>
      </w:r>
    </w:p>
    <w:p w14:paraId="79524A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（1）收到工程设计文件后编制监理规划，并在第一次工地会议7天前报委托人。根据有关规定和监理工作需要，编制监理实施细则；</w:t>
      </w:r>
    </w:p>
    <w:p w14:paraId="0049B2C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（2）熟悉工程设计文件，并参加由委托人主持的图纸会审和设计交底会议；</w:t>
      </w:r>
    </w:p>
    <w:p w14:paraId="4939E2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（3）参加由委托人主持的第一次工地会议；主持监理例会并根据工程需要主持或参加专题会议；</w:t>
      </w:r>
    </w:p>
    <w:p w14:paraId="31CA78C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（4）审查施工承包人提交的施工组织设计，重点审查其中的质量安全技术措施、专项施工方案与工程建设强制性标准的符合性；</w:t>
      </w:r>
    </w:p>
    <w:p w14:paraId="55EFD4B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 xml:space="preserve">（5）检查施工承包人工程质量、安全生产管理制度及组织机构和人员资格； </w:t>
      </w:r>
    </w:p>
    <w:p w14:paraId="1A31170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（6）检查施工承包人专职安全生产管理人员的配备情况；</w:t>
      </w:r>
    </w:p>
    <w:p w14:paraId="4F6625D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（7）审查施工承包人提交的施工进度计划，核查承包人对施工进度计划的调整；</w:t>
      </w:r>
    </w:p>
    <w:p w14:paraId="7D8EDDB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（8）检查施工承包人的试验室；</w:t>
      </w:r>
    </w:p>
    <w:p w14:paraId="6274C7C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（9）审核施工分包人资质条件；</w:t>
      </w:r>
    </w:p>
    <w:p w14:paraId="3FB984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（10）查验施工承包人的施工测量放线成果；</w:t>
      </w:r>
    </w:p>
    <w:p w14:paraId="00612BC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（11）审查工程开工条件，对条件具备的签发开工令；</w:t>
      </w:r>
    </w:p>
    <w:p w14:paraId="3A6E6D5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（12）审查施工承包人报送的工程材料、构配件、设备质量证明文件的有效性和符合性，并按规定对用于工程的材料采取平行检验或见证取样方式进行抽检；</w:t>
      </w:r>
    </w:p>
    <w:p w14:paraId="2B763EA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（13）审核施工承包人提交的工程款支付申请，签发或出具工程款支付证书，并报委托人审核、批准；</w:t>
      </w:r>
    </w:p>
    <w:p w14:paraId="28F1A08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（14）在巡视、旁站和检验过程中，发现工程质量、施工安全存在事故隐患的，要求施工承包人整改并报委托人；</w:t>
      </w:r>
    </w:p>
    <w:p w14:paraId="2B4956DA">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（15）经委托人同意，签发工程暂停令和复工令；</w:t>
      </w:r>
    </w:p>
    <w:p w14:paraId="6ABF057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（16）审查施工承包人提交的采用新材料、新工艺、新技术、新设备的论证材料及相关验收标准；</w:t>
      </w:r>
    </w:p>
    <w:p w14:paraId="63BBB91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（17）验收隐蔽工程、分部分项工程；</w:t>
      </w:r>
    </w:p>
    <w:p w14:paraId="2A2361A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（18）审查施工承包人提交的工程变更申请，协调处理施工进度调整、费用索赔、合同争议等事项；</w:t>
      </w:r>
    </w:p>
    <w:p w14:paraId="7E63807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（19）审查施工承包人提交的竣工验收申请，编写工程质量评估报告；</w:t>
      </w:r>
    </w:p>
    <w:p w14:paraId="486E9D0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（20）参加工程竣工验收，签署竣工验收意见；</w:t>
      </w:r>
    </w:p>
    <w:p w14:paraId="0469453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（21）审查施工承包人提交的竣工结算申请并报委托人；</w:t>
      </w:r>
    </w:p>
    <w:p w14:paraId="36CE55B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（22）编制、整理工程监理归档文件并报委托人。</w:t>
      </w:r>
    </w:p>
    <w:p w14:paraId="76207DD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2.1.3 相关服务的范围和内容在附录A中约定。</w:t>
      </w:r>
    </w:p>
    <w:p w14:paraId="40172C81">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2.2 监理与相关服务依据</w:t>
      </w:r>
    </w:p>
    <w:p w14:paraId="3B4EB83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2.2.1 监理依据包括：</w:t>
      </w:r>
    </w:p>
    <w:p w14:paraId="6B61116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（1）适用的法律、行政法规及部门规章；</w:t>
      </w:r>
    </w:p>
    <w:p w14:paraId="36EE88B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（2）与工程有关的标准；</w:t>
      </w:r>
    </w:p>
    <w:p w14:paraId="4C654A5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（3）工程设计及有关文件；</w:t>
      </w:r>
    </w:p>
    <w:p w14:paraId="387EB64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（4）本合同及委托人与第三方签订的与实施工程有关的其他合同。</w:t>
      </w:r>
    </w:p>
    <w:p w14:paraId="2DAFC04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双方根据工程的行业和地域特点，在专用条件中具体约定监理依据。</w:t>
      </w:r>
    </w:p>
    <w:p w14:paraId="52C8DE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2.2.2 相关服务依据在专用条件中约定。</w:t>
      </w:r>
    </w:p>
    <w:p w14:paraId="76C15E82">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2.3 项目监理机构和人员</w:t>
      </w:r>
    </w:p>
    <w:p w14:paraId="54E219A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2.3.1 监理人应组建满足工作需要的项目监理机构，配备必要的检测设备。项目监理机构的主要人员应具有相应的资格条件。</w:t>
      </w:r>
    </w:p>
    <w:p w14:paraId="00D461A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2.3.2本合同履行过程中，总监理工程师及重要岗位监理人员应保持相对稳定，以保证监理工作正常进行。</w:t>
      </w:r>
    </w:p>
    <w:p w14:paraId="22D450A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6A96D9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2.3.4 监理人应及时更换有下列情形之一的监理人员：</w:t>
      </w:r>
    </w:p>
    <w:p w14:paraId="689D01B0">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（1）严重过失行为的；</w:t>
      </w:r>
    </w:p>
    <w:p w14:paraId="4F30EE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（2）有违法行为不能履行职责的；</w:t>
      </w:r>
    </w:p>
    <w:p w14:paraId="4D27AC0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（3）涉嫌犯罪的；</w:t>
      </w:r>
    </w:p>
    <w:p w14:paraId="61188383">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（4）不能胜任岗位职责的；</w:t>
      </w:r>
    </w:p>
    <w:p w14:paraId="24F84B7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（5）严重违反职业道德的；</w:t>
      </w:r>
    </w:p>
    <w:p w14:paraId="25CE9DEF">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（6）专用条件约定的其他情形。</w:t>
      </w:r>
    </w:p>
    <w:p w14:paraId="147DF4C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2.3.5 委托人可要求监理人更换不能胜任本职工作的项目监理机构人员。</w:t>
      </w:r>
    </w:p>
    <w:p w14:paraId="52C35AA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2.4 履行职责</w:t>
      </w:r>
    </w:p>
    <w:p w14:paraId="62EA596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kern w:val="0"/>
          <w:sz w:val="21"/>
          <w:szCs w:val="21"/>
        </w:rPr>
        <w:t>监理人应遵循职业道德准则和行为规范，严格按照法律法规、工程建设有关标准及本合同履行职责。</w:t>
      </w:r>
    </w:p>
    <w:p w14:paraId="0C68D88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3CAD371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2.4.2 当委托人与承包人之间的合同争议提交仲裁机构仲裁或人民法院审理时，监理人应提供必要的证明资料。</w:t>
      </w:r>
    </w:p>
    <w:p w14:paraId="26ECF5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2.4.3 监理人应在专用条件约定的授权范围内，处理委托人与承包人所签订合同的变更事宜。如果变更超过授权范围，应以书面形式报委托人批准。</w:t>
      </w:r>
    </w:p>
    <w:p w14:paraId="2A7542C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在紧急情况下，为了保护财产和人身安全，监理人所发出的指令未能事先报委托人批准时，应在发出指令后的24小时内以书面形式报委托人。</w:t>
      </w:r>
    </w:p>
    <w:p w14:paraId="067764B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2.4.4 除专用条件另有约定外，监理人发现承包人的人员不能胜任本职工作的，有权要求承包人予以调换。</w:t>
      </w:r>
    </w:p>
    <w:p w14:paraId="37EEF40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2.5 提交报告</w:t>
      </w:r>
    </w:p>
    <w:p w14:paraId="0BB1D9FC">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监理人应按专用条件约定的种类、时间和份数向委托人提交监理与相关服务的报告。</w:t>
      </w:r>
    </w:p>
    <w:p w14:paraId="2D7BEF7D">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2.6 文件资料</w:t>
      </w:r>
    </w:p>
    <w:p w14:paraId="3E70E46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在本合同履行期内，监理人应在现场保留工作所用的图纸、报告及记录监理工作的相关文件。工程竣工后，应当按照档案管理规定将监理有关文件归档。</w:t>
      </w:r>
    </w:p>
    <w:p w14:paraId="2D14F78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2.7 使用委托人的财产</w:t>
      </w:r>
    </w:p>
    <w:p w14:paraId="1F17B95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1E0D9E0">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3．委托人的义务</w:t>
      </w:r>
    </w:p>
    <w:p w14:paraId="4D66FDD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3.1 告知</w:t>
      </w:r>
    </w:p>
    <w:p w14:paraId="23C4B05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委托人应在委托人与承包人签订的合同中明确监理人、总监理工程师和授予项目监理机构的权限。如有变更，应及时通知承包人。</w:t>
      </w:r>
    </w:p>
    <w:p w14:paraId="0540C74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3.2 提供资料</w:t>
      </w:r>
    </w:p>
    <w:p w14:paraId="387149E1">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委托人应按照附录B约定，无偿向监理人提供工程有关的资料。在本合同履行过程中，委托人应及时向监理人提供最新的与工程有关的资料。</w:t>
      </w:r>
    </w:p>
    <w:p w14:paraId="4879AD9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3.3 提供工作条件</w:t>
      </w:r>
    </w:p>
    <w:p w14:paraId="0907DB8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委托人应为监理人完成监理与相关服务提供必要的条件。</w:t>
      </w:r>
    </w:p>
    <w:p w14:paraId="3E82090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3.3.1 委托人应按照附录B约定，派遣相应的人员，提供房屋、设备，供监理人无偿使用。</w:t>
      </w:r>
    </w:p>
    <w:p w14:paraId="71B327F5">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3.3.2 委托人应负责协调工程建设中所有外部关系，为监理人履行本合同提供必要的外部条件。</w:t>
      </w:r>
    </w:p>
    <w:p w14:paraId="3941C4A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3.4 委托人代表</w:t>
      </w:r>
    </w:p>
    <w:p w14:paraId="6A860508">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4D5C2CC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3.5 委托人意见或要求</w:t>
      </w:r>
    </w:p>
    <w:p w14:paraId="45F6E75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在本合同约定的监理与相关服务工作范围内，委托人对承包人的任何意见或要求应通知监理人，由监理人向承包人发出相应指令。</w:t>
      </w:r>
    </w:p>
    <w:p w14:paraId="47B47DF7">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3.6 答复</w:t>
      </w:r>
    </w:p>
    <w:p w14:paraId="6153D7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委托人应在专用条件约定的时间内，对监理人以书面形式提交并要求作出决定的事宜，给予书面答复。逾期未答复的，视为委托人认可。</w:t>
      </w:r>
    </w:p>
    <w:p w14:paraId="42116D05">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3.7 支付</w:t>
      </w:r>
    </w:p>
    <w:p w14:paraId="3D5BC4C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委托人应按本合同约定，向监理人支付酬金。</w:t>
      </w:r>
    </w:p>
    <w:p w14:paraId="6AD6CA8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4. 违约责任</w:t>
      </w:r>
    </w:p>
    <w:p w14:paraId="69FF1F37">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4.1 监理人的违约责任</w:t>
      </w:r>
    </w:p>
    <w:p w14:paraId="1153282D">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监理人未履行本合同义务的，应承担相应的责任。</w:t>
      </w:r>
    </w:p>
    <w:p w14:paraId="6728BD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4.1.1 因监理人违反本合同约定给委托人造成损失的，监理人应当赔偿委托人损失。赔偿金额的确定方法在专用条件中约定。监理人承担部分赔偿责任的，其承担赔偿金额由双方协商确定。</w:t>
      </w:r>
    </w:p>
    <w:p w14:paraId="3A45295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4.1.2 监理人向委托人的索赔不成立时，监理人应赔偿委托人由此发生的费用。</w:t>
      </w:r>
    </w:p>
    <w:p w14:paraId="400F45FB">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4.2 委托人的违约责任</w:t>
      </w:r>
    </w:p>
    <w:p w14:paraId="1ED3CA27">
      <w:pPr>
        <w:adjustRightInd w:val="0"/>
        <w:snapToGrid w:val="0"/>
        <w:spacing w:line="400" w:lineRule="exact"/>
        <w:ind w:right="250" w:rightChars="119" w:firstLine="420" w:firstLineChars="200"/>
        <w:rPr>
          <w:rFonts w:hint="eastAsia" w:ascii="宋体" w:hAnsi="宋体" w:cs="宋体"/>
          <w:kern w:val="0"/>
          <w:sz w:val="21"/>
          <w:szCs w:val="21"/>
        </w:rPr>
      </w:pPr>
      <w:r>
        <w:rPr>
          <w:rFonts w:hint="eastAsia" w:ascii="宋体" w:hAnsi="宋体"/>
          <w:kern w:val="0"/>
          <w:sz w:val="21"/>
          <w:szCs w:val="21"/>
        </w:rPr>
        <w:t>委托人未履行本合同义务的，应承担相应的责任。</w:t>
      </w:r>
    </w:p>
    <w:p w14:paraId="1E7EA6BB">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4.2.1 委托人违反本合同约定造成监理人损失的，委托人应予以赔偿。</w:t>
      </w:r>
    </w:p>
    <w:p w14:paraId="06A5A3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4.2.2 委托人向监理人的索赔不成立时，应赔偿监理人由此引起的费用。</w:t>
      </w:r>
    </w:p>
    <w:p w14:paraId="1DEDCEE5">
      <w:pPr>
        <w:spacing w:line="400" w:lineRule="exact"/>
        <w:ind w:right="250" w:rightChars="119" w:firstLine="420" w:firstLineChars="200"/>
        <w:rPr>
          <w:rFonts w:hint="eastAsia" w:ascii="宋体" w:hAnsi="宋体"/>
          <w:kern w:val="0"/>
          <w:sz w:val="21"/>
          <w:szCs w:val="21"/>
        </w:rPr>
      </w:pPr>
      <w:r>
        <w:rPr>
          <w:rFonts w:hint="eastAsia" w:ascii="宋体" w:hAnsi="宋体"/>
          <w:sz w:val="21"/>
          <w:szCs w:val="21"/>
        </w:rPr>
        <w:t xml:space="preserve">4.2.3 </w:t>
      </w:r>
      <w:r>
        <w:rPr>
          <w:rFonts w:hint="eastAsia" w:ascii="宋体" w:hAnsi="宋体"/>
          <w:kern w:val="0"/>
          <w:sz w:val="21"/>
          <w:szCs w:val="21"/>
        </w:rPr>
        <w:t>委托人未能按期支付</w:t>
      </w:r>
      <w:r>
        <w:rPr>
          <w:rFonts w:hint="eastAsia" w:ascii="宋体" w:hAnsi="宋体"/>
          <w:sz w:val="21"/>
          <w:szCs w:val="21"/>
        </w:rPr>
        <w:t>酬金</w:t>
      </w:r>
      <w:r>
        <w:rPr>
          <w:rFonts w:hint="eastAsia" w:ascii="宋体" w:hAnsi="宋体"/>
          <w:kern w:val="0"/>
          <w:sz w:val="21"/>
          <w:szCs w:val="21"/>
        </w:rPr>
        <w:t>超过28天，</w:t>
      </w:r>
      <w:r>
        <w:rPr>
          <w:rFonts w:hint="eastAsia" w:ascii="宋体" w:hAnsi="宋体" w:cs="宋体"/>
          <w:kern w:val="0"/>
          <w:sz w:val="21"/>
          <w:szCs w:val="21"/>
        </w:rPr>
        <w:t>应按专用条件约定支付逾期付款利息</w:t>
      </w:r>
      <w:r>
        <w:rPr>
          <w:rFonts w:hint="eastAsia" w:ascii="宋体" w:hAnsi="宋体"/>
          <w:kern w:val="0"/>
          <w:sz w:val="21"/>
          <w:szCs w:val="21"/>
        </w:rPr>
        <w:t>。</w:t>
      </w:r>
    </w:p>
    <w:p w14:paraId="6A1020F2">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4.3 除外责任</w:t>
      </w:r>
    </w:p>
    <w:p w14:paraId="6BE7940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因非监理人的</w:t>
      </w:r>
      <w:r>
        <w:rPr>
          <w:rFonts w:hint="eastAsia" w:ascii="宋体" w:hAnsi="宋体"/>
          <w:sz w:val="21"/>
          <w:szCs w:val="21"/>
        </w:rPr>
        <w:t>原因</w:t>
      </w:r>
      <w:r>
        <w:rPr>
          <w:rFonts w:hint="eastAsia" w:ascii="宋体" w:hAnsi="宋体"/>
          <w:kern w:val="0"/>
          <w:sz w:val="21"/>
          <w:szCs w:val="21"/>
        </w:rPr>
        <w:t>，且监理人无过错，发生工程质量事故、安全事故、工期延误等造成的损失，监理人不承担赔偿责任。</w:t>
      </w:r>
    </w:p>
    <w:p w14:paraId="6E93A8C0">
      <w:pPr>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因不可抗力导致本合同全部或部分不能履行时，双方各自承担其因此而造成的损失、损害。</w:t>
      </w:r>
    </w:p>
    <w:p w14:paraId="4ED3622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5. 支付</w:t>
      </w:r>
    </w:p>
    <w:p w14:paraId="55133EA1">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5.1 支付货币</w:t>
      </w:r>
    </w:p>
    <w:p w14:paraId="79A6794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除专用条件另有约定外，酬金均以人民币支付。涉及外币支付的，所采用的货币种类、比例和汇率在专用条件中约定。</w:t>
      </w:r>
    </w:p>
    <w:p w14:paraId="71E65529">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5.2 支付申请</w:t>
      </w:r>
    </w:p>
    <w:p w14:paraId="2D4FE08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监理人应在本合同约定的每次应付款时间的7天前，向委托人提交支付申请书。支付申请书应当说明当期应付款总额，并列出当期应支付的款项及其金额。</w:t>
      </w:r>
    </w:p>
    <w:p w14:paraId="09F2FAEA">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5.3 支付酬金</w:t>
      </w:r>
    </w:p>
    <w:p w14:paraId="6EF7A9B8">
      <w:pPr>
        <w:snapToGrid w:val="0"/>
        <w:spacing w:line="400" w:lineRule="exact"/>
        <w:ind w:right="250" w:rightChars="119" w:firstLine="480"/>
        <w:rPr>
          <w:rFonts w:hint="eastAsia" w:ascii="宋体" w:hAnsi="宋体"/>
          <w:b w:val="0"/>
          <w:bCs/>
          <w:sz w:val="21"/>
          <w:szCs w:val="21"/>
        </w:rPr>
      </w:pPr>
      <w:r>
        <w:rPr>
          <w:rFonts w:hint="eastAsia" w:ascii="宋体" w:hAnsi="宋体"/>
          <w:b w:val="0"/>
          <w:bCs/>
          <w:sz w:val="21"/>
          <w:szCs w:val="21"/>
        </w:rPr>
        <w:t>支付的酬金包括正常工作酬金、附加工作酬金、合理化建议奖励金额及费用。</w:t>
      </w:r>
    </w:p>
    <w:p w14:paraId="0EB96CC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5.4 有争议部分的付款</w:t>
      </w:r>
    </w:p>
    <w:p w14:paraId="3B14A3FF">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52B26D89">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6. 合同生效、变更、暂停、解除与终止</w:t>
      </w:r>
    </w:p>
    <w:p w14:paraId="5B29CB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6.1生效</w:t>
      </w:r>
    </w:p>
    <w:p w14:paraId="4B052E50">
      <w:pPr>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除法律另有规定或者专用条件另有约定外，委托人和监理人的法定代表人或其授权代理人在协议书上签字并盖单位章后本合同生效。</w:t>
      </w:r>
    </w:p>
    <w:p w14:paraId="692BE407">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6.2变更</w:t>
      </w:r>
    </w:p>
    <w:p w14:paraId="3ECF253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6.2.1 任何一方提出变更请求时，双方经协商一致后可进行变更。</w:t>
      </w:r>
    </w:p>
    <w:p w14:paraId="6F43D90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714EBB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363F18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6.2.4合同签订后，遇有与工程相关的法律法规、标准颁布或修订的，双方应遵照执行。由此引起监理与相关服务的范围、时间、酬金变化的，双方应通过协商进行相应调整。</w:t>
      </w:r>
    </w:p>
    <w:p w14:paraId="5C610C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6.2.5 因非监理人原因造成工程概算投资额或建筑安装工程费增加时，正常工作酬金应作相应调整。调整方法在专用条件中约定。</w:t>
      </w:r>
    </w:p>
    <w:p w14:paraId="0EEAC8D6">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6.2.6 因工程规模、监理范围的变化导致监理人的正常工作量减少时，正常工作酬金应作相应调整。调整方法在专用条件中约定。</w:t>
      </w:r>
    </w:p>
    <w:p w14:paraId="7F7F9CA0">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6.3 暂停与解除</w:t>
      </w:r>
    </w:p>
    <w:p w14:paraId="021952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除双方协商一致可以解除本合同外，当一方无正当理由未履行本合同约定的义务时，另一方可以根据本合同约定暂停履行本合同直至解除本合同。</w:t>
      </w:r>
    </w:p>
    <w:p w14:paraId="59461EDA">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D2217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因解除本合同或解除监理人的部分义务导致监理人遭受的损失，除依法可以免除责任的情况外，应由委托人予以补偿，补偿金额由双方协商确定。</w:t>
      </w:r>
    </w:p>
    <w:p w14:paraId="743415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解除本合同的协议必须采取书面形式，协议未达成之前，本合同仍然有效。</w:t>
      </w:r>
    </w:p>
    <w:p w14:paraId="76BBB162">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0B771D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7AF35C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50FC4CCB">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50DFA8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6.3.5 因不可抗力致使本合同部分或全部不能履行时，一方应立即通知另一方，可暂停或解除本合同。</w:t>
      </w:r>
    </w:p>
    <w:p w14:paraId="009298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6.3.6 本合同解除后，本合同约定的有关结算、清理、争议解决方式的条件仍然有效。</w:t>
      </w:r>
    </w:p>
    <w:p w14:paraId="3AEAA248">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6.4 终止</w:t>
      </w:r>
    </w:p>
    <w:p w14:paraId="3F917D5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以下条件全部满足时，本合同即告终止：</w:t>
      </w:r>
    </w:p>
    <w:p w14:paraId="0FDBF4C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（1）监理人完成本合同约定的全部工作；</w:t>
      </w:r>
    </w:p>
    <w:p w14:paraId="6DC32106">
      <w:pPr>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（2）委托人与监理人结清并支付全部酬金。</w:t>
      </w:r>
    </w:p>
    <w:p w14:paraId="7559A07B">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7. 争议解决</w:t>
      </w:r>
    </w:p>
    <w:p w14:paraId="46DC7DE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7.1 协商</w:t>
      </w:r>
    </w:p>
    <w:p w14:paraId="2697225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双方应本着诚信原则协商解决彼此间的争议。</w:t>
      </w:r>
    </w:p>
    <w:p w14:paraId="628069F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7.2 调解</w:t>
      </w:r>
    </w:p>
    <w:p w14:paraId="081497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如果双方不能在14天内或双方商定的其他时间内解决本合同争议，可以将其提交给专用条件约定的或事后达成协议的调解人进行调解。</w:t>
      </w:r>
    </w:p>
    <w:p w14:paraId="7BC6146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7.3 仲裁或诉讼</w:t>
      </w:r>
    </w:p>
    <w:p w14:paraId="0258386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双方均有权不经调解直接向专用条件约定的仲裁机构申请仲裁或向有管辖权的人民法院提起诉讼。</w:t>
      </w:r>
    </w:p>
    <w:p w14:paraId="2B66F2B8">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8. 其他</w:t>
      </w:r>
    </w:p>
    <w:p w14:paraId="72765AD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8.1 外出考察费用</w:t>
      </w:r>
    </w:p>
    <w:p w14:paraId="2FA192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经委托人同意，监理人员外出考察发生的费用由委托人审核后支付。</w:t>
      </w:r>
    </w:p>
    <w:p w14:paraId="57D7458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8.2 检测费用</w:t>
      </w:r>
    </w:p>
    <w:p w14:paraId="0B8DD9C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委托人要求监理人进行的材料和设备检测所发生的费用，由委托人支付，支付时间在专用条件中约定。</w:t>
      </w:r>
    </w:p>
    <w:p w14:paraId="541A76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8.3 咨询费用</w:t>
      </w:r>
    </w:p>
    <w:p w14:paraId="05665248">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经委托人同意，根据工程需要由监理人组织的相关咨询论证会以及聘请相关专家等发生的费用由委托人支付，支付时间在专用条件中约定。</w:t>
      </w:r>
    </w:p>
    <w:p w14:paraId="3D8F3B2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8.4 奖励</w:t>
      </w:r>
    </w:p>
    <w:p w14:paraId="07359850">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5A0BCD2">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8.5 守法诚信</w:t>
      </w:r>
    </w:p>
    <w:p w14:paraId="1A926E1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监理人及其工作人员不得从与实施工程有关的第三方处获得任何经济利益。</w:t>
      </w:r>
    </w:p>
    <w:p w14:paraId="0F6AB383">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8.6 保密</w:t>
      </w:r>
    </w:p>
    <w:p w14:paraId="7EF5117B">
      <w:pPr>
        <w:snapToGrid w:val="0"/>
        <w:spacing w:line="400" w:lineRule="exact"/>
        <w:ind w:right="250" w:rightChars="119" w:firstLine="420" w:firstLineChars="200"/>
        <w:rPr>
          <w:rFonts w:hint="eastAsia" w:ascii="宋体" w:hAnsi="宋体"/>
          <w:bCs/>
          <w:sz w:val="21"/>
          <w:szCs w:val="21"/>
        </w:rPr>
      </w:pPr>
      <w:r>
        <w:rPr>
          <w:rFonts w:hint="eastAsia" w:ascii="宋体" w:hAnsi="宋体"/>
          <w:sz w:val="21"/>
          <w:szCs w:val="21"/>
        </w:rPr>
        <w:t>双方不得泄露对方申明的保密资料，亦不得泄露与实施工程有关的第三方所提供的保密资料，保密事项在专用条件中约定。</w:t>
      </w:r>
    </w:p>
    <w:p w14:paraId="6AB63F8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8.7 通知</w:t>
      </w:r>
    </w:p>
    <w:p w14:paraId="6C2C26B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本合同涉及的通知均应当采用书面形式，并在送达对方时生效，收件人应书面签收。</w:t>
      </w:r>
    </w:p>
    <w:p w14:paraId="24F38271">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8.8 著作权</w:t>
      </w:r>
    </w:p>
    <w:p w14:paraId="7344540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监理人对其编制的文件拥有著作权。</w:t>
      </w:r>
    </w:p>
    <w:p w14:paraId="15007CF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420456A">
      <w:pPr>
        <w:snapToGrid w:val="0"/>
        <w:spacing w:line="360" w:lineRule="auto"/>
        <w:ind w:right="250" w:rightChars="119" w:firstLine="480" w:firstLineChars="200"/>
        <w:rPr>
          <w:rFonts w:ascii="仿宋_GB2312" w:hAnsi="宋体" w:eastAsia="仿宋_GB2312"/>
          <w:sz w:val="24"/>
        </w:rPr>
      </w:pPr>
    </w:p>
    <w:p w14:paraId="0C465185">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第三部分  专用条件</w:t>
      </w:r>
    </w:p>
    <w:p w14:paraId="7B04C22E">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1. 定义与解释</w:t>
      </w:r>
    </w:p>
    <w:p w14:paraId="288C1B4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  解释</w:t>
      </w:r>
    </w:p>
    <w:p w14:paraId="5B7D34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 本合同文件使用中文。</w:t>
      </w:r>
    </w:p>
    <w:p w14:paraId="41D9BB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约定本合同文件的解释顺序为：</w:t>
      </w:r>
    </w:p>
    <w:p w14:paraId="0E259F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1.2.2.1本合同协议书（建设工程委托监理合同）；</w:t>
      </w:r>
    </w:p>
    <w:p w14:paraId="13DA724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1.2.2.2本合同补充协议（如有）；</w:t>
      </w:r>
    </w:p>
    <w:p w14:paraId="70E0E3F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1.2.2.3本合同专用条件；</w:t>
      </w:r>
    </w:p>
    <w:p w14:paraId="64B6C8F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1.2.2.4中标通知书；</w:t>
      </w:r>
    </w:p>
    <w:p w14:paraId="7879A70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1.2.2.5投标书及其附件；</w:t>
      </w:r>
    </w:p>
    <w:p w14:paraId="6376D992">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1.2.2.6招标文件及答疑纪要；</w:t>
      </w:r>
    </w:p>
    <w:p w14:paraId="16664E9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1.2.2.7施工图纸；</w:t>
      </w:r>
    </w:p>
    <w:p w14:paraId="2B29A69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1.2.2.8本合同通用条件；</w:t>
      </w:r>
    </w:p>
    <w:p w14:paraId="63EF4564">
      <w:pPr>
        <w:adjustRightInd w:val="0"/>
        <w:snapToGrid w:val="0"/>
        <w:spacing w:line="400" w:lineRule="exact"/>
        <w:ind w:right="250" w:rightChars="119" w:firstLine="420" w:firstLineChars="200"/>
        <w:rPr>
          <w:rFonts w:hint="eastAsia" w:ascii="宋体" w:hAnsi="宋体"/>
          <w:sz w:val="21"/>
          <w:szCs w:val="21"/>
          <w:u w:val="single"/>
        </w:rPr>
      </w:pPr>
      <w:r>
        <w:rPr>
          <w:rFonts w:hint="eastAsia" w:ascii="宋体" w:hAnsi="宋体"/>
          <w:sz w:val="21"/>
          <w:szCs w:val="21"/>
        </w:rPr>
        <w:t>1.2.2.9标准、规范及有关技术文件。</w:t>
      </w:r>
    </w:p>
    <w:p w14:paraId="40C81DF4">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2. 监理人义务</w:t>
      </w:r>
    </w:p>
    <w:p w14:paraId="65884E1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2.1 监理的范围和</w:t>
      </w:r>
      <w:r>
        <w:rPr>
          <w:rFonts w:hint="eastAsia" w:ascii="宋体" w:hAnsi="宋体" w:cs="仿宋_GB2312"/>
          <w:bCs/>
          <w:sz w:val="21"/>
          <w:szCs w:val="21"/>
        </w:rPr>
        <w:t>内容</w:t>
      </w:r>
    </w:p>
    <w:p w14:paraId="7259A4C4">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2.1.1 监理范围包括：</w:t>
      </w:r>
      <w:r>
        <w:rPr>
          <w:rFonts w:hint="eastAsia" w:ascii="宋体" w:hAnsi="宋体" w:cs="仿宋_GB2312"/>
          <w:sz w:val="21"/>
          <w:szCs w:val="21"/>
          <w:u w:val="single"/>
        </w:rPr>
        <w:t>包括但不限于各单体建安工程及室外配套工程等全部建设工程的监理工作；具体包括施工质量、进度、安全和文明施工、信息资料管理、关系协调、合同管理以及配合各类验收、竣工备案、保修维修期的工程维修等所有监理工作。</w:t>
      </w:r>
    </w:p>
    <w:p w14:paraId="5362536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2.1.2 监理工作内容还包括：</w:t>
      </w:r>
      <w:r>
        <w:rPr>
          <w:rFonts w:hint="eastAsia" w:ascii="宋体" w:hAnsi="宋体" w:cs="仿宋_GB2312"/>
          <w:sz w:val="21"/>
          <w:szCs w:val="21"/>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cs="仿宋_GB2312"/>
          <w:sz w:val="21"/>
          <w:szCs w:val="21"/>
        </w:rPr>
        <w:t>。</w:t>
      </w:r>
    </w:p>
    <w:p w14:paraId="270D8188">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具体工作如下：</w:t>
      </w:r>
    </w:p>
    <w:p w14:paraId="6158E92A">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(1)根据项目的实际情况，及时调整监理规划，并按调整后的监理规划组织实施</w:t>
      </w:r>
      <w:r>
        <w:rPr>
          <w:rFonts w:hint="eastAsia" w:ascii="宋体" w:hAnsi="宋体" w:cs="仿宋_GB2312"/>
          <w:sz w:val="21"/>
          <w:szCs w:val="21"/>
        </w:rPr>
        <w:t>。</w:t>
      </w:r>
    </w:p>
    <w:p w14:paraId="4C2BABB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(2)审查承包人各项施工准备工作，在征得委托人同意后下达开工指令</w:t>
      </w:r>
      <w:r>
        <w:rPr>
          <w:rFonts w:hint="eastAsia" w:ascii="宋体" w:hAnsi="宋体" w:cs="仿宋_GB2312"/>
          <w:sz w:val="21"/>
          <w:szCs w:val="21"/>
        </w:rPr>
        <w:t>。</w:t>
      </w:r>
    </w:p>
    <w:p w14:paraId="6EAC9DF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(3)参加设计交底和图纸会审，对发现的问题及时与委托人设计部门协调沟通</w:t>
      </w:r>
      <w:r>
        <w:rPr>
          <w:rFonts w:hint="eastAsia" w:ascii="宋体" w:hAnsi="宋体" w:cs="仿宋_GB2312"/>
          <w:sz w:val="21"/>
          <w:szCs w:val="21"/>
        </w:rPr>
        <w:t>。</w:t>
      </w:r>
    </w:p>
    <w:p w14:paraId="36E4C099">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(4)督促承包人各项管理制度和质量安全保证体系的建立、健全与实施</w:t>
      </w:r>
      <w:r>
        <w:rPr>
          <w:rFonts w:hint="eastAsia" w:ascii="宋体" w:hAnsi="宋体" w:cs="仿宋_GB2312"/>
          <w:sz w:val="21"/>
          <w:szCs w:val="21"/>
        </w:rPr>
        <w:t>。</w:t>
      </w:r>
    </w:p>
    <w:p w14:paraId="14B40B6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(5)负责审查承包人编制的总施工进度计划、年度施工进度计划、月施工进度计划，将审查结果报送委托人审批，并督促承包人按审批计划实施</w:t>
      </w:r>
      <w:r>
        <w:rPr>
          <w:rFonts w:hint="eastAsia" w:ascii="宋体" w:hAnsi="宋体" w:cs="仿宋_GB2312"/>
          <w:sz w:val="21"/>
          <w:szCs w:val="21"/>
        </w:rPr>
        <w:t>。</w:t>
      </w:r>
    </w:p>
    <w:p w14:paraId="7525143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(6)审查承包人编制的施工组织设计、施工方案并督促其实施</w:t>
      </w:r>
      <w:r>
        <w:rPr>
          <w:rFonts w:hint="eastAsia" w:ascii="宋体" w:hAnsi="宋体" w:cs="仿宋_GB2312"/>
          <w:sz w:val="21"/>
          <w:szCs w:val="21"/>
        </w:rPr>
        <w:t>。</w:t>
      </w:r>
    </w:p>
    <w:p w14:paraId="70D6AEF8">
      <w:pPr>
        <w:adjustRightInd w:val="0"/>
        <w:snapToGrid w:val="0"/>
        <w:spacing w:line="360" w:lineRule="auto"/>
        <w:ind w:firstLine="396" w:firstLineChars="200"/>
        <w:rPr>
          <w:rFonts w:hint="eastAsia" w:ascii="宋体" w:hAnsi="宋体" w:cs="仿宋_GB2312"/>
          <w:spacing w:val="-6"/>
          <w:sz w:val="21"/>
          <w:szCs w:val="21"/>
          <w:u w:val="single"/>
        </w:rPr>
      </w:pPr>
      <w:r>
        <w:rPr>
          <w:rFonts w:hint="eastAsia" w:ascii="宋体" w:hAnsi="宋体" w:cs="仿宋_GB2312"/>
          <w:spacing w:val="-6"/>
          <w:sz w:val="21"/>
          <w:szCs w:val="21"/>
          <w:u w:val="single"/>
        </w:rPr>
        <w:t>(7)审查承包人或委托人提供的材料、设备进场计划，并督促其按计划进场</w:t>
      </w:r>
      <w:r>
        <w:rPr>
          <w:rFonts w:hint="eastAsia" w:ascii="宋体" w:hAnsi="宋体" w:cs="仿宋_GB2312"/>
          <w:spacing w:val="-6"/>
          <w:sz w:val="21"/>
          <w:szCs w:val="21"/>
        </w:rPr>
        <w:t>。</w:t>
      </w:r>
    </w:p>
    <w:p w14:paraId="1A18267C">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(8)督促、检查承包人严格执行合同，并按照国家有关技术规范、规程、标准、设计图纸和相关文件的要求进行施工活动，督促其完善各阶段工程技术资料</w:t>
      </w:r>
      <w:r>
        <w:rPr>
          <w:rFonts w:hint="eastAsia" w:ascii="宋体" w:hAnsi="宋体" w:cs="仿宋_GB2312"/>
          <w:sz w:val="21"/>
          <w:szCs w:val="21"/>
        </w:rPr>
        <w:t>。</w:t>
      </w:r>
    </w:p>
    <w:p w14:paraId="144C78B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(9)主持工程质量的工序验收、中间验收和阶段性验收，提出整改意见，并检查整改结果</w:t>
      </w:r>
      <w:r>
        <w:rPr>
          <w:rFonts w:hint="eastAsia" w:ascii="宋体" w:hAnsi="宋体" w:cs="仿宋_GB2312"/>
          <w:sz w:val="21"/>
          <w:szCs w:val="21"/>
        </w:rPr>
        <w:t>。</w:t>
      </w:r>
    </w:p>
    <w:p w14:paraId="1A61658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cs="仿宋_GB2312"/>
          <w:sz w:val="21"/>
          <w:szCs w:val="21"/>
        </w:rPr>
        <w:t>。</w:t>
      </w:r>
    </w:p>
    <w:p w14:paraId="3310ADD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(11)实施施工进度监督，协调交叉施工问题</w:t>
      </w:r>
      <w:r>
        <w:rPr>
          <w:rFonts w:hint="eastAsia" w:ascii="宋体" w:hAnsi="宋体" w:cs="仿宋_GB2312"/>
          <w:sz w:val="21"/>
          <w:szCs w:val="21"/>
        </w:rPr>
        <w:t>。</w:t>
      </w:r>
    </w:p>
    <w:p w14:paraId="1585C8B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(12)对不能全面履行施工合同，质量低劣，管理混乱，因自身原因造成施工进度严重滞后且未采取有效弥补措施等承包人严重违约行为，根据相应合同约定，向委托人提交处理意见</w:t>
      </w:r>
      <w:r>
        <w:rPr>
          <w:rFonts w:hint="eastAsia" w:ascii="宋体" w:hAnsi="宋体" w:cs="仿宋_GB2312"/>
          <w:sz w:val="21"/>
          <w:szCs w:val="21"/>
        </w:rPr>
        <w:t>。</w:t>
      </w:r>
    </w:p>
    <w:p w14:paraId="08053DA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(13)监督检查承包人施工现场的安全生产和文明施工工地保证体系,监督承包人严格按照《西安市扬尘污染防治条例》等相应要求执行到位，并督促其实施 </w:t>
      </w:r>
      <w:r>
        <w:rPr>
          <w:rFonts w:hint="eastAsia" w:ascii="宋体" w:hAnsi="宋体" w:cs="仿宋_GB2312"/>
          <w:sz w:val="21"/>
          <w:szCs w:val="21"/>
        </w:rPr>
        <w:t>。</w:t>
      </w:r>
    </w:p>
    <w:p w14:paraId="22919E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(14)负责合格工程的月进度工程量计量工作，并建立工程量计量台账 </w:t>
      </w:r>
      <w:r>
        <w:rPr>
          <w:rFonts w:hint="eastAsia" w:ascii="宋体" w:hAnsi="宋体" w:cs="仿宋_GB2312"/>
          <w:sz w:val="21"/>
          <w:szCs w:val="21"/>
        </w:rPr>
        <w:t>。</w:t>
      </w:r>
    </w:p>
    <w:p w14:paraId="01A5143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(15)积极配合委托人的成本管理工作，建立健全各种管理台账及做好指标分析</w:t>
      </w:r>
      <w:r>
        <w:rPr>
          <w:rFonts w:hint="eastAsia" w:ascii="宋体" w:hAnsi="宋体" w:cs="仿宋_GB2312"/>
          <w:sz w:val="21"/>
          <w:szCs w:val="21"/>
        </w:rPr>
        <w:t>。</w:t>
      </w:r>
    </w:p>
    <w:p w14:paraId="35E24E3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(16)按照委托人的相关管理办法，审核工程实施过程中的变更和签证，严格控制工程成本</w:t>
      </w:r>
      <w:r>
        <w:rPr>
          <w:rFonts w:hint="eastAsia" w:ascii="宋体" w:hAnsi="宋体" w:cs="仿宋_GB2312"/>
          <w:sz w:val="21"/>
          <w:szCs w:val="21"/>
        </w:rPr>
        <w:t>。</w:t>
      </w:r>
    </w:p>
    <w:p w14:paraId="20BEF04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(17)对进场材料、构配件和设备的规格、品牌、数量、进场时间及质量负有监督责任，严格审核其进场报验资料</w:t>
      </w:r>
      <w:r>
        <w:rPr>
          <w:rFonts w:hint="eastAsia" w:ascii="宋体" w:hAnsi="宋体" w:cs="仿宋_GB2312"/>
          <w:sz w:val="21"/>
          <w:szCs w:val="21"/>
        </w:rPr>
        <w:t>。</w:t>
      </w:r>
    </w:p>
    <w:p w14:paraId="403D45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 </w:t>
      </w:r>
      <w:r>
        <w:rPr>
          <w:rFonts w:hint="eastAsia" w:ascii="宋体" w:hAnsi="宋体" w:cs="仿宋_GB2312"/>
          <w:sz w:val="21"/>
          <w:szCs w:val="21"/>
        </w:rPr>
        <w:t>；</w:t>
      </w:r>
    </w:p>
    <w:p w14:paraId="1C2F088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②审核用于工程的材料、构配件和设备的出场合格证及检验试验报告等质量证明文件。按照有关工程质量监督管理规定，对进场的材料、构配件和设备见证取样，并责成承包人按规定送有资质的实验室进行检验</w:t>
      </w:r>
      <w:r>
        <w:rPr>
          <w:rFonts w:hint="eastAsia" w:ascii="宋体" w:hAnsi="宋体" w:cs="仿宋_GB2312"/>
          <w:sz w:val="21"/>
          <w:szCs w:val="21"/>
        </w:rPr>
        <w:t>；</w:t>
      </w:r>
    </w:p>
    <w:p w14:paraId="456872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cs="仿宋_GB2312"/>
          <w:sz w:val="21"/>
          <w:szCs w:val="21"/>
        </w:rPr>
        <w:t>。</w:t>
      </w:r>
    </w:p>
    <w:p w14:paraId="5DAD6AFA">
      <w:pPr>
        <w:adjustRightInd w:val="0"/>
        <w:snapToGrid w:val="0"/>
        <w:spacing w:line="360" w:lineRule="auto"/>
        <w:ind w:firstLine="396" w:firstLineChars="200"/>
        <w:rPr>
          <w:rFonts w:hint="eastAsia" w:ascii="宋体" w:hAnsi="宋体" w:cs="仿宋_GB2312"/>
          <w:snapToGrid w:val="0"/>
          <w:spacing w:val="-6"/>
          <w:sz w:val="21"/>
          <w:szCs w:val="21"/>
          <w:u w:val="single"/>
        </w:rPr>
      </w:pPr>
      <w:r>
        <w:rPr>
          <w:rFonts w:hint="eastAsia" w:ascii="宋体" w:hAnsi="宋体" w:cs="仿宋_GB2312"/>
          <w:snapToGrid w:val="0"/>
          <w:spacing w:val="-6"/>
          <w:sz w:val="21"/>
          <w:szCs w:val="21"/>
          <w:u w:val="single"/>
        </w:rPr>
        <w:t>(18)工程竣工验收，审查承包人竣工资料，保证其完整、规范和符合要求</w:t>
      </w:r>
      <w:r>
        <w:rPr>
          <w:rFonts w:hint="eastAsia" w:ascii="宋体" w:hAnsi="宋体" w:cs="仿宋_GB2312"/>
          <w:snapToGrid w:val="0"/>
          <w:spacing w:val="-6"/>
          <w:sz w:val="21"/>
          <w:szCs w:val="21"/>
        </w:rPr>
        <w:t>。</w:t>
      </w:r>
    </w:p>
    <w:p w14:paraId="79C6BE4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(19)单项工程竣工后，监理人成立专门的审核小组负责审核竣工图纸和竣工结算资料，对其内容的完整性和正确性负责</w:t>
      </w:r>
      <w:r>
        <w:rPr>
          <w:rFonts w:hint="eastAsia" w:ascii="宋体" w:hAnsi="宋体" w:cs="仿宋_GB2312"/>
          <w:sz w:val="21"/>
          <w:szCs w:val="21"/>
        </w:rPr>
        <w:t>。</w:t>
      </w:r>
    </w:p>
    <w:p w14:paraId="781DC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(20)负责配合委托人开展竣工结算管理工作</w:t>
      </w:r>
      <w:r>
        <w:rPr>
          <w:rFonts w:hint="eastAsia" w:ascii="宋体" w:hAnsi="宋体" w:cs="仿宋_GB2312"/>
          <w:sz w:val="21"/>
          <w:szCs w:val="21"/>
        </w:rPr>
        <w:t>。</w:t>
      </w:r>
    </w:p>
    <w:p w14:paraId="0D9832E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①监理人应负责竣工结算管理工作，编制竣工结算计划并报委托人批准和备案 </w:t>
      </w:r>
      <w:r>
        <w:rPr>
          <w:rFonts w:hint="eastAsia" w:ascii="宋体" w:hAnsi="宋体" w:cs="仿宋_GB2312"/>
          <w:sz w:val="21"/>
          <w:szCs w:val="21"/>
        </w:rPr>
        <w:t>；</w:t>
      </w:r>
    </w:p>
    <w:p w14:paraId="0F9F3FB2">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②监理人负责依据委托合同开展竣工结算组织、审核竣工结算工作，督促承包人按计划节点落实竣工结算工作</w:t>
      </w:r>
      <w:r>
        <w:rPr>
          <w:rFonts w:hint="eastAsia" w:ascii="宋体" w:hAnsi="宋体" w:cs="仿宋_GB2312"/>
          <w:sz w:val="21"/>
          <w:szCs w:val="21"/>
        </w:rPr>
        <w:t>；</w:t>
      </w:r>
    </w:p>
    <w:p w14:paraId="4E12861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③监理人应坚持实事求是原则审核，认真审核竣工结算相关文件时坚持不得弄虚作假，若出现资料虚假，监理人按照本合同专用条款2.1.2(20)第⑧项承担违约责任</w:t>
      </w:r>
      <w:r>
        <w:rPr>
          <w:rFonts w:hint="eastAsia" w:ascii="宋体" w:hAnsi="宋体" w:cs="仿宋_GB2312"/>
          <w:sz w:val="21"/>
          <w:szCs w:val="21"/>
        </w:rPr>
        <w:t>；</w:t>
      </w:r>
    </w:p>
    <w:p w14:paraId="7964E4DB">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④确保有专职造价人员督促、审核本工程竣工结算工作</w:t>
      </w:r>
      <w:r>
        <w:rPr>
          <w:rFonts w:hint="eastAsia" w:ascii="宋体" w:hAnsi="宋体" w:cs="仿宋_GB2312"/>
          <w:sz w:val="21"/>
          <w:szCs w:val="21"/>
        </w:rPr>
        <w:t>；</w:t>
      </w:r>
    </w:p>
    <w:p w14:paraId="66B1D4E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⑤按照结算工作计划规定的时效审核竣工结算文件（签证、竣工图、结算书等文件），不得无故拖延，否则委托人有权进行处罚，每迟延一日向委托人支付违约金500元，违约金直接在支付监理服务费时扣除</w:t>
      </w:r>
      <w:r>
        <w:rPr>
          <w:rFonts w:hint="eastAsia" w:ascii="宋体" w:hAnsi="宋体" w:cs="仿宋_GB2312"/>
          <w:sz w:val="21"/>
          <w:szCs w:val="21"/>
        </w:rPr>
        <w:t>；</w:t>
      </w:r>
    </w:p>
    <w:p w14:paraId="78588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cs="仿宋_GB2312"/>
          <w:sz w:val="21"/>
          <w:szCs w:val="21"/>
        </w:rPr>
        <w:t>。</w:t>
      </w:r>
    </w:p>
    <w:p w14:paraId="3AC8312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⑦监理人结算资料审查要求：</w:t>
      </w:r>
    </w:p>
    <w:p w14:paraId="39B61577">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1）在具备工程结算条件后，先由监理人审核，出具结算资料审核报告报委托人复审</w:t>
      </w:r>
      <w:r>
        <w:rPr>
          <w:rFonts w:hint="eastAsia" w:ascii="宋体" w:hAnsi="宋体" w:cs="仿宋_GB2312"/>
          <w:sz w:val="21"/>
          <w:szCs w:val="21"/>
        </w:rPr>
        <w:t>。</w:t>
      </w:r>
    </w:p>
    <w:p w14:paraId="5B7A4B9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2）协助委托人及质监站对工程进行竣工验收，并在工程交付使用后3个月内督促承包人上报结算资料，并协助委托人办理结算资料的审核</w:t>
      </w:r>
      <w:r>
        <w:rPr>
          <w:rFonts w:hint="eastAsia" w:ascii="宋体" w:hAnsi="宋体" w:cs="仿宋_GB2312"/>
          <w:sz w:val="21"/>
          <w:szCs w:val="21"/>
        </w:rPr>
        <w:t>。</w:t>
      </w:r>
    </w:p>
    <w:p w14:paraId="3C627F9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3）负责对施工现场的竣工图、工作联系单、工程签证单等成本文件进行审核批复</w:t>
      </w:r>
      <w:r>
        <w:rPr>
          <w:rFonts w:hint="eastAsia" w:ascii="宋体" w:hAnsi="宋体" w:cs="仿宋_GB2312"/>
          <w:sz w:val="21"/>
          <w:szCs w:val="21"/>
        </w:rPr>
        <w:t>。</w:t>
      </w:r>
    </w:p>
    <w:p w14:paraId="43E78FD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4）监理人应严格按照要求的内容及时限督促承包人上报并及时审核结算资料，相应的罚则按照合同执行</w:t>
      </w:r>
      <w:r>
        <w:rPr>
          <w:rFonts w:hint="eastAsia" w:ascii="宋体" w:hAnsi="宋体" w:cs="仿宋_GB2312"/>
          <w:sz w:val="21"/>
          <w:szCs w:val="21"/>
        </w:rPr>
        <w:t>。</w:t>
      </w:r>
    </w:p>
    <w:p w14:paraId="7622ED8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⑧监理人在审核结算资料时未尽职尽责须承担的违约责任：</w:t>
      </w:r>
    </w:p>
    <w:p w14:paraId="4EE7C0D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1）对工程竣工图纸审核不严，未发现有与现场实际情况不符的</w:t>
      </w:r>
      <w:r>
        <w:rPr>
          <w:rFonts w:hint="eastAsia" w:ascii="宋体" w:hAnsi="宋体" w:cs="仿宋_GB2312"/>
          <w:sz w:val="21"/>
          <w:szCs w:val="21"/>
        </w:rPr>
        <w:t>；</w:t>
      </w:r>
    </w:p>
    <w:p w14:paraId="1BCD6DB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2）结算资料内有弄虚作假未发现</w:t>
      </w:r>
      <w:r>
        <w:rPr>
          <w:rFonts w:hint="eastAsia" w:ascii="宋体" w:hAnsi="宋体" w:cs="仿宋_GB2312"/>
          <w:sz w:val="21"/>
          <w:szCs w:val="21"/>
        </w:rPr>
        <w:t>；</w:t>
      </w:r>
    </w:p>
    <w:p w14:paraId="4ABDCCF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3）审核时间超出规定时间的</w:t>
      </w:r>
      <w:r>
        <w:rPr>
          <w:rFonts w:hint="eastAsia" w:ascii="宋体" w:hAnsi="宋体" w:cs="仿宋_GB2312"/>
          <w:sz w:val="21"/>
          <w:szCs w:val="21"/>
        </w:rPr>
        <w:t>；</w:t>
      </w:r>
    </w:p>
    <w:p w14:paraId="189D130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4）对不是其施工范围的工程造价未审减的</w:t>
      </w:r>
      <w:r>
        <w:rPr>
          <w:rFonts w:hint="eastAsia" w:ascii="宋体" w:hAnsi="宋体" w:cs="仿宋_GB2312"/>
          <w:sz w:val="21"/>
          <w:szCs w:val="21"/>
        </w:rPr>
        <w:t>；</w:t>
      </w:r>
    </w:p>
    <w:p w14:paraId="7D377C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5）对工程管理过程中下发的各种罚款、扣款在结算中未体现的</w:t>
      </w:r>
      <w:r>
        <w:rPr>
          <w:rFonts w:hint="eastAsia" w:ascii="宋体" w:hAnsi="宋体" w:cs="仿宋_GB2312"/>
          <w:sz w:val="21"/>
          <w:szCs w:val="21"/>
        </w:rPr>
        <w:t>；</w:t>
      </w:r>
    </w:p>
    <w:p w14:paraId="143086F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以上内容发生一项停付监理费三个月；发生两项内容停付监理费半年，并处以扣除该项目监理费的5%作为违约金；发生三项及以上内容停付监理费一年，并处以扣除该项目监理费的10%作为违约金，委托人在支付监理服务费时有权扣除应由监理人承担的违约金</w:t>
      </w:r>
      <w:r>
        <w:rPr>
          <w:rFonts w:hint="eastAsia" w:ascii="宋体" w:hAnsi="宋体" w:cs="仿宋_GB2312"/>
          <w:sz w:val="21"/>
          <w:szCs w:val="21"/>
        </w:rPr>
        <w:t>。</w:t>
      </w:r>
    </w:p>
    <w:p w14:paraId="3C942C5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(21)协调、监督工程质量责任期内的工程质量缺陷的处理</w:t>
      </w:r>
      <w:r>
        <w:rPr>
          <w:rFonts w:hint="eastAsia" w:ascii="宋体" w:hAnsi="宋体" w:cs="仿宋_GB2312"/>
          <w:sz w:val="21"/>
          <w:szCs w:val="21"/>
        </w:rPr>
        <w:t>。</w:t>
      </w:r>
    </w:p>
    <w:p w14:paraId="08D372B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(22)监理人会同承包人按工程档案管理标准，整理、完善和编撰工程资料和监理资料，向委托人提交完整、合格的工程建设竣工资料</w:t>
      </w:r>
      <w:r>
        <w:rPr>
          <w:rFonts w:hint="eastAsia" w:ascii="宋体" w:hAnsi="宋体" w:cs="仿宋_GB2312"/>
          <w:sz w:val="21"/>
          <w:szCs w:val="21"/>
        </w:rPr>
        <w:t>。</w:t>
      </w:r>
    </w:p>
    <w:p w14:paraId="0246EB1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(23)监理人应协助委托人处理以下工作：</w:t>
      </w:r>
    </w:p>
    <w:p w14:paraId="17E29AE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①协助委托人与城市规划、市容、环境、交通、消防、质监、治安及水电供应等有关部门的协调，以确保工程施工的正常进行</w:t>
      </w:r>
      <w:r>
        <w:rPr>
          <w:rFonts w:hint="eastAsia" w:ascii="宋体" w:hAnsi="宋体" w:cs="仿宋_GB2312"/>
          <w:sz w:val="21"/>
          <w:szCs w:val="21"/>
        </w:rPr>
        <w:t>；</w:t>
      </w:r>
    </w:p>
    <w:p w14:paraId="7B3F629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②协助委托人与设计人沟通联系，及时解决工程实施过程中的相关设计问题，完善设计变更等</w:t>
      </w:r>
      <w:r>
        <w:rPr>
          <w:rFonts w:hint="eastAsia" w:ascii="宋体" w:hAnsi="宋体" w:cs="仿宋_GB2312"/>
          <w:sz w:val="21"/>
          <w:szCs w:val="21"/>
        </w:rPr>
        <w:t>。</w:t>
      </w:r>
    </w:p>
    <w:p w14:paraId="36028F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(24)协助委托人督促承包人专业工程暂估价项目按省市及委托人上级主管部门相关规定进行招标</w:t>
      </w:r>
      <w:r>
        <w:rPr>
          <w:rFonts w:hint="eastAsia" w:ascii="宋体" w:hAnsi="宋体" w:cs="仿宋_GB2312"/>
          <w:sz w:val="21"/>
          <w:szCs w:val="21"/>
        </w:rPr>
        <w:t>。</w:t>
      </w:r>
    </w:p>
    <w:p w14:paraId="55F7DB90">
      <w:pPr>
        <w:pStyle w:val="2"/>
        <w:spacing w:line="360" w:lineRule="auto"/>
        <w:ind w:firstLineChars="200"/>
        <w:rPr>
          <w:rFonts w:hint="eastAsia" w:ascii="宋体" w:hAnsi="宋体" w:cs="仿宋_GB2312"/>
          <w:kern w:val="2"/>
          <w:sz w:val="21"/>
          <w:szCs w:val="21"/>
          <w:u w:val="single"/>
        </w:rPr>
      </w:pPr>
      <w:r>
        <w:rPr>
          <w:rFonts w:hint="eastAsia" w:ascii="宋体" w:hAnsi="宋体" w:cs="仿宋_GB2312"/>
          <w:kern w:val="2"/>
          <w:sz w:val="21"/>
          <w:szCs w:val="21"/>
          <w:u w:val="single"/>
        </w:rPr>
        <w:t>(25)监理人办理监理费结算申请需按委托人《工程结算审核管理办法》执行。</w:t>
      </w:r>
    </w:p>
    <w:p w14:paraId="13F884D5">
      <w:pPr>
        <w:spacing w:line="360" w:lineRule="auto"/>
        <w:ind w:firstLine="205" w:firstLineChars="98"/>
        <w:rPr>
          <w:rFonts w:hint="eastAsia" w:ascii="宋体" w:hAnsi="宋体" w:cs="仿宋_GB2312"/>
          <w:sz w:val="21"/>
          <w:szCs w:val="21"/>
        </w:rPr>
      </w:pPr>
      <w:r>
        <w:rPr>
          <w:rFonts w:hint="eastAsia" w:ascii="宋体" w:hAnsi="宋体" w:cs="仿宋_GB2312"/>
          <w:sz w:val="21"/>
          <w:szCs w:val="21"/>
        </w:rPr>
        <w:t>2.2 监理与相关服务依据</w:t>
      </w:r>
    </w:p>
    <w:p w14:paraId="5C65B15B">
      <w:pPr>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2.2.1 监理依据包括：</w:t>
      </w:r>
    </w:p>
    <w:p w14:paraId="71F515D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1、国家和地方有关工程建设监理的法律、法规及规范</w:t>
      </w:r>
      <w:r>
        <w:rPr>
          <w:rFonts w:hint="eastAsia" w:ascii="宋体" w:hAnsi="宋体" w:cs="仿宋_GB2312"/>
          <w:sz w:val="21"/>
          <w:szCs w:val="21"/>
        </w:rPr>
        <w:t>；</w:t>
      </w:r>
    </w:p>
    <w:p w14:paraId="2B7671C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2、工程技术标准，施工验收规范</w:t>
      </w:r>
      <w:r>
        <w:rPr>
          <w:rFonts w:hint="eastAsia" w:ascii="宋体" w:hAnsi="宋体" w:cs="仿宋_GB2312"/>
          <w:sz w:val="21"/>
          <w:szCs w:val="21"/>
        </w:rPr>
        <w:t>；</w:t>
      </w:r>
    </w:p>
    <w:p w14:paraId="003BDB3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3、经批准的该项目建设的有关文件、可行性研究报告、初步设计文件及设计概算文件及其它有关文件</w:t>
      </w:r>
      <w:r>
        <w:rPr>
          <w:rFonts w:hint="eastAsia" w:ascii="宋体" w:hAnsi="宋体" w:cs="仿宋_GB2312"/>
          <w:sz w:val="21"/>
          <w:szCs w:val="21"/>
        </w:rPr>
        <w:t>；</w:t>
      </w:r>
    </w:p>
    <w:p w14:paraId="75078B5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4、所监理工程的设计图纸、有关文件、设计变更及会议纪要</w:t>
      </w:r>
      <w:r>
        <w:rPr>
          <w:rFonts w:hint="eastAsia" w:ascii="宋体" w:hAnsi="宋体" w:cs="仿宋_GB2312"/>
          <w:sz w:val="21"/>
          <w:szCs w:val="21"/>
        </w:rPr>
        <w:t>；</w:t>
      </w:r>
    </w:p>
    <w:p w14:paraId="1D4E8042">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5、经委托人审批同意的本工程监理规划</w:t>
      </w:r>
      <w:r>
        <w:rPr>
          <w:rFonts w:hint="eastAsia" w:ascii="宋体" w:hAnsi="宋体" w:cs="仿宋_GB2312"/>
          <w:sz w:val="21"/>
          <w:szCs w:val="21"/>
        </w:rPr>
        <w:t>；</w:t>
      </w:r>
    </w:p>
    <w:p w14:paraId="6B87F67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6、工程监理合同</w:t>
      </w:r>
      <w:r>
        <w:rPr>
          <w:rFonts w:hint="eastAsia" w:ascii="宋体" w:hAnsi="宋体" w:cs="仿宋_GB2312"/>
          <w:sz w:val="21"/>
          <w:szCs w:val="21"/>
        </w:rPr>
        <w:t>；</w:t>
      </w:r>
    </w:p>
    <w:p w14:paraId="5E0E5C2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7、委托人依法与承包人等单位签订的合同或协议等</w:t>
      </w:r>
      <w:r>
        <w:rPr>
          <w:rFonts w:hint="eastAsia" w:ascii="宋体" w:hAnsi="宋体" w:cs="仿宋_GB2312"/>
          <w:sz w:val="21"/>
          <w:szCs w:val="21"/>
        </w:rPr>
        <w:t>；</w:t>
      </w:r>
    </w:p>
    <w:p w14:paraId="22CFA4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8、其它相关法律、法规及规定</w:t>
      </w:r>
      <w:r>
        <w:rPr>
          <w:rFonts w:hint="eastAsia" w:ascii="宋体" w:hAnsi="宋体" w:cs="仿宋_GB2312"/>
          <w:sz w:val="21"/>
          <w:szCs w:val="21"/>
        </w:rPr>
        <w:t>。</w:t>
      </w:r>
    </w:p>
    <w:p w14:paraId="7AD4416C">
      <w:pPr>
        <w:adjustRightInd w:val="0"/>
        <w:snapToGrid w:val="0"/>
        <w:spacing w:line="360" w:lineRule="auto"/>
        <w:ind w:firstLine="420" w:firstLineChars="200"/>
        <w:rPr>
          <w:rFonts w:hint="eastAsia" w:ascii="宋体" w:hAnsi="宋体" w:cs="仿宋_GB2312"/>
          <w:dstrike/>
          <w:sz w:val="21"/>
          <w:szCs w:val="21"/>
        </w:rPr>
      </w:pPr>
      <w:r>
        <w:rPr>
          <w:rFonts w:hint="eastAsia" w:ascii="宋体" w:hAnsi="宋体" w:cs="仿宋_GB2312"/>
          <w:sz w:val="21"/>
          <w:szCs w:val="21"/>
        </w:rPr>
        <w:t>2.2.2 相关服务依据包括：</w:t>
      </w:r>
      <w:r>
        <w:rPr>
          <w:rFonts w:hint="eastAsia" w:ascii="宋体" w:hAnsi="宋体" w:cs="仿宋_GB2312"/>
          <w:sz w:val="21"/>
          <w:szCs w:val="21"/>
          <w:u w:val="single"/>
        </w:rPr>
        <w:t xml:space="preserve">   /  </w:t>
      </w:r>
      <w:r>
        <w:rPr>
          <w:rFonts w:hint="eastAsia" w:ascii="宋体" w:hAnsi="宋体" w:cs="仿宋_GB2312"/>
          <w:sz w:val="21"/>
          <w:szCs w:val="21"/>
        </w:rPr>
        <w:t>。</w:t>
      </w:r>
    </w:p>
    <w:p w14:paraId="044429DC">
      <w:pPr>
        <w:spacing w:line="360" w:lineRule="auto"/>
        <w:rPr>
          <w:rFonts w:hint="eastAsia" w:ascii="宋体" w:hAnsi="宋体" w:cs="仿宋_GB2312"/>
          <w:sz w:val="21"/>
          <w:szCs w:val="21"/>
        </w:rPr>
      </w:pPr>
      <w:r>
        <w:rPr>
          <w:rFonts w:hint="eastAsia" w:ascii="宋体" w:hAnsi="宋体" w:cs="仿宋_GB2312"/>
          <w:sz w:val="21"/>
          <w:szCs w:val="21"/>
        </w:rPr>
        <w:t xml:space="preserve">  2.3</w:t>
      </w:r>
      <w:r>
        <w:rPr>
          <w:rFonts w:hint="eastAsia" w:ascii="宋体" w:hAnsi="宋体" w:cs="仿宋_GB2312"/>
          <w:kern w:val="0"/>
          <w:sz w:val="21"/>
          <w:szCs w:val="21"/>
        </w:rPr>
        <w:t>项目监理机构和人员</w:t>
      </w:r>
    </w:p>
    <w:p w14:paraId="3F5ACC5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 xml:space="preserve">2.3.1 监理人派往本项目的总监理工程师为：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联系方式：</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。监理人必须保证总监理工程师每月在工地现场办公的时间</w:t>
      </w:r>
      <w:r>
        <w:rPr>
          <w:rFonts w:hint="eastAsia" w:ascii="宋体" w:hAnsi="宋体" w:cs="仿宋_GB2312"/>
          <w:sz w:val="21"/>
          <w:szCs w:val="21"/>
          <w:u w:val="single"/>
        </w:rPr>
        <w:t xml:space="preserve"> 不少于26天 </w:t>
      </w:r>
      <w:r>
        <w:rPr>
          <w:rFonts w:hint="eastAsia" w:ascii="宋体" w:hAnsi="宋体" w:cs="仿宋_GB2312"/>
          <w:sz w:val="21"/>
          <w:szCs w:val="21"/>
        </w:rPr>
        <w:t>，全面履行监理人义务，为保证随时联系和沟通，应保持通讯工具24小时畅通。</w:t>
      </w:r>
    </w:p>
    <w:p w14:paraId="3EFAE140">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总监理工程师</w:t>
      </w:r>
      <w:r>
        <w:rPr>
          <w:rFonts w:hint="eastAsia" w:ascii="宋体" w:hAnsi="宋体" w:cs="仿宋_GB2312"/>
          <w:sz w:val="21"/>
          <w:szCs w:val="21"/>
          <w:u w:val="single"/>
        </w:rPr>
        <w:t>需要离开工地时必须向发包人以书面形式请假，获批准后方可离开工地，否则按缺勤处理。</w:t>
      </w:r>
      <w:r>
        <w:rPr>
          <w:rFonts w:hint="eastAsia" w:ascii="宋体" w:hAnsi="宋体" w:cs="仿宋_GB2312"/>
          <w:sz w:val="21"/>
          <w:szCs w:val="21"/>
        </w:rPr>
        <w:t>总监理工程师</w:t>
      </w:r>
      <w:r>
        <w:rPr>
          <w:rFonts w:hint="eastAsia" w:ascii="宋体" w:hAnsi="宋体" w:cs="仿宋_GB2312"/>
          <w:sz w:val="21"/>
          <w:szCs w:val="21"/>
          <w:u w:val="single"/>
        </w:rPr>
        <w:t>不在工地现场期间，必须指定适合的</w:t>
      </w:r>
      <w:r>
        <w:rPr>
          <w:rFonts w:hint="eastAsia" w:ascii="宋体" w:hAnsi="宋体" w:cs="仿宋_GB2312"/>
          <w:sz w:val="21"/>
          <w:szCs w:val="21"/>
        </w:rPr>
        <w:t>总监理工程师</w:t>
      </w:r>
      <w:r>
        <w:rPr>
          <w:rFonts w:hint="eastAsia" w:ascii="宋体" w:hAnsi="宋体" w:cs="仿宋_GB2312"/>
          <w:sz w:val="21"/>
          <w:szCs w:val="21"/>
          <w:u w:val="single"/>
        </w:rPr>
        <w:t>代表履行其全部职责，并提前以书面形式通知发包人，并经发包人书面同意。</w:t>
      </w:r>
      <w:r>
        <w:rPr>
          <w:rFonts w:hint="eastAsia" w:ascii="宋体" w:hAnsi="宋体" w:cs="仿宋_GB2312"/>
          <w:sz w:val="21"/>
          <w:szCs w:val="21"/>
        </w:rPr>
        <w:t>总监理工程师</w:t>
      </w:r>
      <w:r>
        <w:rPr>
          <w:rFonts w:hint="eastAsia" w:ascii="宋体" w:hAnsi="宋体" w:cs="仿宋_GB2312"/>
          <w:sz w:val="21"/>
          <w:szCs w:val="21"/>
          <w:u w:val="single"/>
        </w:rPr>
        <w:t>未经发包人批准擅自离开工地，或其指定的</w:t>
      </w:r>
      <w:r>
        <w:rPr>
          <w:rFonts w:hint="eastAsia" w:ascii="宋体" w:hAnsi="宋体" w:cs="仿宋_GB2312"/>
          <w:sz w:val="21"/>
          <w:szCs w:val="21"/>
        </w:rPr>
        <w:t>总监理工程师</w:t>
      </w:r>
      <w:r>
        <w:rPr>
          <w:rFonts w:hint="eastAsia" w:ascii="宋体" w:hAnsi="宋体" w:cs="仿宋_GB2312"/>
          <w:sz w:val="21"/>
          <w:szCs w:val="21"/>
          <w:u w:val="single"/>
        </w:rPr>
        <w:t>代表未经发包人批准，则监理人按3000元/日</w:t>
      </w:r>
      <w:r>
        <w:rPr>
          <w:rFonts w:hint="eastAsia" w:ascii="宋体" w:hAnsi="宋体" w:cs="宋体"/>
          <w:sz w:val="21"/>
          <w:szCs w:val="21"/>
          <w:u w:val="single"/>
        </w:rPr>
        <w:t>•</w:t>
      </w:r>
      <w:r>
        <w:rPr>
          <w:rFonts w:hint="eastAsia" w:ascii="宋体" w:hAnsi="宋体" w:cs="仿宋_GB2312"/>
          <w:sz w:val="21"/>
          <w:szCs w:val="21"/>
          <w:u w:val="single"/>
        </w:rPr>
        <w:t>人向发包人支付违约金。若因此导致工地施工出现的任何法律纠纷及赔偿责任，均由监理人承担。</w:t>
      </w:r>
    </w:p>
    <w:p w14:paraId="354A61B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2.3.2 监理人应按投标文件所报监理机构人员配置组建监理管理班子，如更换人员须经过委托人书面同意。否则，私自更换人员视为不能认真履行投标承诺，委托人有权要求监理人整改，并根据情况要求监理人支付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 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的违约金；因此给委托人造成的损失（包括直接损失、间接损失、律师费、诉讼费、保全费、保函费以及其他实现债权的费用等）高于前述违约金，应按损失数额赔偿。</w:t>
      </w:r>
    </w:p>
    <w:p w14:paraId="7E951F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2.3.3 监理人必须依据投标文件，配备齐全本工程所涉及的所有专业的监理人员，监理人员必须在整个施工过程中常驻现场，且必须保证派往本工程的监理人员（包括总监理工程师）不再担任其它工程的监理工作，否则，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的违约金；因此给委托人造成的损失（包括直接损失、间接损失、律师费、诉讼费、保全费、保函费以及其他实现债权的费用等）高于前述违约金的，应按损失数额赔偿。</w:t>
      </w:r>
    </w:p>
    <w:p w14:paraId="7AC597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2.3.4 监理人必须为进场监理人员办理个人安全保险，监理人员在施工现场发生的安全责任事故及意外伤害责任，由监理人承担全部责任。</w:t>
      </w:r>
    </w:p>
    <w:p w14:paraId="557617BA">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2.3.5 若监理人不能按时完成所要求的监理工作，委托人有权委托其他监理单位协助完成，委托人有权解除合同，监理人应向委托人支付合同价款20%的违约金；由此发生的费用及违约金，委托人应从合同价款中直接扣除。</w:t>
      </w:r>
    </w:p>
    <w:p w14:paraId="5F0E283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2.3.6 更换监理人员的其他情形：</w:t>
      </w:r>
      <w:r>
        <w:rPr>
          <w:rFonts w:hint="eastAsia" w:ascii="宋体" w:hAnsi="宋体" w:cs="仿宋_GB2312"/>
          <w:sz w:val="21"/>
          <w:szCs w:val="21"/>
          <w:u w:val="single"/>
        </w:rPr>
        <w:t xml:space="preserve">  / </w:t>
      </w:r>
      <w:r>
        <w:rPr>
          <w:rFonts w:hint="eastAsia" w:ascii="宋体" w:hAnsi="宋体" w:cs="仿宋_GB2312"/>
          <w:sz w:val="21"/>
          <w:szCs w:val="21"/>
        </w:rPr>
        <w:t>。</w:t>
      </w:r>
    </w:p>
    <w:p w14:paraId="04D0D574">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2.3.7监理人员配置岗位及数量须与中标文件人员配置表一致。</w:t>
      </w:r>
    </w:p>
    <w:p w14:paraId="1547BCDA">
      <w:pPr>
        <w:spacing w:line="360" w:lineRule="auto"/>
        <w:ind w:firstLine="105" w:firstLineChars="50"/>
        <w:rPr>
          <w:rFonts w:hint="eastAsia" w:ascii="宋体" w:hAnsi="宋体" w:cs="仿宋_GB2312"/>
          <w:sz w:val="21"/>
          <w:szCs w:val="21"/>
        </w:rPr>
      </w:pPr>
      <w:r>
        <w:rPr>
          <w:rFonts w:hint="eastAsia" w:ascii="宋体" w:hAnsi="宋体" w:cs="仿宋_GB2312"/>
          <w:sz w:val="21"/>
          <w:szCs w:val="21"/>
        </w:rPr>
        <w:t xml:space="preserve">2.4 </w:t>
      </w:r>
      <w:r>
        <w:rPr>
          <w:rFonts w:hint="eastAsia" w:ascii="宋体" w:hAnsi="宋体" w:cs="仿宋_GB2312"/>
          <w:kern w:val="0"/>
          <w:sz w:val="21"/>
          <w:szCs w:val="21"/>
        </w:rPr>
        <w:t>履行职责</w:t>
      </w:r>
    </w:p>
    <w:p w14:paraId="5D37DEA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 对监理人的授权范围：</w:t>
      </w:r>
      <w:r>
        <w:rPr>
          <w:rFonts w:hint="eastAsia" w:ascii="宋体" w:hAnsi="宋体" w:cs="仿宋_GB2312"/>
          <w:sz w:val="21"/>
          <w:szCs w:val="21"/>
          <w:u w:val="single"/>
        </w:rPr>
        <w:t xml:space="preserve"> 监理人须要取得委托人书面批准才能行使的职权（总监理工程师在根据合同决定以下事项之前需首先得到委托人的批准）</w:t>
      </w:r>
      <w:r>
        <w:rPr>
          <w:rFonts w:hint="eastAsia" w:ascii="宋体" w:hAnsi="宋体" w:cs="仿宋_GB2312"/>
          <w:sz w:val="21"/>
          <w:szCs w:val="21"/>
        </w:rPr>
        <w:t>。</w:t>
      </w:r>
    </w:p>
    <w:p w14:paraId="35517A9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2.4.3.1 顺延工期；</w:t>
      </w:r>
    </w:p>
    <w:p w14:paraId="2FDEE4AB">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2.4.3.2 停工指令；</w:t>
      </w:r>
    </w:p>
    <w:p w14:paraId="4B92E94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2.4.3.3 追加合同价款和费用补偿；</w:t>
      </w:r>
    </w:p>
    <w:p w14:paraId="2228ED93">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2.4.3.4 施工图的修改；</w:t>
      </w:r>
    </w:p>
    <w:p w14:paraId="553DC358">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2.4.3.5 批准对设计或合同规定的材料设备的代用。</w:t>
      </w:r>
    </w:p>
    <w:p w14:paraId="65C7476C">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2.4.3.6 监理范围内，已完工程进度确认、工程洽商、变更签证、索赔文件、结算报告等影响本工程质量、工期、造价和</w:t>
      </w:r>
      <w:r>
        <w:rPr>
          <w:rFonts w:hint="eastAsia" w:ascii="宋体" w:hAnsi="宋体" w:cs="仿宋_GB2312"/>
          <w:sz w:val="21"/>
          <w:szCs w:val="21"/>
          <w:u w:val="single"/>
        </w:rPr>
        <w:t>委托人</w:t>
      </w:r>
      <w:r>
        <w:rPr>
          <w:rFonts w:hint="eastAsia" w:ascii="宋体" w:hAnsi="宋体" w:cs="仿宋_GB2312"/>
          <w:sz w:val="21"/>
          <w:szCs w:val="21"/>
        </w:rPr>
        <w:t>形象的行为，在决策签字之前须征得</w:t>
      </w:r>
      <w:r>
        <w:rPr>
          <w:rFonts w:hint="eastAsia" w:ascii="宋体" w:hAnsi="宋体" w:cs="仿宋_GB2312"/>
          <w:sz w:val="21"/>
          <w:szCs w:val="21"/>
          <w:u w:val="single"/>
        </w:rPr>
        <w:t>委托人书面</w:t>
      </w:r>
      <w:r>
        <w:rPr>
          <w:rFonts w:hint="eastAsia" w:ascii="宋体" w:hAnsi="宋体" w:cs="仿宋_GB2312"/>
          <w:sz w:val="21"/>
          <w:szCs w:val="21"/>
        </w:rPr>
        <w:t>同意。上述文件在委托人审批后，方可生效，否则视为监理工程师个人行为，</w:t>
      </w:r>
      <w:r>
        <w:rPr>
          <w:rFonts w:hint="eastAsia" w:ascii="宋体" w:hAnsi="宋体" w:cs="仿宋_GB2312"/>
          <w:sz w:val="21"/>
          <w:szCs w:val="21"/>
          <w:u w:val="single"/>
        </w:rPr>
        <w:t>委托人</w:t>
      </w:r>
      <w:r>
        <w:rPr>
          <w:rFonts w:hint="eastAsia" w:ascii="宋体" w:hAnsi="宋体" w:cs="仿宋_GB2312"/>
          <w:sz w:val="21"/>
          <w:szCs w:val="21"/>
        </w:rPr>
        <w:t>不承担因此引起的责任。</w:t>
      </w:r>
    </w:p>
    <w:p w14:paraId="03D5020E">
      <w:pPr>
        <w:adjustRightInd w:val="0"/>
        <w:snapToGrid w:val="0"/>
        <w:spacing w:line="360" w:lineRule="auto"/>
        <w:ind w:firstLine="315" w:firstLineChars="150"/>
        <w:rPr>
          <w:rFonts w:hint="eastAsia" w:ascii="宋体" w:hAnsi="宋体" w:cs="仿宋_GB2312"/>
          <w:kern w:val="0"/>
          <w:sz w:val="21"/>
          <w:szCs w:val="21"/>
        </w:rPr>
      </w:pPr>
      <w:r>
        <w:rPr>
          <w:rFonts w:hint="eastAsia" w:ascii="宋体" w:hAnsi="宋体" w:cs="仿宋_GB2312"/>
          <w:sz w:val="21"/>
          <w:szCs w:val="21"/>
        </w:rPr>
        <w:t>在涉及工程延期的变更，监理人均须请示委托人书面同意后方可向承包人发布变更通知。</w:t>
      </w:r>
    </w:p>
    <w:p w14:paraId="49C011B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kern w:val="0"/>
          <w:sz w:val="21"/>
          <w:szCs w:val="21"/>
        </w:rPr>
        <w:t>2.4.4 监理人有权要求承包人调换其人员</w:t>
      </w:r>
      <w:r>
        <w:rPr>
          <w:rFonts w:hint="eastAsia" w:ascii="宋体" w:hAnsi="宋体" w:cs="仿宋_GB2312"/>
          <w:sz w:val="21"/>
          <w:szCs w:val="21"/>
        </w:rPr>
        <w:t>的限制条件：</w:t>
      </w:r>
      <w:r>
        <w:rPr>
          <w:rFonts w:hint="eastAsia" w:ascii="宋体" w:hAnsi="宋体" w:cs="仿宋_GB2312"/>
          <w:kern w:val="0"/>
          <w:sz w:val="21"/>
          <w:szCs w:val="21"/>
          <w:u w:val="single"/>
        </w:rPr>
        <w:t xml:space="preserve">调换的人员综合素质不得低于相应原投标人员的综合素质 </w:t>
      </w:r>
      <w:r>
        <w:rPr>
          <w:rFonts w:hint="eastAsia" w:ascii="宋体" w:hAnsi="宋体" w:cs="仿宋_GB2312"/>
          <w:sz w:val="21"/>
          <w:szCs w:val="21"/>
        </w:rPr>
        <w:t xml:space="preserve">。  </w:t>
      </w:r>
    </w:p>
    <w:p w14:paraId="248956C5">
      <w:pPr>
        <w:adjustRightInd w:val="0"/>
        <w:snapToGrid w:val="0"/>
        <w:spacing w:line="360" w:lineRule="auto"/>
        <w:ind w:firstLine="105" w:firstLineChars="50"/>
        <w:rPr>
          <w:rFonts w:hint="eastAsia" w:ascii="宋体" w:hAnsi="宋体" w:cs="仿宋_GB2312"/>
          <w:sz w:val="21"/>
          <w:szCs w:val="21"/>
        </w:rPr>
      </w:pPr>
      <w:r>
        <w:rPr>
          <w:rFonts w:hint="eastAsia" w:ascii="宋体" w:hAnsi="宋体" w:cs="仿宋_GB2312"/>
          <w:kern w:val="0"/>
          <w:sz w:val="21"/>
          <w:szCs w:val="21"/>
        </w:rPr>
        <w:t xml:space="preserve">2.5 </w:t>
      </w:r>
      <w:r>
        <w:rPr>
          <w:rFonts w:hint="eastAsia" w:ascii="宋体" w:hAnsi="宋体" w:cs="仿宋_GB2312"/>
          <w:sz w:val="21"/>
          <w:szCs w:val="21"/>
        </w:rPr>
        <w:t>提交</w:t>
      </w:r>
      <w:r>
        <w:rPr>
          <w:rFonts w:hint="eastAsia" w:ascii="宋体" w:hAnsi="宋体" w:cs="仿宋_GB2312"/>
          <w:kern w:val="0"/>
          <w:sz w:val="21"/>
          <w:szCs w:val="21"/>
        </w:rPr>
        <w:t>报告</w:t>
      </w:r>
    </w:p>
    <w:p w14:paraId="7B7D62E2">
      <w:pPr>
        <w:adjustRightInd w:val="0"/>
        <w:snapToGrid w:val="0"/>
        <w:spacing w:line="360" w:lineRule="auto"/>
        <w:ind w:firstLine="525"/>
        <w:rPr>
          <w:rFonts w:hint="eastAsia" w:ascii="宋体" w:hAnsi="宋体" w:cs="仿宋_GB2312"/>
          <w:sz w:val="21"/>
          <w:szCs w:val="21"/>
          <w:u w:val="single"/>
        </w:rPr>
      </w:pPr>
      <w:r>
        <w:rPr>
          <w:rFonts w:hint="eastAsia" w:ascii="宋体" w:hAnsi="宋体" w:cs="仿宋_GB2312"/>
          <w:sz w:val="21"/>
          <w:szCs w:val="21"/>
        </w:rPr>
        <w:t>监理人应提交报告的种类(</w:t>
      </w:r>
      <w:r>
        <w:rPr>
          <w:rFonts w:hint="eastAsia" w:ascii="宋体" w:hAnsi="宋体" w:cs="仿宋_GB2312"/>
          <w:kern w:val="0"/>
          <w:sz w:val="21"/>
          <w:szCs w:val="21"/>
        </w:rPr>
        <w:t>包括监理规划、监理月报、监理会议纪要及双方约定的专项报告)</w:t>
      </w:r>
      <w:r>
        <w:rPr>
          <w:rFonts w:hint="eastAsia" w:ascii="宋体" w:hAnsi="宋体" w:cs="仿宋_GB2312"/>
          <w:sz w:val="21"/>
          <w:szCs w:val="21"/>
        </w:rPr>
        <w:t>、时间和份数</w:t>
      </w:r>
      <w:r>
        <w:rPr>
          <w:rFonts w:hint="eastAsia" w:ascii="宋体" w:hAnsi="宋体" w:cs="仿宋_GB2312"/>
          <w:kern w:val="0"/>
          <w:sz w:val="21"/>
          <w:szCs w:val="21"/>
        </w:rPr>
        <w:t>：</w:t>
      </w:r>
      <w:r>
        <w:rPr>
          <w:rFonts w:hint="eastAsia" w:ascii="宋体" w:hAnsi="宋体" w:cs="仿宋_GB2312"/>
          <w:sz w:val="21"/>
          <w:szCs w:val="21"/>
          <w:u w:val="single"/>
        </w:rPr>
        <w:t xml:space="preserve"> </w:t>
      </w:r>
      <w:r>
        <w:rPr>
          <w:rFonts w:hint="eastAsia" w:ascii="宋体" w:hAnsi="宋体" w:cs="仿宋_GB2312"/>
          <w:kern w:val="0"/>
          <w:sz w:val="21"/>
          <w:szCs w:val="21"/>
          <w:u w:val="single"/>
        </w:rPr>
        <w:t>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仿宋_GB2312"/>
          <w:kern w:val="0"/>
          <w:sz w:val="21"/>
          <w:szCs w:val="21"/>
        </w:rPr>
        <w:t>。</w:t>
      </w:r>
    </w:p>
    <w:p w14:paraId="0DD08738">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2.7 使用委托人的财产</w:t>
      </w:r>
    </w:p>
    <w:p w14:paraId="3986B2B6">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w:t>
      </w:r>
      <w:r>
        <w:rPr>
          <w:rFonts w:hint="eastAsia" w:ascii="宋体" w:hAnsi="宋体" w:cs="仿宋_GB2312"/>
          <w:sz w:val="21"/>
          <w:szCs w:val="21"/>
        </w:rPr>
        <w:t>附录B中由委托人无偿提供的房屋、设备的所有权属于：</w:t>
      </w:r>
      <w:r>
        <w:rPr>
          <w:rFonts w:hint="eastAsia" w:ascii="宋体" w:hAnsi="宋体" w:cs="仿宋_GB2312"/>
          <w:sz w:val="21"/>
          <w:szCs w:val="21"/>
          <w:u w:val="single"/>
        </w:rPr>
        <w:t xml:space="preserve"> 委托人所有 </w:t>
      </w:r>
      <w:r>
        <w:rPr>
          <w:rFonts w:hint="eastAsia" w:ascii="宋体" w:hAnsi="宋体" w:cs="仿宋_GB2312"/>
          <w:sz w:val="21"/>
          <w:szCs w:val="21"/>
        </w:rPr>
        <w:t>。</w:t>
      </w:r>
    </w:p>
    <w:p w14:paraId="690BE53E">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监理人应在本合同终止后</w:t>
      </w:r>
      <w:r>
        <w:rPr>
          <w:rFonts w:hint="eastAsia" w:ascii="宋体" w:hAnsi="宋体" w:cs="仿宋_GB2312"/>
          <w:sz w:val="21"/>
          <w:szCs w:val="21"/>
          <w:u w:val="single"/>
        </w:rPr>
        <w:t xml:space="preserve"> 30 </w:t>
      </w:r>
      <w:r>
        <w:rPr>
          <w:rFonts w:hint="eastAsia" w:ascii="宋体" w:hAnsi="宋体" w:cs="仿宋_GB2312"/>
          <w:sz w:val="21"/>
          <w:szCs w:val="21"/>
        </w:rPr>
        <w:t>天内移交委托人无偿提供的房屋、设备，移交的时间和方式为：</w:t>
      </w:r>
      <w:r>
        <w:rPr>
          <w:rFonts w:hint="eastAsia" w:ascii="宋体" w:hAnsi="宋体" w:cs="仿宋_GB2312"/>
          <w:sz w:val="21"/>
          <w:szCs w:val="21"/>
          <w:u w:val="single"/>
        </w:rPr>
        <w:t xml:space="preserve"> 书面移交 </w:t>
      </w:r>
      <w:r>
        <w:rPr>
          <w:rFonts w:hint="eastAsia" w:ascii="宋体" w:hAnsi="宋体" w:cs="仿宋_GB2312"/>
          <w:sz w:val="21"/>
          <w:szCs w:val="21"/>
        </w:rPr>
        <w:t>。</w:t>
      </w:r>
    </w:p>
    <w:p w14:paraId="7D372A34">
      <w:pPr>
        <w:adjustRightInd w:val="0"/>
        <w:snapToGrid w:val="0"/>
        <w:spacing w:line="360" w:lineRule="exact"/>
        <w:ind w:right="250" w:rightChars="119"/>
        <w:rPr>
          <w:rFonts w:hint="eastAsia" w:ascii="宋体" w:hAnsi="宋体"/>
          <w:b/>
          <w:sz w:val="21"/>
          <w:szCs w:val="21"/>
        </w:rPr>
      </w:pPr>
      <w:r>
        <w:rPr>
          <w:rFonts w:hint="eastAsia" w:ascii="宋体" w:hAnsi="宋体"/>
          <w:b/>
          <w:kern w:val="0"/>
          <w:sz w:val="21"/>
          <w:szCs w:val="21"/>
        </w:rPr>
        <w:t xml:space="preserve">3. 委托人义务  </w:t>
      </w:r>
    </w:p>
    <w:p w14:paraId="49961943">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rPr>
        <w:t>3.4 委托人代表</w:t>
      </w:r>
    </w:p>
    <w:p w14:paraId="398A3FE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委托人代表为：</w:t>
      </w:r>
      <w:r>
        <w:rPr>
          <w:rFonts w:hint="eastAsia" w:ascii="宋体" w:hAnsi="宋体" w:cs="仿宋_GB2312"/>
          <w:sz w:val="21"/>
          <w:szCs w:val="21"/>
          <w:u w:val="single"/>
        </w:rPr>
        <w:t xml:space="preserve">    </w:t>
      </w:r>
      <w:r>
        <w:rPr>
          <w:rFonts w:hint="eastAsia" w:ascii="宋体" w:hAnsi="宋体" w:cs="仿宋_GB2312"/>
          <w:sz w:val="21"/>
          <w:szCs w:val="21"/>
        </w:rPr>
        <w:t>。</w:t>
      </w:r>
    </w:p>
    <w:p w14:paraId="4788AECF">
      <w:pPr>
        <w:adjustRightInd w:val="0"/>
        <w:snapToGrid w:val="0"/>
        <w:spacing w:line="360" w:lineRule="auto"/>
        <w:ind w:firstLine="205" w:firstLineChars="98"/>
        <w:rPr>
          <w:rFonts w:hint="eastAsia" w:ascii="宋体" w:hAnsi="宋体" w:cs="仿宋_GB2312"/>
          <w:kern w:val="0"/>
          <w:sz w:val="21"/>
          <w:szCs w:val="21"/>
        </w:rPr>
      </w:pPr>
      <w:r>
        <w:rPr>
          <w:rFonts w:hint="eastAsia" w:ascii="宋体" w:hAnsi="宋体" w:cs="仿宋_GB2312"/>
          <w:kern w:val="0"/>
          <w:sz w:val="21"/>
          <w:szCs w:val="21"/>
        </w:rPr>
        <w:t>3.6 答复</w:t>
      </w:r>
    </w:p>
    <w:p w14:paraId="0516E6F1">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在项目实施过程中，根据监理人的书面要求，委托人应在规定时间内对监理人书面提交的事宜作出书面答复。答复时限规定如下：</w:t>
      </w:r>
    </w:p>
    <w:p w14:paraId="4BF322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1、确认类答复时限：</w:t>
      </w:r>
      <w:r>
        <w:rPr>
          <w:rFonts w:hint="eastAsia" w:ascii="宋体" w:hAnsi="宋体" w:cs="仿宋_GB2312"/>
          <w:sz w:val="21"/>
          <w:szCs w:val="21"/>
          <w:u w:val="single"/>
        </w:rPr>
        <w:t xml:space="preserve"> 3个工作日  </w:t>
      </w:r>
      <w:r>
        <w:rPr>
          <w:rFonts w:hint="eastAsia" w:ascii="宋体" w:hAnsi="宋体" w:cs="仿宋_GB2312"/>
          <w:sz w:val="21"/>
          <w:szCs w:val="21"/>
        </w:rPr>
        <w:t>；</w:t>
      </w:r>
    </w:p>
    <w:p w14:paraId="1CD7C9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2、批准类答复时限：</w:t>
      </w:r>
      <w:r>
        <w:rPr>
          <w:rFonts w:hint="eastAsia" w:ascii="宋体" w:hAnsi="宋体" w:cs="仿宋_GB2312"/>
          <w:sz w:val="21"/>
          <w:szCs w:val="21"/>
          <w:u w:val="single"/>
        </w:rPr>
        <w:t xml:space="preserve"> 5个工作日  </w:t>
      </w:r>
      <w:r>
        <w:rPr>
          <w:rFonts w:hint="eastAsia" w:ascii="宋体" w:hAnsi="宋体" w:cs="仿宋_GB2312"/>
          <w:sz w:val="21"/>
          <w:szCs w:val="21"/>
        </w:rPr>
        <w:t>；</w:t>
      </w:r>
    </w:p>
    <w:p w14:paraId="04072091">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3、决策类答复时限：</w:t>
      </w:r>
      <w:r>
        <w:rPr>
          <w:rFonts w:hint="eastAsia" w:ascii="宋体" w:hAnsi="宋体" w:cs="仿宋_GB2312"/>
          <w:sz w:val="21"/>
          <w:szCs w:val="21"/>
          <w:u w:val="single"/>
        </w:rPr>
        <w:t xml:space="preserve"> 10个工作日 </w:t>
      </w:r>
      <w:r>
        <w:rPr>
          <w:rFonts w:hint="eastAsia" w:ascii="宋体" w:hAnsi="宋体" w:cs="仿宋_GB2312"/>
          <w:sz w:val="21"/>
          <w:szCs w:val="21"/>
        </w:rPr>
        <w:t>。</w:t>
      </w:r>
    </w:p>
    <w:p w14:paraId="3B15B703">
      <w:pPr>
        <w:adjustRightInd w:val="0"/>
        <w:snapToGrid w:val="0"/>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若在规定时限内，委托人未按时答复，监理人有催促的义务。</w:t>
      </w:r>
    </w:p>
    <w:p w14:paraId="07FB79ED">
      <w:pPr>
        <w:snapToGrid w:val="0"/>
        <w:spacing w:line="360" w:lineRule="exact"/>
        <w:ind w:right="250" w:rightChars="119"/>
        <w:rPr>
          <w:rFonts w:hint="eastAsia" w:ascii="宋体" w:hAnsi="宋体"/>
          <w:b/>
          <w:bCs/>
          <w:sz w:val="21"/>
          <w:szCs w:val="21"/>
        </w:rPr>
      </w:pPr>
      <w:r>
        <w:rPr>
          <w:rFonts w:hint="eastAsia" w:ascii="宋体" w:hAnsi="宋体"/>
          <w:b/>
          <w:bCs/>
          <w:sz w:val="21"/>
          <w:szCs w:val="21"/>
        </w:rPr>
        <w:t>4. 违约责任</w:t>
      </w:r>
    </w:p>
    <w:p w14:paraId="1EFB62EF">
      <w:pPr>
        <w:spacing w:line="360" w:lineRule="auto"/>
        <w:ind w:left="210" w:leftChars="100"/>
        <w:rPr>
          <w:rFonts w:hint="eastAsia" w:ascii="宋体" w:hAnsi="宋体" w:cs="仿宋_GB2312"/>
          <w:kern w:val="0"/>
          <w:sz w:val="21"/>
          <w:szCs w:val="21"/>
        </w:rPr>
      </w:pPr>
      <w:r>
        <w:rPr>
          <w:rFonts w:hint="eastAsia" w:ascii="宋体" w:hAnsi="宋体" w:cs="仿宋_GB2312"/>
          <w:kern w:val="0"/>
          <w:sz w:val="21"/>
          <w:szCs w:val="21"/>
        </w:rPr>
        <w:t>4.1 监理人的违约责任</w:t>
      </w:r>
    </w:p>
    <w:p w14:paraId="201E366A">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4.1.1监理人赔偿金额按下列方法确定：</w:t>
      </w:r>
    </w:p>
    <w:p w14:paraId="433433D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赔偿金＝直接经济损失×正常工作酬金÷工程概算投资额（或建筑安装工程费）</w:t>
      </w:r>
    </w:p>
    <w:p w14:paraId="76A6E06C">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sz w:val="21"/>
          <w:szCs w:val="21"/>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34B870C3">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4.2 委托人的违约责任</w:t>
      </w:r>
    </w:p>
    <w:p w14:paraId="5BF909C2">
      <w:pPr>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4.2.3 委托人</w:t>
      </w:r>
      <w:r>
        <w:rPr>
          <w:rFonts w:hint="eastAsia" w:ascii="宋体" w:hAnsi="宋体" w:cs="仿宋_GB2312"/>
          <w:kern w:val="0"/>
          <w:sz w:val="21"/>
          <w:szCs w:val="21"/>
        </w:rPr>
        <w:t>逾期付款利息按下列方法确定：</w:t>
      </w:r>
      <w:r>
        <w:rPr>
          <w:rFonts w:hint="eastAsia" w:ascii="宋体" w:hAnsi="宋体" w:cs="仿宋_GB2312"/>
          <w:kern w:val="0"/>
          <w:sz w:val="21"/>
          <w:szCs w:val="21"/>
          <w:u w:val="single"/>
        </w:rPr>
        <w:t xml:space="preserve">  无  </w:t>
      </w:r>
      <w:r>
        <w:rPr>
          <w:rFonts w:hint="eastAsia" w:ascii="宋体" w:hAnsi="宋体" w:cs="仿宋_GB2312"/>
          <w:kern w:val="0"/>
          <w:sz w:val="21"/>
          <w:szCs w:val="21"/>
        </w:rPr>
        <w:t>。</w:t>
      </w:r>
    </w:p>
    <w:p w14:paraId="669DB803">
      <w:pPr>
        <w:snapToGrid w:val="0"/>
        <w:spacing w:line="360" w:lineRule="exact"/>
        <w:ind w:right="250" w:rightChars="119"/>
        <w:outlineLvl w:val="9"/>
        <w:rPr>
          <w:rFonts w:hint="eastAsia" w:ascii="宋体" w:hAnsi="宋体"/>
          <w:sz w:val="21"/>
          <w:szCs w:val="21"/>
          <w:highlight w:val="none"/>
        </w:rPr>
      </w:pPr>
      <w:r>
        <w:rPr>
          <w:rFonts w:hint="eastAsia" w:ascii="宋体" w:hAnsi="宋体"/>
          <w:b/>
          <w:bCs/>
          <w:sz w:val="21"/>
          <w:szCs w:val="21"/>
          <w:highlight w:val="none"/>
        </w:rPr>
        <w:t>5. 支付</w:t>
      </w:r>
    </w:p>
    <w:p w14:paraId="69896263">
      <w:pPr>
        <w:snapToGrid w:val="0"/>
        <w:spacing w:line="360" w:lineRule="auto"/>
        <w:rPr>
          <w:rFonts w:hint="eastAsia" w:ascii="宋体" w:hAnsi="宋体" w:cs="仿宋_GB2312"/>
          <w:bCs/>
          <w:sz w:val="21"/>
          <w:szCs w:val="21"/>
        </w:rPr>
      </w:pPr>
      <w:r>
        <w:rPr>
          <w:rFonts w:hint="eastAsia" w:ascii="宋体" w:hAnsi="宋体" w:cs="仿宋_GB2312"/>
          <w:sz w:val="21"/>
          <w:szCs w:val="21"/>
        </w:rPr>
        <w:t xml:space="preserve">5.1 </w:t>
      </w:r>
      <w:r>
        <w:rPr>
          <w:rFonts w:hint="eastAsia" w:ascii="宋体" w:hAnsi="宋体" w:cs="仿宋_GB2312"/>
          <w:bCs/>
          <w:sz w:val="21"/>
          <w:szCs w:val="21"/>
        </w:rPr>
        <w:t>支付货币</w:t>
      </w:r>
    </w:p>
    <w:p w14:paraId="5CD5FEE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币种为：</w:t>
      </w:r>
      <w:r>
        <w:rPr>
          <w:rFonts w:hint="eastAsia" w:ascii="宋体" w:hAnsi="宋体" w:cs="仿宋_GB2312"/>
          <w:sz w:val="21"/>
          <w:szCs w:val="21"/>
          <w:u w:val="single"/>
        </w:rPr>
        <w:t xml:space="preserve"> 人民币 </w:t>
      </w:r>
      <w:r>
        <w:rPr>
          <w:rFonts w:hint="eastAsia" w:ascii="宋体" w:hAnsi="宋体" w:cs="仿宋_GB2312"/>
          <w:sz w:val="21"/>
          <w:szCs w:val="21"/>
        </w:rPr>
        <w:t>，比例为：</w:t>
      </w:r>
      <w:r>
        <w:rPr>
          <w:rFonts w:hint="eastAsia" w:ascii="宋体" w:hAnsi="宋体" w:cs="仿宋_GB2312"/>
          <w:sz w:val="21"/>
          <w:szCs w:val="21"/>
          <w:u w:val="single"/>
        </w:rPr>
        <w:t xml:space="preserve"> 100% </w:t>
      </w:r>
      <w:r>
        <w:rPr>
          <w:rFonts w:hint="eastAsia" w:ascii="宋体" w:hAnsi="宋体" w:cs="仿宋_GB2312"/>
          <w:sz w:val="21"/>
          <w:szCs w:val="21"/>
        </w:rPr>
        <w:t>，汇率为：</w:t>
      </w:r>
      <w:r>
        <w:rPr>
          <w:rFonts w:hint="eastAsia" w:ascii="宋体" w:hAnsi="宋体" w:cs="仿宋_GB2312"/>
          <w:sz w:val="21"/>
          <w:szCs w:val="21"/>
          <w:u w:val="single"/>
        </w:rPr>
        <w:t xml:space="preserve">  / </w:t>
      </w:r>
      <w:r>
        <w:rPr>
          <w:rFonts w:hint="eastAsia" w:ascii="宋体" w:hAnsi="宋体" w:cs="仿宋_GB2312"/>
          <w:sz w:val="21"/>
          <w:szCs w:val="21"/>
        </w:rPr>
        <w:t xml:space="preserve">。 </w:t>
      </w:r>
    </w:p>
    <w:p w14:paraId="65F74A97">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5.3 支付酬金</w:t>
      </w:r>
    </w:p>
    <w:p w14:paraId="5B37EA2D">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正常工作酬金的支付：</w:t>
      </w:r>
      <w:r>
        <w:rPr>
          <w:rFonts w:hint="eastAsia" w:ascii="宋体" w:hAnsi="宋体" w:cs="仿宋_GB2312"/>
          <w:kern w:val="0"/>
          <w:sz w:val="21"/>
          <w:szCs w:val="21"/>
          <w:u w:val="single"/>
        </w:rPr>
        <w:t xml:space="preserve"> 付款方式为银行转账 </w:t>
      </w:r>
      <w:r>
        <w:rPr>
          <w:rFonts w:hint="eastAsia" w:ascii="宋体" w:hAnsi="宋体" w:cs="仿宋_GB2312"/>
          <w:kern w:val="0"/>
          <w:sz w:val="21"/>
          <w:szCs w:val="21"/>
        </w:rPr>
        <w:t>。</w:t>
      </w:r>
    </w:p>
    <w:p w14:paraId="152610A9">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监理费用付款方式：</w:t>
      </w:r>
    </w:p>
    <w:p w14:paraId="3A2D97BF">
      <w:pPr>
        <w:snapToGrid w:val="0"/>
        <w:spacing w:line="360" w:lineRule="auto"/>
        <w:ind w:firstLine="210" w:firstLineChars="100"/>
        <w:rPr>
          <w:rFonts w:hint="eastAsia" w:ascii="宋体" w:hAnsi="宋体" w:cs="仿宋_GB2312"/>
          <w:kern w:val="0"/>
          <w:sz w:val="21"/>
          <w:szCs w:val="21"/>
          <w:u w:val="single"/>
        </w:rPr>
      </w:pPr>
      <w:bookmarkStart w:id="6" w:name="_GoBack"/>
      <w:bookmarkEnd w:id="6"/>
      <w:r>
        <w:rPr>
          <w:rFonts w:hint="eastAsia" w:ascii="宋体" w:hAnsi="宋体" w:cs="仿宋_GB2312"/>
          <w:kern w:val="0"/>
          <w:sz w:val="21"/>
          <w:szCs w:val="21"/>
          <w:u w:val="single"/>
        </w:rPr>
        <w:t>（1）</w:t>
      </w:r>
      <w:r>
        <w:rPr>
          <w:rFonts w:hint="eastAsia" w:ascii="宋体" w:hAnsi="宋体" w:cs="仿宋_GB2312"/>
          <w:kern w:val="0"/>
          <w:sz w:val="21"/>
          <w:szCs w:val="21"/>
          <w:u w:val="single"/>
          <w:lang w:eastAsia="zh-CN"/>
        </w:rPr>
        <w:t>本项目预付款10%，按工程形象进度支付监理费，工程形象进度完成60%支付合同价的60%，竣工验收合格后累计支付至合同价的100％。</w:t>
      </w:r>
    </w:p>
    <w:p w14:paraId="36654C89">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u w:val="single"/>
        </w:rPr>
        <w:t>（2）监理费用计算方式：采用含税固定</w:t>
      </w:r>
      <w:r>
        <w:rPr>
          <w:rFonts w:hint="eastAsia" w:ascii="宋体" w:hAnsi="宋体" w:cs="仿宋_GB2312"/>
          <w:kern w:val="0"/>
          <w:sz w:val="21"/>
          <w:szCs w:val="21"/>
          <w:u w:val="single"/>
          <w:lang w:val="en-US" w:eastAsia="zh-CN"/>
        </w:rPr>
        <w:t>总价</w:t>
      </w:r>
      <w:r>
        <w:rPr>
          <w:rFonts w:hint="eastAsia" w:ascii="宋体" w:hAnsi="宋体" w:cs="仿宋_GB2312"/>
          <w:kern w:val="0"/>
          <w:sz w:val="21"/>
          <w:szCs w:val="21"/>
          <w:u w:val="single"/>
        </w:rPr>
        <w:t>合同</w:t>
      </w:r>
      <w:r>
        <w:rPr>
          <w:rFonts w:hint="eastAsia" w:ascii="宋体" w:hAnsi="宋体" w:cs="仿宋_GB2312"/>
          <w:sz w:val="21"/>
          <w:szCs w:val="21"/>
          <w:u w:val="single"/>
        </w:rPr>
        <w:t xml:space="preserve"> </w:t>
      </w:r>
      <w:r>
        <w:rPr>
          <w:rFonts w:hint="eastAsia" w:ascii="宋体" w:hAnsi="宋体" w:cs="仿宋_GB2312"/>
          <w:sz w:val="21"/>
          <w:szCs w:val="21"/>
        </w:rPr>
        <w:t>。</w:t>
      </w:r>
    </w:p>
    <w:p w14:paraId="6FB01FDF">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eastAsia="zh-CN"/>
        </w:rPr>
        <w:t>（3）发票开具：每次付款前监理人应按委托人要求开具所付款项等额合法有效的增值税专用发票，否则</w:t>
      </w:r>
      <w:r>
        <w:rPr>
          <w:rFonts w:hint="eastAsia" w:ascii="宋体" w:hAnsi="宋体" w:eastAsia="宋体" w:cs="仿宋_GB2312"/>
          <w:sz w:val="21"/>
          <w:szCs w:val="21"/>
          <w:u w:val="single"/>
          <w:lang w:val="en-US" w:eastAsia="zh-CN"/>
        </w:rPr>
        <w:t>委托人</w:t>
      </w:r>
      <w:r>
        <w:rPr>
          <w:rFonts w:hint="eastAsia" w:ascii="宋体" w:hAnsi="宋体" w:eastAsia="宋体" w:cs="仿宋_GB2312"/>
          <w:sz w:val="21"/>
          <w:szCs w:val="21"/>
          <w:u w:val="single"/>
          <w:lang w:eastAsia="zh-CN"/>
        </w:rPr>
        <w:t>有权拒绝付款且不承担任何责任。</w:t>
      </w:r>
    </w:p>
    <w:p w14:paraId="125DA944">
      <w:pPr>
        <w:pStyle w:val="38"/>
        <w:snapToGrid w:val="0"/>
        <w:spacing w:line="360" w:lineRule="auto"/>
        <w:ind w:firstLine="210" w:firstLineChars="100"/>
        <w:rPr>
          <w:rFonts w:hint="eastAsia" w:ascii="宋体" w:hAnsi="宋体" w:eastAsia="宋体" w:cs="仿宋_GB2312"/>
          <w:sz w:val="21"/>
          <w:szCs w:val="21"/>
          <w:u w:val="single"/>
          <w:lang w:val="en-US" w:eastAsia="zh-CN"/>
        </w:rPr>
      </w:pPr>
      <w:r>
        <w:rPr>
          <w:rFonts w:hint="eastAsia" w:ascii="宋体" w:hAnsi="宋体" w:eastAsia="宋体" w:cs="仿宋_GB2312"/>
          <w:sz w:val="21"/>
          <w:szCs w:val="21"/>
          <w:u w:val="single"/>
          <w:lang w:val="en-US" w:eastAsia="zh-CN"/>
        </w:rPr>
        <w:t>委托人开票信息：</w:t>
      </w:r>
    </w:p>
    <w:p w14:paraId="71DB4002">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val="en-US" w:eastAsia="zh-CN"/>
        </w:rPr>
        <w:t>监理人收款账户：</w:t>
      </w:r>
    </w:p>
    <w:p w14:paraId="163E511F">
      <w:pPr>
        <w:spacing w:line="360" w:lineRule="auto"/>
        <w:ind w:right="250" w:rightChars="119"/>
        <w:rPr>
          <w:rFonts w:hint="eastAsia" w:ascii="宋体" w:hAnsi="宋体"/>
          <w:b/>
          <w:bCs/>
          <w:color w:val="000000"/>
          <w:sz w:val="21"/>
          <w:szCs w:val="21"/>
        </w:rPr>
      </w:pPr>
      <w:r>
        <w:rPr>
          <w:rFonts w:hint="eastAsia" w:ascii="宋体" w:hAnsi="宋体"/>
          <w:b/>
          <w:bCs/>
          <w:color w:val="000000"/>
          <w:sz w:val="21"/>
          <w:szCs w:val="21"/>
        </w:rPr>
        <w:t>6. 合同生效、变更、暂停、解除与终止</w:t>
      </w:r>
    </w:p>
    <w:p w14:paraId="5F87E5FC">
      <w:pPr>
        <w:adjustRightInd w:val="0"/>
        <w:snapToGrid w:val="0"/>
        <w:spacing w:line="360" w:lineRule="auto"/>
        <w:ind w:firstLine="210" w:firstLineChars="100"/>
        <w:rPr>
          <w:rFonts w:hint="eastAsia" w:ascii="宋体" w:hAnsi="宋体" w:cs="仿宋_GB2312"/>
          <w:sz w:val="21"/>
          <w:szCs w:val="21"/>
        </w:rPr>
      </w:pPr>
      <w:r>
        <w:rPr>
          <w:rFonts w:hint="eastAsia" w:ascii="宋体" w:hAnsi="宋体" w:cs="仿宋_GB2312"/>
          <w:sz w:val="21"/>
          <w:szCs w:val="21"/>
        </w:rPr>
        <w:t>6.1 生效</w:t>
      </w:r>
    </w:p>
    <w:p w14:paraId="666AFE98">
      <w:pPr>
        <w:adjustRightInd w:val="0"/>
        <w:snapToGrid w:val="0"/>
        <w:spacing w:line="360" w:lineRule="auto"/>
        <w:ind w:firstLine="480"/>
        <w:rPr>
          <w:rFonts w:hint="eastAsia" w:ascii="宋体" w:hAnsi="宋体" w:cs="仿宋_GB2312"/>
          <w:sz w:val="21"/>
          <w:szCs w:val="21"/>
        </w:rPr>
      </w:pPr>
      <w:r>
        <w:rPr>
          <w:rFonts w:hint="eastAsia" w:ascii="宋体" w:hAnsi="宋体" w:cs="仿宋_GB2312"/>
          <w:sz w:val="21"/>
          <w:szCs w:val="21"/>
        </w:rPr>
        <w:t>本合同生效条件：</w:t>
      </w:r>
      <w:r>
        <w:rPr>
          <w:rFonts w:hint="eastAsia" w:ascii="宋体" w:hAnsi="宋体" w:cs="仿宋_GB2312"/>
          <w:sz w:val="21"/>
          <w:szCs w:val="21"/>
          <w:u w:val="single"/>
        </w:rPr>
        <w:t xml:space="preserve"> </w:t>
      </w:r>
      <w:r>
        <w:rPr>
          <w:rFonts w:hint="eastAsia" w:ascii="宋体" w:hAnsi="宋体" w:cs="仿宋_GB2312"/>
          <w:bCs/>
          <w:sz w:val="21"/>
          <w:szCs w:val="21"/>
        </w:rPr>
        <w:t>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w:t>
      </w:r>
      <w:r>
        <w:rPr>
          <w:rFonts w:hint="eastAsia" w:ascii="宋体" w:hAnsi="宋体" w:cs="仿宋_GB2312"/>
          <w:sz w:val="21"/>
          <w:szCs w:val="21"/>
          <w:u w:val="none"/>
        </w:rPr>
        <w:t>之日起生效</w:t>
      </w:r>
      <w:r>
        <w:rPr>
          <w:rFonts w:hint="eastAsia" w:ascii="宋体" w:hAnsi="宋体" w:cs="仿宋_GB2312"/>
          <w:sz w:val="21"/>
          <w:szCs w:val="21"/>
        </w:rPr>
        <w:t>。</w:t>
      </w:r>
    </w:p>
    <w:p w14:paraId="6497AE4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6.2 变更</w:t>
      </w:r>
    </w:p>
    <w:p w14:paraId="43A1B05C">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6.2.2 除不可抗力外，因非监理人原因导致本合同期限延长时，附加工作酬金按下列方法确定：</w:t>
      </w:r>
      <w:r>
        <w:rPr>
          <w:rFonts w:hint="eastAsia" w:ascii="宋体" w:hAnsi="宋体" w:cs="仿宋_GB2312"/>
          <w:sz w:val="21"/>
          <w:szCs w:val="21"/>
          <w:u w:val="single"/>
        </w:rPr>
        <w:t>双方另行协商，具体以双方另行签订的书面协议为准。</w:t>
      </w:r>
    </w:p>
    <w:p w14:paraId="0663D1E0">
      <w:pPr>
        <w:snapToGrid w:val="0"/>
        <w:spacing w:line="360" w:lineRule="exact"/>
        <w:ind w:right="250" w:rightChars="119"/>
        <w:rPr>
          <w:rFonts w:hint="eastAsia" w:ascii="宋体" w:hAnsi="宋体"/>
          <w:b/>
          <w:sz w:val="21"/>
          <w:szCs w:val="21"/>
        </w:rPr>
      </w:pPr>
      <w:r>
        <w:rPr>
          <w:rFonts w:hint="eastAsia" w:ascii="宋体" w:hAnsi="宋体"/>
          <w:b/>
          <w:bCs/>
          <w:sz w:val="21"/>
          <w:szCs w:val="21"/>
        </w:rPr>
        <w:t>7. 争议解决</w:t>
      </w:r>
    </w:p>
    <w:p w14:paraId="7EEE1CD9">
      <w:pPr>
        <w:snapToGrid w:val="0"/>
        <w:spacing w:line="360" w:lineRule="exact"/>
        <w:ind w:right="250" w:rightChars="119" w:firstLine="415" w:firstLineChars="198"/>
        <w:rPr>
          <w:rFonts w:hint="eastAsia" w:ascii="宋体" w:hAnsi="宋体"/>
          <w:sz w:val="21"/>
          <w:szCs w:val="21"/>
        </w:rPr>
      </w:pPr>
      <w:r>
        <w:rPr>
          <w:rFonts w:hint="eastAsia" w:ascii="宋体" w:hAnsi="宋体"/>
          <w:sz w:val="21"/>
          <w:szCs w:val="21"/>
        </w:rPr>
        <w:t xml:space="preserve">7.2 </w:t>
      </w:r>
      <w:r>
        <w:rPr>
          <w:rFonts w:hint="eastAsia" w:ascii="宋体" w:hAnsi="宋体"/>
          <w:bCs/>
          <w:sz w:val="21"/>
          <w:szCs w:val="21"/>
        </w:rPr>
        <w:t xml:space="preserve">调解 </w:t>
      </w:r>
    </w:p>
    <w:p w14:paraId="78224065">
      <w:pPr>
        <w:snapToGrid w:val="0"/>
        <w:spacing w:line="400" w:lineRule="exact"/>
        <w:ind w:right="250" w:rightChars="119" w:firstLine="411" w:firstLineChars="196"/>
        <w:rPr>
          <w:rFonts w:hint="eastAsia" w:ascii="宋体" w:hAnsi="宋体"/>
          <w:sz w:val="21"/>
          <w:szCs w:val="21"/>
        </w:rPr>
      </w:pPr>
      <w:r>
        <w:rPr>
          <w:rFonts w:hint="eastAsia" w:ascii="宋体" w:hAnsi="宋体"/>
          <w:sz w:val="21"/>
          <w:szCs w:val="21"/>
        </w:rPr>
        <w:t>本合同争议进行调解时，可提交</w:t>
      </w:r>
      <w:r>
        <w:rPr>
          <w:rFonts w:hint="eastAsia" w:ascii="宋体" w:hAnsi="宋体"/>
          <w:sz w:val="21"/>
          <w:szCs w:val="21"/>
          <w:u w:val="single"/>
        </w:rPr>
        <w:t xml:space="preserve">   /   </w:t>
      </w:r>
      <w:r>
        <w:rPr>
          <w:rFonts w:hint="eastAsia" w:ascii="宋体" w:hAnsi="宋体"/>
          <w:sz w:val="21"/>
          <w:szCs w:val="21"/>
        </w:rPr>
        <w:t>进行调解。</w:t>
      </w:r>
    </w:p>
    <w:p w14:paraId="4FB38E29">
      <w:pPr>
        <w:snapToGrid w:val="0"/>
        <w:spacing w:line="400" w:lineRule="exact"/>
        <w:ind w:right="250" w:rightChars="119" w:firstLine="415" w:firstLineChars="198"/>
        <w:rPr>
          <w:rFonts w:hint="eastAsia" w:ascii="宋体" w:hAnsi="宋体"/>
          <w:sz w:val="21"/>
          <w:szCs w:val="21"/>
        </w:rPr>
      </w:pPr>
      <w:r>
        <w:rPr>
          <w:rFonts w:hint="eastAsia" w:ascii="宋体" w:hAnsi="宋体"/>
          <w:sz w:val="21"/>
          <w:szCs w:val="21"/>
        </w:rPr>
        <w:t xml:space="preserve">7.3 </w:t>
      </w:r>
      <w:r>
        <w:rPr>
          <w:rFonts w:hint="eastAsia" w:ascii="宋体" w:hAnsi="宋体"/>
          <w:bCs/>
          <w:sz w:val="21"/>
          <w:szCs w:val="21"/>
        </w:rPr>
        <w:t>仲裁或诉讼</w:t>
      </w:r>
    </w:p>
    <w:p w14:paraId="66A04CF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合同争议的最终解决方式为下列第</w:t>
      </w:r>
      <w:r>
        <w:rPr>
          <w:rFonts w:hint="eastAsia" w:ascii="宋体" w:hAnsi="宋体"/>
          <w:sz w:val="21"/>
          <w:szCs w:val="21"/>
          <w:u w:val="single"/>
        </w:rPr>
        <w:t xml:space="preserve">  2  </w:t>
      </w:r>
      <w:r>
        <w:rPr>
          <w:rFonts w:hint="eastAsia" w:ascii="宋体" w:hAnsi="宋体"/>
          <w:sz w:val="21"/>
          <w:szCs w:val="21"/>
        </w:rPr>
        <w:t>种方式：</w:t>
      </w:r>
    </w:p>
    <w:p w14:paraId="109EC35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（1）提请</w:t>
      </w:r>
      <w:r>
        <w:rPr>
          <w:rFonts w:hint="eastAsia" w:ascii="宋体" w:hAnsi="宋体"/>
          <w:sz w:val="21"/>
          <w:szCs w:val="21"/>
          <w:u w:val="single"/>
        </w:rPr>
        <w:t xml:space="preserve">     </w:t>
      </w:r>
      <w:r>
        <w:rPr>
          <w:rFonts w:hint="eastAsia" w:ascii="宋体" w:hAnsi="宋体"/>
          <w:sz w:val="21"/>
          <w:szCs w:val="21"/>
        </w:rPr>
        <w:t>仲裁委员会进行仲裁。</w:t>
      </w:r>
    </w:p>
    <w:p w14:paraId="066A1E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（2）向</w:t>
      </w:r>
      <w:r>
        <w:rPr>
          <w:rFonts w:hint="eastAsia" w:ascii="宋体" w:hAnsi="宋体"/>
          <w:sz w:val="21"/>
          <w:szCs w:val="21"/>
          <w:u w:val="single"/>
        </w:rPr>
        <w:t xml:space="preserve"> 项目所在地 </w:t>
      </w:r>
      <w:r>
        <w:rPr>
          <w:rFonts w:hint="eastAsia" w:ascii="宋体" w:hAnsi="宋体"/>
          <w:sz w:val="21"/>
          <w:szCs w:val="21"/>
        </w:rPr>
        <w:t>人民法院提起诉讼。</w:t>
      </w:r>
    </w:p>
    <w:p w14:paraId="6CA9F9A5">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8. 其他</w:t>
      </w:r>
    </w:p>
    <w:p w14:paraId="042CE196">
      <w:pPr>
        <w:adjustRightInd w:val="0"/>
        <w:snapToGrid w:val="0"/>
        <w:spacing w:line="360" w:lineRule="auto"/>
        <w:rPr>
          <w:rFonts w:hint="eastAsia" w:ascii="宋体" w:hAnsi="宋体" w:cs="仿宋_GB2312"/>
          <w:bCs/>
          <w:sz w:val="21"/>
          <w:szCs w:val="21"/>
        </w:rPr>
      </w:pPr>
      <w:r>
        <w:rPr>
          <w:rFonts w:hint="eastAsia" w:ascii="宋体" w:hAnsi="宋体"/>
          <w:b/>
          <w:bCs/>
          <w:sz w:val="21"/>
          <w:szCs w:val="21"/>
        </w:rPr>
        <w:t xml:space="preserve"> </w:t>
      </w:r>
      <w:r>
        <w:rPr>
          <w:rFonts w:hint="eastAsia" w:ascii="宋体" w:hAnsi="宋体" w:cs="仿宋_GB2312"/>
          <w:b/>
          <w:bCs/>
          <w:sz w:val="21"/>
          <w:szCs w:val="21"/>
        </w:rPr>
        <w:t xml:space="preserve">  </w:t>
      </w:r>
      <w:r>
        <w:rPr>
          <w:rFonts w:hint="eastAsia" w:ascii="宋体" w:hAnsi="宋体" w:cs="仿宋_GB2312"/>
          <w:bCs/>
          <w:sz w:val="21"/>
          <w:szCs w:val="21"/>
        </w:rPr>
        <w:t>8.2 检测费用</w:t>
      </w:r>
    </w:p>
    <w:p w14:paraId="43CA5327">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委托人委托监理人实施本项目监理合同项外的检测工作时，双方另行协商。</w:t>
      </w:r>
    </w:p>
    <w:p w14:paraId="78AE5204">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z w:val="21"/>
          <w:szCs w:val="21"/>
          <w:lang w:val="en-US" w:eastAsia="zh-CN"/>
        </w:rPr>
        <w:t xml:space="preserve"> </w:t>
      </w:r>
      <w:r>
        <w:rPr>
          <w:rFonts w:hint="eastAsia" w:ascii="宋体" w:hAnsi="宋体" w:cs="仿宋_GB2312"/>
          <w:bCs/>
          <w:sz w:val="21"/>
          <w:szCs w:val="21"/>
        </w:rPr>
        <w:t>8.3 咨询费用</w:t>
      </w:r>
    </w:p>
    <w:p w14:paraId="7C006EAF">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委托人委托监理人实施本项目监理合同项外的咨询工作时，双方另行协商。</w:t>
      </w:r>
    </w:p>
    <w:p w14:paraId="2D6BC87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8.6 保密</w:t>
      </w:r>
    </w:p>
    <w:p w14:paraId="42B9E05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委托人申明的保密事项和期限：</w:t>
      </w:r>
      <w:r>
        <w:rPr>
          <w:rFonts w:hint="eastAsia" w:ascii="宋体" w:hAnsi="宋体" w:cs="仿宋_GB2312"/>
          <w:sz w:val="21"/>
          <w:szCs w:val="21"/>
          <w:u w:val="single"/>
        </w:rPr>
        <w:t xml:space="preserve"> 在合同期内及合同终止后，未征得委托人书面同意，监理人不得泄露与本工程、本合同业务有关的一切资料</w:t>
      </w:r>
      <w:r>
        <w:rPr>
          <w:rFonts w:hint="eastAsia" w:ascii="宋体" w:hAnsi="宋体" w:cs="仿宋_GB2312"/>
          <w:sz w:val="21"/>
          <w:szCs w:val="21"/>
        </w:rPr>
        <w:t>。</w:t>
      </w:r>
    </w:p>
    <w:p w14:paraId="0EC3A84F">
      <w:pPr>
        <w:snapToGrid w:val="0"/>
        <w:spacing w:line="360" w:lineRule="auto"/>
        <w:ind w:firstLine="205" w:firstLineChars="98"/>
        <w:rPr>
          <w:rFonts w:hint="eastAsia" w:ascii="宋体" w:hAnsi="宋体" w:cs="仿宋_GB2312"/>
          <w:bCs/>
          <w:sz w:val="21"/>
          <w:szCs w:val="21"/>
        </w:rPr>
      </w:pPr>
      <w:r>
        <w:rPr>
          <w:rFonts w:hint="eastAsia" w:ascii="宋体" w:hAnsi="宋体" w:cs="仿宋_GB2312"/>
          <w:sz w:val="21"/>
          <w:szCs w:val="21"/>
        </w:rPr>
        <w:t>8.8</w:t>
      </w:r>
      <w:r>
        <w:rPr>
          <w:rFonts w:hint="eastAsia" w:ascii="宋体" w:hAnsi="宋体" w:cs="仿宋_GB2312"/>
          <w:bCs/>
          <w:sz w:val="21"/>
          <w:szCs w:val="21"/>
        </w:rPr>
        <w:t>著作权</w:t>
      </w:r>
    </w:p>
    <w:p w14:paraId="427DA43D">
      <w:pPr>
        <w:snapToGrid w:val="0"/>
        <w:spacing w:line="360" w:lineRule="auto"/>
        <w:ind w:right="250" w:rightChars="119" w:firstLine="420" w:firstLineChars="200"/>
        <w:rPr>
          <w:rFonts w:hint="eastAsia" w:ascii="宋体" w:hAnsi="宋体"/>
          <w:sz w:val="21"/>
          <w:szCs w:val="21"/>
          <w:u w:val="single"/>
        </w:rPr>
      </w:pPr>
      <w:r>
        <w:rPr>
          <w:rFonts w:hint="eastAsia" w:ascii="宋体" w:hAnsi="宋体" w:cs="仿宋_GB2312"/>
          <w:sz w:val="21"/>
          <w:szCs w:val="21"/>
        </w:rPr>
        <w:t>监理人在本合同履行期间及本合同终止后出版涉及本工程的有关监理与相关服务的资料的限制条件：</w:t>
      </w:r>
      <w:r>
        <w:rPr>
          <w:rFonts w:hint="eastAsia" w:ascii="宋体" w:hAnsi="宋体" w:cs="仿宋_GB2312"/>
          <w:sz w:val="21"/>
          <w:szCs w:val="21"/>
          <w:u w:val="single"/>
        </w:rPr>
        <w:t xml:space="preserve"> 需征得委托人书面同意，著作权人为委托人 </w:t>
      </w:r>
      <w:r>
        <w:rPr>
          <w:rFonts w:hint="eastAsia" w:ascii="宋体" w:hAnsi="宋体" w:cs="仿宋_GB2312"/>
          <w:sz w:val="21"/>
          <w:szCs w:val="21"/>
        </w:rPr>
        <w:t>。</w:t>
      </w:r>
    </w:p>
    <w:p w14:paraId="7012129A">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9. 补充条款</w:t>
      </w:r>
    </w:p>
    <w:p w14:paraId="5EE2D2BF">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62884F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9.2若因监理人工程计量不认真造成月进度款超付现象，根据超付金额，委托人将按以下方式进行处理：监理人应支付的赔偿金=超付金额×20% </w:t>
      </w:r>
      <w:r>
        <w:rPr>
          <w:rFonts w:hint="eastAsia" w:ascii="宋体" w:hAnsi="宋体" w:cs="仿宋_GB2312"/>
          <w:sz w:val="21"/>
          <w:szCs w:val="21"/>
        </w:rPr>
        <w:t>。</w:t>
      </w:r>
    </w:p>
    <w:p w14:paraId="7827B18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2A42E2C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9.4若因监理人不认真审核竣工图纸，出现竣工图纸与实际施工内容不相符合的情况，每发生一次，委托人有权要求监理人支付5-20万元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5DF74E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9.5 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w:t>
      </w:r>
      <w:r>
        <w:rPr>
          <w:rFonts w:hint="eastAsia" w:ascii="宋体" w:hAnsi="宋体" w:cs="仿宋_GB2312"/>
          <w:sz w:val="21"/>
          <w:szCs w:val="21"/>
        </w:rPr>
        <w:t>。</w:t>
      </w:r>
    </w:p>
    <w:p w14:paraId="1C760899">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9.6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包括但不限于工程质量事故、安全事故等造成的工期延误，每延误一日，监理人应向委托人支付5000元的违约金，并在当期的监理费中扣除 </w:t>
      </w:r>
      <w:r>
        <w:rPr>
          <w:rFonts w:hint="eastAsia" w:ascii="宋体" w:hAnsi="宋体" w:cs="仿宋_GB2312"/>
          <w:sz w:val="21"/>
          <w:szCs w:val="21"/>
        </w:rPr>
        <w:t>。</w:t>
      </w:r>
    </w:p>
    <w:p w14:paraId="482BDAD0">
      <w:pPr>
        <w:pStyle w:val="38"/>
        <w:keepNext w:val="0"/>
        <w:keepLines w:val="0"/>
        <w:pageBreakBefore w:val="0"/>
        <w:kinsoku/>
        <w:wordWrap/>
        <w:overflowPunct/>
        <w:topLinePunct w:val="0"/>
        <w:autoSpaceDE/>
        <w:autoSpaceDN/>
        <w:bidi w:val="0"/>
        <w:spacing w:after="0" w:line="360" w:lineRule="auto"/>
        <w:ind w:firstLine="420" w:firstLineChars="20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9.7非委托人原因造成竣工日期延误，每延误一日，监理人应向委托人支付5000元的违约金，并在当期的监理费中扣除。</w:t>
      </w:r>
    </w:p>
    <w:p w14:paraId="36AF3E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9.8对于重点部位和关键工序，监理人应进行旁站监理，确保工程施工质量和安全。监理人未进行旁站监理的，监理人应向委托人支付5000元/次的违约金，并从当期监理费中扣除 </w:t>
      </w:r>
      <w:r>
        <w:rPr>
          <w:rFonts w:hint="eastAsia" w:ascii="宋体" w:hAnsi="宋体" w:cs="仿宋_GB2312"/>
          <w:sz w:val="21"/>
          <w:szCs w:val="21"/>
        </w:rPr>
        <w:t>。</w:t>
      </w:r>
    </w:p>
    <w:p w14:paraId="46958D0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9.9审批开工报告，检查核实承包人所报人员、机械设备、材料和试验，审查分部工程的施工方案和施工计划的可行性，确保工程质量和施工安全 </w:t>
      </w:r>
      <w:r>
        <w:rPr>
          <w:rFonts w:hint="eastAsia" w:ascii="宋体" w:hAnsi="宋体" w:cs="仿宋_GB2312"/>
          <w:sz w:val="21"/>
          <w:szCs w:val="21"/>
        </w:rPr>
        <w:t>。</w:t>
      </w:r>
    </w:p>
    <w:p w14:paraId="70E75D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9.10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宋体" w:hAnsi="宋体" w:cs="仿宋_GB2312"/>
          <w:sz w:val="21"/>
          <w:szCs w:val="21"/>
        </w:rPr>
        <w:t>。</w:t>
      </w:r>
    </w:p>
    <w:p w14:paraId="56AAE69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9.11监理人在工程施工管理过程中要承担建设工程成本控制的责任，严把签证关，并在合适的条件下，对设计变更提出合理可行的建设性建议，节约成本，否则应对造成的损失承担赔偿责任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cs="仿宋_GB2312"/>
          <w:sz w:val="21"/>
          <w:szCs w:val="21"/>
        </w:rPr>
        <w:t>。</w:t>
      </w:r>
    </w:p>
    <w:p w14:paraId="5C75F355">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9.12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w:t>
      </w:r>
      <w:r>
        <w:rPr>
          <w:rFonts w:hint="eastAsia" w:ascii="宋体" w:hAnsi="宋体" w:cs="仿宋_GB2312"/>
          <w:sz w:val="21"/>
          <w:szCs w:val="21"/>
          <w:u w:val="single"/>
          <w:lang w:eastAsia="zh-CN"/>
        </w:rPr>
        <w:t>，</w:t>
      </w:r>
      <w:r>
        <w:rPr>
          <w:rFonts w:hint="eastAsia" w:ascii="宋体" w:hAnsi="宋体" w:cs="仿宋_GB2312"/>
          <w:sz w:val="21"/>
          <w:szCs w:val="21"/>
          <w:u w:val="single"/>
        </w:rPr>
        <w:t xml:space="preserve">需经发包人确认同意后实施。监理人签署的停工令、开工令需经委托人同意方可发放 </w:t>
      </w:r>
      <w:r>
        <w:rPr>
          <w:rFonts w:hint="eastAsia" w:ascii="宋体" w:hAnsi="宋体" w:cs="仿宋_GB2312"/>
          <w:sz w:val="21"/>
          <w:szCs w:val="21"/>
        </w:rPr>
        <w:t>。</w:t>
      </w:r>
    </w:p>
    <w:p w14:paraId="7073EC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9.13工程量清单及计价要求：监理人负责对本工程进行月度工程量（包括施工图工程量和设计变更增减工程量）的复核，对已完成工程量及时进行审查，经委托人检查合格后，进行工程进度控制和工程造价控制 </w:t>
      </w:r>
      <w:r>
        <w:rPr>
          <w:rFonts w:hint="eastAsia" w:ascii="宋体" w:hAnsi="宋体" w:cs="仿宋_GB2312"/>
          <w:sz w:val="21"/>
          <w:szCs w:val="21"/>
        </w:rPr>
        <w:t>。</w:t>
      </w:r>
    </w:p>
    <w:p w14:paraId="5589B09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9.14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 </w:t>
      </w:r>
      <w:r>
        <w:rPr>
          <w:rFonts w:hint="eastAsia" w:ascii="宋体" w:hAnsi="宋体" w:cs="仿宋_GB2312"/>
          <w:sz w:val="21"/>
          <w:szCs w:val="21"/>
        </w:rPr>
        <w:t>。</w:t>
      </w:r>
    </w:p>
    <w:p w14:paraId="463B647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9.15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 </w:t>
      </w:r>
      <w:r>
        <w:rPr>
          <w:rFonts w:hint="eastAsia" w:ascii="宋体" w:hAnsi="宋体" w:cs="仿宋_GB2312"/>
          <w:sz w:val="21"/>
          <w:szCs w:val="21"/>
        </w:rPr>
        <w:t>。</w:t>
      </w:r>
    </w:p>
    <w:p w14:paraId="6EC4D65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9.16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cs="仿宋_GB2312"/>
          <w:sz w:val="21"/>
          <w:szCs w:val="21"/>
        </w:rPr>
        <w:t>。</w:t>
      </w:r>
    </w:p>
    <w:p w14:paraId="63BF646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9.17监理资料的整理必须与工程形象进度同步，禁止事后补办资料，监理有义务督促承包人办理资料。原始数据的来源应有记录，应在监理日志上明确记录当日办理资料的详细情况 </w:t>
      </w:r>
      <w:r>
        <w:rPr>
          <w:rFonts w:hint="eastAsia" w:ascii="宋体" w:hAnsi="宋体" w:cs="仿宋_GB2312"/>
          <w:sz w:val="21"/>
          <w:szCs w:val="21"/>
        </w:rPr>
        <w:t>。</w:t>
      </w:r>
    </w:p>
    <w:p w14:paraId="7EDB1A8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9.18监理人应在合同签订后15天内依据工程实际和特点对监理大纲进行细化，并向委托人提交经监理人公司级审批的监理细则 </w:t>
      </w:r>
      <w:r>
        <w:rPr>
          <w:rFonts w:hint="eastAsia" w:ascii="宋体" w:hAnsi="宋体" w:cs="仿宋_GB2312"/>
          <w:sz w:val="21"/>
          <w:szCs w:val="21"/>
        </w:rPr>
        <w:t>。</w:t>
      </w:r>
    </w:p>
    <w:p w14:paraId="245AFF3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9.19在工程施工阶段，按照要求进行监理，施工工期按照施工合同执行，监理工期按照本合同执行 </w:t>
      </w:r>
      <w:r>
        <w:rPr>
          <w:rFonts w:hint="eastAsia" w:ascii="宋体" w:hAnsi="宋体" w:cs="仿宋_GB2312"/>
          <w:sz w:val="21"/>
          <w:szCs w:val="21"/>
        </w:rPr>
        <w:t>。</w:t>
      </w:r>
    </w:p>
    <w:p w14:paraId="252C340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9.20监理人派驻本工程的监理部应按照委托人的工程管理要求工作：</w:t>
      </w:r>
    </w:p>
    <w:p w14:paraId="56F10B2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（a）委托人相关管理制度</w:t>
      </w:r>
      <w:r>
        <w:rPr>
          <w:rFonts w:hint="eastAsia" w:ascii="宋体" w:hAnsi="宋体" w:cs="仿宋_GB2312"/>
          <w:sz w:val="21"/>
          <w:szCs w:val="21"/>
        </w:rPr>
        <w:t>。</w:t>
      </w:r>
    </w:p>
    <w:p w14:paraId="62D97DE6">
      <w:pPr>
        <w:pStyle w:val="38"/>
        <w:keepNext w:val="0"/>
        <w:keepLines w:val="0"/>
        <w:pageBreakBefore w:val="0"/>
        <w:kinsoku/>
        <w:wordWrap/>
        <w:overflowPunct/>
        <w:topLinePunct w:val="0"/>
        <w:autoSpaceDE/>
        <w:autoSpaceDN/>
        <w:bidi w:val="0"/>
        <w:spacing w:after="0" w:line="360" w:lineRule="auto"/>
        <w:ind w:firstLine="48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9.21 委托人有权从当期应付监理人的合同价款中，直接扣除应由监理人承担的违约金、赔偿金及双方约定的应由监理人承担的相关费用。</w:t>
      </w:r>
    </w:p>
    <w:p w14:paraId="7D0CED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9.22 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p>
    <w:p w14:paraId="41A4DC5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9.23根据&lt;&lt;中华人民共和国水土保持法&gt;&gt;和《陕西省水土保持条例》等有关规定配合委托人完成相关水土保持验收工作。</w:t>
      </w:r>
    </w:p>
    <w:p w14:paraId="03692566">
      <w:pPr>
        <w:keepNext w:val="0"/>
        <w:keepLines w:val="0"/>
        <w:pageBreakBefore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u w:val="single"/>
          <w:lang w:val="en-US" w:eastAsia="zh-CN"/>
        </w:rPr>
      </w:pPr>
      <w:r>
        <w:rPr>
          <w:rFonts w:hint="eastAsia" w:ascii="宋体" w:hAnsi="宋体" w:cs="仿宋_GB2312"/>
          <w:sz w:val="21"/>
          <w:szCs w:val="21"/>
          <w:u w:val="single"/>
        </w:rPr>
        <w:t>9.24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p>
    <w:p w14:paraId="58D6B914">
      <w:pPr>
        <w:rPr>
          <w:rFonts w:hint="eastAsia"/>
          <w:b/>
          <w:bCs/>
          <w:sz w:val="21"/>
          <w:szCs w:val="21"/>
        </w:rPr>
      </w:pPr>
      <w:r>
        <w:rPr>
          <w:rFonts w:hint="eastAsia"/>
          <w:b/>
          <w:bCs/>
          <w:sz w:val="21"/>
          <w:szCs w:val="21"/>
        </w:rPr>
        <w:br w:type="page"/>
      </w:r>
    </w:p>
    <w:p w14:paraId="685E9224">
      <w:pPr>
        <w:pageBreakBefore/>
        <w:jc w:val="center"/>
        <w:rPr>
          <w:rFonts w:hint="eastAsia" w:ascii="宋体" w:hAnsi="宋体" w:cs="仿宋_GB2312"/>
          <w:b/>
          <w:bCs/>
          <w:sz w:val="21"/>
          <w:szCs w:val="21"/>
        </w:rPr>
      </w:pPr>
      <w:r>
        <w:rPr>
          <w:rFonts w:hint="eastAsia" w:ascii="宋体" w:hAnsi="宋体" w:cs="仿宋_GB2312"/>
          <w:b/>
          <w:bCs/>
          <w:sz w:val="21"/>
          <w:szCs w:val="21"/>
        </w:rPr>
        <w:t>附录A  委托人提供的房屋、资料</w:t>
      </w:r>
    </w:p>
    <w:p w14:paraId="60C8D997">
      <w:pPr>
        <w:spacing w:before="120" w:beforeLines="50"/>
        <w:rPr>
          <w:rFonts w:hint="eastAsia" w:ascii="宋体" w:hAnsi="宋体" w:cs="仿宋_GB2312"/>
          <w:b/>
          <w:kern w:val="0"/>
          <w:sz w:val="21"/>
          <w:szCs w:val="21"/>
        </w:rPr>
      </w:pPr>
    </w:p>
    <w:p w14:paraId="3C4E3DA7">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A-1  委托人提供的房屋</w:t>
      </w:r>
    </w:p>
    <w:tbl>
      <w:tblPr>
        <w:tblStyle w:val="21"/>
        <w:tblW w:w="8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42"/>
        <w:gridCol w:w="2142"/>
        <w:gridCol w:w="2142"/>
        <w:gridCol w:w="2142"/>
      </w:tblGrid>
      <w:tr w14:paraId="3F97F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7EECEC9">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850" w:type="dxa"/>
            <w:noWrap w:val="0"/>
            <w:vAlign w:val="center"/>
          </w:tcPr>
          <w:p w14:paraId="69C0BE0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数量</w:t>
            </w:r>
          </w:p>
        </w:tc>
        <w:tc>
          <w:tcPr>
            <w:tcW w:w="850" w:type="dxa"/>
            <w:noWrap w:val="0"/>
            <w:vAlign w:val="center"/>
          </w:tcPr>
          <w:p w14:paraId="589F0372">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面积</w:t>
            </w:r>
          </w:p>
        </w:tc>
        <w:tc>
          <w:tcPr>
            <w:tcW w:w="850" w:type="dxa"/>
            <w:noWrap w:val="0"/>
            <w:vAlign w:val="center"/>
          </w:tcPr>
          <w:p w14:paraId="2BD7B80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r>
      <w:tr w14:paraId="70A67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850" w:type="dxa"/>
            <w:noWrap w:val="0"/>
            <w:vAlign w:val="center"/>
          </w:tcPr>
          <w:p w14:paraId="3418B13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1.办公用房</w:t>
            </w:r>
          </w:p>
        </w:tc>
        <w:tc>
          <w:tcPr>
            <w:tcW w:w="850" w:type="dxa"/>
            <w:noWrap w:val="0"/>
            <w:vAlign w:val="center"/>
          </w:tcPr>
          <w:p w14:paraId="1BB6C15E">
            <w:pPr>
              <w:spacing w:line="500" w:lineRule="exact"/>
              <w:jc w:val="center"/>
              <w:rPr>
                <w:rFonts w:hint="eastAsia" w:ascii="宋体" w:hAnsi="宋体" w:cs="仿宋_GB2312"/>
                <w:kern w:val="0"/>
                <w:sz w:val="21"/>
                <w:szCs w:val="21"/>
              </w:rPr>
            </w:pPr>
          </w:p>
        </w:tc>
        <w:tc>
          <w:tcPr>
            <w:tcW w:w="850" w:type="dxa"/>
            <w:noWrap w:val="0"/>
            <w:vAlign w:val="center"/>
          </w:tcPr>
          <w:p w14:paraId="2208D31A">
            <w:pPr>
              <w:spacing w:line="500" w:lineRule="exact"/>
              <w:jc w:val="center"/>
              <w:rPr>
                <w:rFonts w:hint="eastAsia" w:ascii="宋体" w:hAnsi="宋体" w:cs="仿宋_GB2312"/>
                <w:kern w:val="0"/>
                <w:sz w:val="21"/>
                <w:szCs w:val="21"/>
              </w:rPr>
            </w:pPr>
          </w:p>
        </w:tc>
        <w:tc>
          <w:tcPr>
            <w:tcW w:w="850" w:type="dxa"/>
            <w:vMerge w:val="restart"/>
            <w:noWrap w:val="0"/>
            <w:vAlign w:val="center"/>
          </w:tcPr>
          <w:p w14:paraId="78BE713F">
            <w:pPr>
              <w:spacing w:line="500" w:lineRule="exact"/>
              <w:jc w:val="center"/>
              <w:rPr>
                <w:rFonts w:ascii="宋体" w:hAnsi="宋体" w:cs="仿宋_GB2312"/>
                <w:kern w:val="0"/>
                <w:sz w:val="21"/>
                <w:szCs w:val="21"/>
              </w:rPr>
            </w:pPr>
            <w:r>
              <w:rPr>
                <w:rFonts w:hint="eastAsia" w:ascii="宋体" w:hAnsi="宋体" w:cs="仿宋_GB2312"/>
                <w:kern w:val="0"/>
                <w:sz w:val="21"/>
                <w:szCs w:val="21"/>
              </w:rPr>
              <w:t>三方协商</w:t>
            </w:r>
          </w:p>
        </w:tc>
      </w:tr>
      <w:tr w14:paraId="4A673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7113BA1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2.生活用房</w:t>
            </w:r>
          </w:p>
        </w:tc>
        <w:tc>
          <w:tcPr>
            <w:tcW w:w="850" w:type="dxa"/>
            <w:noWrap w:val="0"/>
            <w:vAlign w:val="center"/>
          </w:tcPr>
          <w:p w14:paraId="7329B381">
            <w:pPr>
              <w:spacing w:line="500" w:lineRule="exact"/>
              <w:jc w:val="center"/>
              <w:rPr>
                <w:rFonts w:hint="eastAsia" w:ascii="宋体" w:hAnsi="宋体" w:cs="仿宋_GB2312"/>
                <w:kern w:val="0"/>
                <w:sz w:val="21"/>
                <w:szCs w:val="21"/>
              </w:rPr>
            </w:pPr>
          </w:p>
        </w:tc>
        <w:tc>
          <w:tcPr>
            <w:tcW w:w="850" w:type="dxa"/>
            <w:noWrap w:val="0"/>
            <w:vAlign w:val="center"/>
          </w:tcPr>
          <w:p w14:paraId="2496568E">
            <w:pPr>
              <w:spacing w:line="500" w:lineRule="exact"/>
              <w:jc w:val="center"/>
              <w:rPr>
                <w:rFonts w:hint="eastAsia" w:ascii="宋体" w:hAnsi="宋体" w:cs="仿宋_GB2312"/>
                <w:kern w:val="0"/>
                <w:sz w:val="21"/>
                <w:szCs w:val="21"/>
              </w:rPr>
            </w:pPr>
          </w:p>
        </w:tc>
        <w:tc>
          <w:tcPr>
            <w:tcW w:w="850" w:type="dxa"/>
            <w:vMerge w:val="continue"/>
            <w:noWrap w:val="0"/>
            <w:vAlign w:val="center"/>
          </w:tcPr>
          <w:p w14:paraId="6FDAFA5B">
            <w:pPr>
              <w:spacing w:line="500" w:lineRule="exact"/>
              <w:jc w:val="center"/>
              <w:rPr>
                <w:rFonts w:hint="eastAsia" w:ascii="宋体" w:hAnsi="宋体" w:cs="仿宋_GB2312"/>
                <w:kern w:val="0"/>
                <w:sz w:val="21"/>
                <w:szCs w:val="21"/>
              </w:rPr>
            </w:pPr>
          </w:p>
        </w:tc>
      </w:tr>
      <w:tr w14:paraId="676C3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D2A441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3.试验用房</w:t>
            </w:r>
          </w:p>
        </w:tc>
        <w:tc>
          <w:tcPr>
            <w:tcW w:w="850" w:type="dxa"/>
            <w:noWrap w:val="0"/>
            <w:vAlign w:val="center"/>
          </w:tcPr>
          <w:p w14:paraId="48E6E7D1">
            <w:pPr>
              <w:spacing w:line="500" w:lineRule="exact"/>
              <w:jc w:val="center"/>
              <w:rPr>
                <w:rFonts w:hint="eastAsia" w:ascii="宋体" w:hAnsi="宋体" w:cs="仿宋_GB2312"/>
                <w:kern w:val="0"/>
                <w:sz w:val="21"/>
                <w:szCs w:val="21"/>
              </w:rPr>
            </w:pPr>
          </w:p>
        </w:tc>
        <w:tc>
          <w:tcPr>
            <w:tcW w:w="850" w:type="dxa"/>
            <w:noWrap w:val="0"/>
            <w:vAlign w:val="center"/>
          </w:tcPr>
          <w:p w14:paraId="0A07E66B">
            <w:pPr>
              <w:spacing w:line="500" w:lineRule="exact"/>
              <w:jc w:val="center"/>
              <w:rPr>
                <w:rFonts w:hint="eastAsia" w:ascii="宋体" w:hAnsi="宋体" w:cs="仿宋_GB2312"/>
                <w:kern w:val="0"/>
                <w:sz w:val="21"/>
                <w:szCs w:val="21"/>
              </w:rPr>
            </w:pPr>
          </w:p>
        </w:tc>
        <w:tc>
          <w:tcPr>
            <w:tcW w:w="850" w:type="dxa"/>
            <w:vMerge w:val="continue"/>
            <w:noWrap w:val="0"/>
            <w:vAlign w:val="center"/>
          </w:tcPr>
          <w:p w14:paraId="468A8691">
            <w:pPr>
              <w:spacing w:line="500" w:lineRule="exact"/>
              <w:jc w:val="center"/>
              <w:rPr>
                <w:rFonts w:hint="eastAsia" w:ascii="宋体" w:hAnsi="宋体" w:cs="仿宋_GB2312"/>
                <w:kern w:val="0"/>
                <w:sz w:val="21"/>
                <w:szCs w:val="21"/>
              </w:rPr>
            </w:pPr>
          </w:p>
        </w:tc>
      </w:tr>
      <w:tr w14:paraId="2D919C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A7AA964">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4.样品用房</w:t>
            </w:r>
          </w:p>
        </w:tc>
        <w:tc>
          <w:tcPr>
            <w:tcW w:w="850" w:type="dxa"/>
            <w:noWrap w:val="0"/>
            <w:vAlign w:val="center"/>
          </w:tcPr>
          <w:p w14:paraId="294A297C">
            <w:pPr>
              <w:spacing w:line="500" w:lineRule="exact"/>
              <w:jc w:val="center"/>
              <w:rPr>
                <w:rFonts w:hint="eastAsia" w:ascii="宋体" w:hAnsi="宋体" w:cs="仿宋_GB2312"/>
                <w:kern w:val="0"/>
                <w:sz w:val="21"/>
                <w:szCs w:val="21"/>
              </w:rPr>
            </w:pPr>
          </w:p>
        </w:tc>
        <w:tc>
          <w:tcPr>
            <w:tcW w:w="850" w:type="dxa"/>
            <w:noWrap w:val="0"/>
            <w:vAlign w:val="center"/>
          </w:tcPr>
          <w:p w14:paraId="2CA6F752">
            <w:pPr>
              <w:spacing w:line="500" w:lineRule="exact"/>
              <w:jc w:val="center"/>
              <w:rPr>
                <w:rFonts w:hint="eastAsia" w:ascii="宋体" w:hAnsi="宋体" w:cs="仿宋_GB2312"/>
                <w:kern w:val="0"/>
                <w:sz w:val="21"/>
                <w:szCs w:val="21"/>
              </w:rPr>
            </w:pPr>
          </w:p>
        </w:tc>
        <w:tc>
          <w:tcPr>
            <w:tcW w:w="850" w:type="dxa"/>
            <w:vMerge w:val="continue"/>
            <w:noWrap w:val="0"/>
            <w:vAlign w:val="center"/>
          </w:tcPr>
          <w:p w14:paraId="5658EF69">
            <w:pPr>
              <w:spacing w:line="500" w:lineRule="exact"/>
              <w:jc w:val="center"/>
              <w:rPr>
                <w:rFonts w:hint="eastAsia" w:ascii="宋体" w:hAnsi="宋体" w:cs="仿宋_GB2312"/>
                <w:kern w:val="0"/>
                <w:sz w:val="21"/>
                <w:szCs w:val="21"/>
              </w:rPr>
            </w:pPr>
          </w:p>
        </w:tc>
      </w:tr>
      <w:tr w14:paraId="7EC3EF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9A11C3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5.用餐及其他生活条件</w:t>
            </w:r>
          </w:p>
        </w:tc>
        <w:tc>
          <w:tcPr>
            <w:tcW w:w="850" w:type="dxa"/>
            <w:gridSpan w:val="3"/>
            <w:noWrap w:val="0"/>
            <w:vAlign w:val="center"/>
          </w:tcPr>
          <w:p w14:paraId="4848861D">
            <w:pPr>
              <w:spacing w:line="500" w:lineRule="exact"/>
              <w:jc w:val="left"/>
              <w:rPr>
                <w:rFonts w:hint="eastAsia" w:ascii="宋体" w:hAnsi="宋体" w:cs="仿宋_GB2312"/>
                <w:kern w:val="0"/>
                <w:sz w:val="21"/>
                <w:szCs w:val="21"/>
              </w:rPr>
            </w:pPr>
            <w:r>
              <w:rPr>
                <w:rFonts w:hint="eastAsia" w:ascii="宋体" w:hAnsi="宋体" w:cs="仿宋_GB2312"/>
                <w:kern w:val="0"/>
                <w:sz w:val="21"/>
                <w:szCs w:val="21"/>
              </w:rPr>
              <w:t>委托人若安排员工食堂，监理人员可到委托人项目食堂就餐，就餐标准和委托人员工相同，监理人按委托人标准缴纳相应餐费。</w:t>
            </w:r>
          </w:p>
        </w:tc>
      </w:tr>
    </w:tbl>
    <w:p w14:paraId="18EF7CB2">
      <w:pPr>
        <w:spacing w:before="120" w:beforeLines="50"/>
        <w:rPr>
          <w:rFonts w:hint="eastAsia" w:ascii="宋体" w:hAnsi="宋体" w:cs="仿宋_GB2312"/>
          <w:b/>
          <w:kern w:val="0"/>
          <w:sz w:val="21"/>
          <w:szCs w:val="21"/>
        </w:rPr>
      </w:pPr>
    </w:p>
    <w:p w14:paraId="2EB5F7FA">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A-2  委托人提供的资料</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1500"/>
        <w:gridCol w:w="1735"/>
        <w:gridCol w:w="2082"/>
      </w:tblGrid>
      <w:tr w14:paraId="56465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79BEEDF5">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1500" w:type="dxa"/>
            <w:noWrap w:val="0"/>
            <w:vAlign w:val="center"/>
          </w:tcPr>
          <w:p w14:paraId="0250B3A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份数</w:t>
            </w:r>
          </w:p>
        </w:tc>
        <w:tc>
          <w:tcPr>
            <w:tcW w:w="1735" w:type="dxa"/>
            <w:noWrap w:val="0"/>
            <w:vAlign w:val="center"/>
          </w:tcPr>
          <w:p w14:paraId="778E74F7">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c>
          <w:tcPr>
            <w:tcW w:w="2082" w:type="dxa"/>
            <w:noWrap w:val="0"/>
            <w:vAlign w:val="center"/>
          </w:tcPr>
          <w:p w14:paraId="21B30F8D">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备注</w:t>
            </w:r>
          </w:p>
        </w:tc>
      </w:tr>
      <w:tr w14:paraId="234B93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8B4C4DC">
            <w:pPr>
              <w:spacing w:line="500" w:lineRule="exact"/>
              <w:rPr>
                <w:rFonts w:hint="eastAsia" w:ascii="宋体" w:hAnsi="宋体" w:cs="仿宋_GB2312"/>
                <w:kern w:val="0"/>
                <w:sz w:val="21"/>
                <w:szCs w:val="21"/>
              </w:rPr>
            </w:pPr>
            <w:r>
              <w:rPr>
                <w:rFonts w:hint="eastAsia" w:ascii="宋体" w:hAnsi="宋体" w:cs="仿宋_GB2312"/>
                <w:kern w:val="0"/>
                <w:sz w:val="21"/>
                <w:szCs w:val="21"/>
              </w:rPr>
              <w:t>1.工程立项文件</w:t>
            </w:r>
          </w:p>
        </w:tc>
        <w:tc>
          <w:tcPr>
            <w:tcW w:w="1500" w:type="dxa"/>
            <w:noWrap w:val="0"/>
            <w:vAlign w:val="center"/>
          </w:tcPr>
          <w:p w14:paraId="3FCE1A0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15CFF7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restart"/>
            <w:noWrap w:val="0"/>
            <w:vAlign w:val="center"/>
          </w:tcPr>
          <w:p w14:paraId="2BF894F4">
            <w:pPr>
              <w:spacing w:line="500" w:lineRule="exact"/>
              <w:jc w:val="center"/>
              <w:rPr>
                <w:rFonts w:ascii="宋体" w:hAnsi="宋体" w:cs="仿宋_GB2312"/>
                <w:kern w:val="0"/>
                <w:sz w:val="21"/>
                <w:szCs w:val="21"/>
              </w:rPr>
            </w:pPr>
            <w:r>
              <w:rPr>
                <w:rFonts w:hint="eastAsia" w:ascii="宋体" w:hAnsi="宋体" w:cs="仿宋_GB2312"/>
                <w:sz w:val="21"/>
                <w:szCs w:val="21"/>
              </w:rPr>
              <w:t>三方协商</w:t>
            </w:r>
          </w:p>
        </w:tc>
      </w:tr>
      <w:tr w14:paraId="3EDD85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36C7688A">
            <w:pPr>
              <w:spacing w:line="500" w:lineRule="exact"/>
              <w:rPr>
                <w:rFonts w:hint="eastAsia" w:ascii="宋体" w:hAnsi="宋体" w:cs="仿宋_GB2312"/>
                <w:kern w:val="0"/>
                <w:sz w:val="21"/>
                <w:szCs w:val="21"/>
              </w:rPr>
            </w:pPr>
            <w:r>
              <w:rPr>
                <w:rFonts w:hint="eastAsia" w:ascii="宋体" w:hAnsi="宋体" w:cs="仿宋_GB2312"/>
                <w:kern w:val="0"/>
                <w:sz w:val="21"/>
                <w:szCs w:val="21"/>
              </w:rPr>
              <w:t>2.工程勘察文件</w:t>
            </w:r>
          </w:p>
        </w:tc>
        <w:tc>
          <w:tcPr>
            <w:tcW w:w="1500" w:type="dxa"/>
            <w:noWrap w:val="0"/>
            <w:vAlign w:val="center"/>
          </w:tcPr>
          <w:p w14:paraId="3375AC98">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7D122BC4">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31A74834">
            <w:pPr>
              <w:spacing w:line="500" w:lineRule="exact"/>
              <w:rPr>
                <w:rFonts w:hint="eastAsia" w:ascii="宋体" w:hAnsi="宋体" w:cs="仿宋_GB2312"/>
                <w:kern w:val="0"/>
                <w:sz w:val="21"/>
                <w:szCs w:val="21"/>
              </w:rPr>
            </w:pPr>
          </w:p>
        </w:tc>
      </w:tr>
      <w:tr w14:paraId="6B124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ECC3235">
            <w:pPr>
              <w:spacing w:line="500" w:lineRule="exact"/>
              <w:rPr>
                <w:rFonts w:hint="eastAsia" w:ascii="宋体" w:hAnsi="宋体" w:cs="仿宋_GB2312"/>
                <w:kern w:val="0"/>
                <w:sz w:val="21"/>
                <w:szCs w:val="21"/>
              </w:rPr>
            </w:pPr>
            <w:r>
              <w:rPr>
                <w:rFonts w:hint="eastAsia" w:ascii="宋体" w:hAnsi="宋体" w:cs="仿宋_GB2312"/>
                <w:kern w:val="0"/>
                <w:sz w:val="21"/>
                <w:szCs w:val="21"/>
              </w:rPr>
              <w:t>3.工程设计及施工图纸</w:t>
            </w:r>
          </w:p>
        </w:tc>
        <w:tc>
          <w:tcPr>
            <w:tcW w:w="1500" w:type="dxa"/>
            <w:noWrap w:val="0"/>
            <w:vAlign w:val="center"/>
          </w:tcPr>
          <w:p w14:paraId="2A3C7EC9">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078F1E7D">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45FB977">
            <w:pPr>
              <w:spacing w:line="500" w:lineRule="exact"/>
              <w:rPr>
                <w:rFonts w:hint="eastAsia" w:ascii="宋体" w:hAnsi="宋体" w:cs="仿宋_GB2312"/>
                <w:kern w:val="0"/>
                <w:sz w:val="21"/>
                <w:szCs w:val="21"/>
              </w:rPr>
            </w:pPr>
          </w:p>
        </w:tc>
      </w:tr>
      <w:tr w14:paraId="5668FC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00CC257F">
            <w:pPr>
              <w:spacing w:line="500" w:lineRule="exact"/>
              <w:rPr>
                <w:rFonts w:hint="eastAsia" w:ascii="宋体" w:hAnsi="宋体" w:cs="仿宋_GB2312"/>
                <w:kern w:val="0"/>
                <w:sz w:val="21"/>
                <w:szCs w:val="21"/>
              </w:rPr>
            </w:pPr>
            <w:r>
              <w:rPr>
                <w:rFonts w:hint="eastAsia" w:ascii="宋体" w:hAnsi="宋体" w:cs="仿宋_GB2312"/>
                <w:kern w:val="0"/>
                <w:sz w:val="21"/>
                <w:szCs w:val="21"/>
              </w:rPr>
              <w:t>4.工程承包合同及其他相关合同</w:t>
            </w:r>
          </w:p>
        </w:tc>
        <w:tc>
          <w:tcPr>
            <w:tcW w:w="1500" w:type="dxa"/>
            <w:noWrap w:val="0"/>
            <w:vAlign w:val="center"/>
          </w:tcPr>
          <w:p w14:paraId="14E2EF60">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0E66D8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987B995">
            <w:pPr>
              <w:spacing w:line="500" w:lineRule="exact"/>
              <w:rPr>
                <w:rFonts w:hint="eastAsia" w:ascii="宋体" w:hAnsi="宋体" w:cs="仿宋_GB2312"/>
                <w:kern w:val="0"/>
                <w:sz w:val="21"/>
                <w:szCs w:val="21"/>
              </w:rPr>
            </w:pPr>
          </w:p>
        </w:tc>
      </w:tr>
      <w:tr w14:paraId="476E38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4B54DFF">
            <w:pPr>
              <w:spacing w:line="500" w:lineRule="exact"/>
              <w:rPr>
                <w:rFonts w:hint="eastAsia" w:ascii="宋体" w:hAnsi="宋体" w:cs="仿宋_GB2312"/>
                <w:kern w:val="0"/>
                <w:sz w:val="21"/>
                <w:szCs w:val="21"/>
              </w:rPr>
            </w:pPr>
            <w:r>
              <w:rPr>
                <w:rFonts w:hint="eastAsia" w:ascii="宋体" w:hAnsi="宋体" w:cs="仿宋_GB2312"/>
                <w:kern w:val="0"/>
                <w:sz w:val="21"/>
                <w:szCs w:val="21"/>
              </w:rPr>
              <w:t>5.施工许可文件</w:t>
            </w:r>
          </w:p>
        </w:tc>
        <w:tc>
          <w:tcPr>
            <w:tcW w:w="1500" w:type="dxa"/>
            <w:noWrap w:val="0"/>
            <w:vAlign w:val="center"/>
          </w:tcPr>
          <w:p w14:paraId="02A0ED4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DCBDC4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84D4A0B">
            <w:pPr>
              <w:spacing w:line="500" w:lineRule="exact"/>
              <w:rPr>
                <w:rFonts w:hint="eastAsia" w:ascii="宋体" w:hAnsi="宋体" w:cs="仿宋_GB2312"/>
                <w:kern w:val="0"/>
                <w:sz w:val="21"/>
                <w:szCs w:val="21"/>
              </w:rPr>
            </w:pPr>
          </w:p>
        </w:tc>
      </w:tr>
      <w:tr w14:paraId="61D674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AFD1EA7">
            <w:pPr>
              <w:spacing w:line="500" w:lineRule="exact"/>
              <w:rPr>
                <w:rFonts w:hint="eastAsia" w:ascii="宋体" w:hAnsi="宋体" w:cs="仿宋_GB2312"/>
                <w:kern w:val="0"/>
                <w:sz w:val="21"/>
                <w:szCs w:val="21"/>
              </w:rPr>
            </w:pPr>
            <w:r>
              <w:rPr>
                <w:rFonts w:hint="eastAsia" w:ascii="宋体" w:hAnsi="宋体" w:cs="仿宋_GB2312"/>
                <w:kern w:val="0"/>
                <w:sz w:val="21"/>
                <w:szCs w:val="21"/>
              </w:rPr>
              <w:t>6.其他文件</w:t>
            </w:r>
          </w:p>
        </w:tc>
        <w:tc>
          <w:tcPr>
            <w:tcW w:w="1500" w:type="dxa"/>
            <w:noWrap w:val="0"/>
            <w:vAlign w:val="center"/>
          </w:tcPr>
          <w:p w14:paraId="561D68F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5BD192C">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CD642AF">
            <w:pPr>
              <w:spacing w:line="500" w:lineRule="exact"/>
              <w:rPr>
                <w:rFonts w:hint="eastAsia" w:ascii="宋体" w:hAnsi="宋体" w:cs="仿宋_GB2312"/>
                <w:kern w:val="0"/>
                <w:sz w:val="21"/>
                <w:szCs w:val="21"/>
              </w:rPr>
            </w:pPr>
          </w:p>
        </w:tc>
      </w:tr>
    </w:tbl>
    <w:p w14:paraId="478952C9">
      <w:pPr>
        <w:pStyle w:val="12"/>
        <w:ind w:left="0"/>
        <w:rPr>
          <w:rFonts w:hint="eastAsia" w:ascii="宋体" w:hAnsi="宋体" w:cs="仿宋_GB2312"/>
          <w:sz w:val="21"/>
          <w:szCs w:val="21"/>
        </w:rPr>
      </w:pPr>
    </w:p>
    <w:p w14:paraId="5DC4C590">
      <w:pPr>
        <w:rPr>
          <w:rFonts w:hint="eastAsia" w:ascii="宋体" w:hAnsi="宋体" w:cs="仿宋_GB2312"/>
          <w:sz w:val="21"/>
          <w:szCs w:val="21"/>
        </w:rPr>
      </w:pPr>
    </w:p>
    <w:p w14:paraId="305C1565">
      <w:pPr>
        <w:jc w:val="center"/>
        <w:rPr>
          <w:rFonts w:hint="eastAsia" w:ascii="宋体" w:hAnsi="宋体" w:cs="仿宋_GB2312"/>
          <w:b/>
          <w:sz w:val="21"/>
          <w:szCs w:val="21"/>
        </w:rPr>
      </w:pPr>
      <w:r>
        <w:rPr>
          <w:rFonts w:hint="eastAsia" w:ascii="宋体" w:hAnsi="宋体" w:cs="仿宋_GB2312"/>
          <w:b/>
          <w:sz w:val="21"/>
          <w:szCs w:val="21"/>
        </w:rPr>
        <w:br w:type="page"/>
      </w:r>
      <w:r>
        <w:rPr>
          <w:rFonts w:hint="eastAsia" w:ascii="宋体" w:hAnsi="宋体" w:cs="仿宋_GB2312"/>
          <w:b/>
          <w:sz w:val="21"/>
          <w:szCs w:val="21"/>
        </w:rPr>
        <w:t>项目总监委托书</w:t>
      </w:r>
    </w:p>
    <w:p w14:paraId="40E7988F">
      <w:pPr>
        <w:rPr>
          <w:rFonts w:hint="eastAsia" w:ascii="宋体" w:hAnsi="宋体" w:cs="仿宋_GB2312"/>
          <w:snapToGrid w:val="0"/>
          <w:sz w:val="21"/>
          <w:szCs w:val="21"/>
        </w:rPr>
      </w:pPr>
    </w:p>
    <w:p w14:paraId="4E61B51A">
      <w:pPr>
        <w:snapToGrid w:val="0"/>
        <w:spacing w:before="120" w:beforeLines="50" w:after="120" w:afterLines="50" w:line="360" w:lineRule="auto"/>
        <w:rPr>
          <w:rFonts w:hint="eastAsia" w:ascii="宋体" w:hAnsi="宋体" w:cs="仿宋_GB2312"/>
          <w:kern w:val="0"/>
          <w:sz w:val="21"/>
          <w:szCs w:val="21"/>
        </w:rPr>
      </w:pPr>
      <w:r>
        <w:rPr>
          <w:rFonts w:hint="eastAsia" w:ascii="宋体" w:hAnsi="宋体" w:cs="仿宋_GB2312"/>
          <w:kern w:val="0"/>
          <w:sz w:val="21"/>
          <w:szCs w:val="21"/>
        </w:rPr>
        <w:t>致：</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p>
    <w:p w14:paraId="35AB2EC0">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根据招标文件的要求，现委托我公司</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同志为我公司中标项目</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（项目名称）</w:t>
      </w:r>
      <w:r>
        <w:rPr>
          <w:rFonts w:hint="eastAsia" w:ascii="宋体" w:hAnsi="宋体" w:cs="仿宋_GB2312"/>
          <w:kern w:val="0"/>
          <w:sz w:val="21"/>
          <w:szCs w:val="21"/>
          <w:u w:val="single"/>
        </w:rPr>
        <w:t xml:space="preserve">  </w:t>
      </w:r>
      <w:r>
        <w:rPr>
          <w:rFonts w:hint="eastAsia" w:ascii="宋体" w:hAnsi="宋体" w:cs="仿宋_GB2312"/>
          <w:kern w:val="0"/>
          <w:sz w:val="21"/>
          <w:szCs w:val="21"/>
        </w:rPr>
        <w:t>项目的总监理工程师，并负责处理该工程总监办一切监理工作。</w:t>
      </w:r>
    </w:p>
    <w:p w14:paraId="3059E93C">
      <w:pPr>
        <w:snapToGrid w:val="0"/>
        <w:spacing w:before="120" w:beforeLines="50" w:after="120" w:afterLines="50"/>
        <w:ind w:firstLine="420" w:firstLineChars="200"/>
        <w:rPr>
          <w:rFonts w:hint="eastAsia" w:ascii="宋体" w:hAnsi="宋体" w:cs="仿宋_GB2312"/>
          <w:kern w:val="0"/>
          <w:sz w:val="21"/>
          <w:szCs w:val="21"/>
        </w:rPr>
      </w:pPr>
    </w:p>
    <w:p w14:paraId="7DF115C4">
      <w:pPr>
        <w:snapToGrid w:val="0"/>
        <w:spacing w:before="120" w:beforeLines="50" w:after="120" w:afterLines="50"/>
        <w:ind w:firstLine="420" w:firstLineChars="200"/>
        <w:rPr>
          <w:rFonts w:hint="eastAsia" w:ascii="宋体" w:hAnsi="宋体" w:cs="仿宋_GB2312"/>
          <w:kern w:val="0"/>
          <w:sz w:val="21"/>
          <w:szCs w:val="21"/>
        </w:rPr>
      </w:pPr>
    </w:p>
    <w:p w14:paraId="208A6723">
      <w:pPr>
        <w:snapToGrid w:val="0"/>
        <w:spacing w:before="120" w:beforeLines="50" w:after="120" w:afterLines="50"/>
        <w:ind w:firstLine="420" w:firstLineChars="200"/>
        <w:rPr>
          <w:rFonts w:hint="eastAsia" w:ascii="宋体" w:hAnsi="宋体" w:cs="仿宋_GB2312"/>
          <w:kern w:val="0"/>
          <w:sz w:val="21"/>
          <w:szCs w:val="21"/>
        </w:rPr>
      </w:pPr>
    </w:p>
    <w:p w14:paraId="0BB53D25">
      <w:pPr>
        <w:snapToGrid w:val="0"/>
        <w:spacing w:before="120" w:beforeLines="50" w:after="120" w:afterLines="50"/>
        <w:ind w:firstLine="420" w:firstLineChars="200"/>
        <w:rPr>
          <w:rFonts w:hint="eastAsia" w:ascii="宋体" w:hAnsi="宋体" w:cs="仿宋_GB2312"/>
          <w:kern w:val="0"/>
          <w:sz w:val="21"/>
          <w:szCs w:val="21"/>
        </w:rPr>
      </w:pPr>
    </w:p>
    <w:p w14:paraId="1D48999B">
      <w:pPr>
        <w:snapToGrid w:val="0"/>
        <w:spacing w:before="120" w:beforeLines="50" w:after="120" w:afterLines="50"/>
        <w:ind w:firstLine="2520" w:firstLineChars="1200"/>
        <w:rPr>
          <w:rFonts w:hint="eastAsia" w:ascii="宋体" w:hAnsi="宋体" w:cs="仿宋_GB2312"/>
          <w:sz w:val="21"/>
          <w:szCs w:val="21"/>
        </w:rPr>
      </w:pPr>
      <w:r>
        <w:rPr>
          <w:rFonts w:hint="eastAsia" w:ascii="宋体" w:hAnsi="宋体" w:cs="仿宋_GB2312"/>
          <w:kern w:val="0"/>
          <w:sz w:val="21"/>
          <w:szCs w:val="21"/>
        </w:rPr>
        <w:t>监理人： （公章）</w:t>
      </w:r>
    </w:p>
    <w:p w14:paraId="6AD16C92">
      <w:pPr>
        <w:snapToGrid w:val="0"/>
        <w:spacing w:before="120" w:beforeLines="50" w:after="120" w:afterLines="50"/>
        <w:ind w:firstLine="2520" w:firstLineChars="1200"/>
        <w:rPr>
          <w:rFonts w:hint="eastAsia" w:ascii="宋体" w:hAnsi="宋体" w:cs="仿宋_GB2312"/>
          <w:sz w:val="21"/>
          <w:szCs w:val="21"/>
        </w:rPr>
      </w:pPr>
    </w:p>
    <w:p w14:paraId="6009DA7D">
      <w:pPr>
        <w:snapToGrid w:val="0"/>
        <w:spacing w:before="120" w:beforeLines="50" w:after="120" w:afterLines="50"/>
        <w:ind w:firstLine="2520" w:firstLineChars="1200"/>
        <w:rPr>
          <w:rFonts w:hint="eastAsia" w:ascii="宋体" w:hAnsi="宋体" w:cs="仿宋_GB2312"/>
          <w:kern w:val="0"/>
          <w:sz w:val="21"/>
          <w:szCs w:val="21"/>
          <w:u w:val="single"/>
        </w:rPr>
      </w:pPr>
      <w:r>
        <w:rPr>
          <w:rFonts w:hint="eastAsia" w:ascii="宋体" w:hAnsi="宋体" w:cs="仿宋_GB2312"/>
          <w:kern w:val="0"/>
          <w:sz w:val="21"/>
          <w:szCs w:val="21"/>
        </w:rPr>
        <w:t>监理单位法人代表或授权委托人：</w:t>
      </w:r>
      <w:r>
        <w:rPr>
          <w:rFonts w:hint="eastAsia" w:ascii="宋体" w:hAnsi="宋体" w:cs="仿宋_GB2312"/>
          <w:kern w:val="0"/>
          <w:sz w:val="21"/>
          <w:szCs w:val="21"/>
          <w:u w:val="single"/>
        </w:rPr>
        <w:t xml:space="preserve">           </w:t>
      </w:r>
    </w:p>
    <w:p w14:paraId="06AF8D84">
      <w:pPr>
        <w:snapToGrid w:val="0"/>
        <w:spacing w:before="120" w:beforeLines="50" w:after="120" w:afterLines="50"/>
        <w:ind w:firstLine="2520" w:firstLineChars="1200"/>
        <w:jc w:val="left"/>
        <w:rPr>
          <w:rFonts w:hint="eastAsia" w:ascii="宋体" w:hAnsi="宋体" w:cs="仿宋_GB2312"/>
          <w:kern w:val="0"/>
          <w:sz w:val="21"/>
          <w:szCs w:val="21"/>
        </w:rPr>
      </w:pPr>
    </w:p>
    <w:p w14:paraId="1F025114">
      <w:pPr>
        <w:snapToGrid w:val="0"/>
        <w:spacing w:before="120" w:beforeLines="50" w:after="120" w:afterLines="50"/>
        <w:ind w:firstLine="2520" w:firstLineChars="1200"/>
        <w:rPr>
          <w:rFonts w:hint="eastAsia" w:ascii="宋体" w:hAnsi="宋体" w:cs="仿宋_GB2312"/>
          <w:kern w:val="0"/>
          <w:sz w:val="21"/>
          <w:szCs w:val="21"/>
        </w:rPr>
      </w:pPr>
      <w:r>
        <w:rPr>
          <w:rFonts w:hint="eastAsia" w:ascii="宋体" w:hAnsi="宋体" w:cs="仿宋_GB2312"/>
          <w:kern w:val="0"/>
          <w:sz w:val="21"/>
          <w:szCs w:val="21"/>
        </w:rPr>
        <w:t>日    期：   年   月   日</w:t>
      </w:r>
    </w:p>
    <w:p w14:paraId="090A83D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建设工程廉政协议书</w:t>
      </w:r>
    </w:p>
    <w:p w14:paraId="69CC3646">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根据有关工程建设、廉政建设条规，为做好工程建设中的党风廉政建设，保证工程建设高效优质，保证建设资金的安全和有效使用以及投资效益，</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（以下称委托人）、</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（以下称监理人）特订立如下廉政协议书。</w:t>
      </w:r>
    </w:p>
    <w:p w14:paraId="38E628F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第一条  双方的权利和义务</w:t>
      </w:r>
    </w:p>
    <w:p w14:paraId="21CA5A8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（一）严格遵守党和国家有关法律法规的相关廉政规定。</w:t>
      </w:r>
    </w:p>
    <w:p w14:paraId="2B1FBD7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（二）严格执行</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合同文件，自觉按合同办事。</w:t>
      </w:r>
    </w:p>
    <w:p w14:paraId="253F733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（三）双方的业务活动坚持公开、公正、诚信、透明的原则(除法律认定的商业秘密和合同文件另有规定之外)，不得损害国家和双方利益，不得违反工程建设管理规章制度。</w:t>
      </w:r>
    </w:p>
    <w:p w14:paraId="177438D5">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（四）建立健全廉政制度，开展廉政教育，设立廉政告示牌，公布举报电话，监督并认真查处违法违纪行为。</w:t>
      </w:r>
    </w:p>
    <w:p w14:paraId="4650DE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（五）发现对方在合同履行中有违反廉政规定的行为，有及时提醒对方纠正的权利和义务。</w:t>
      </w:r>
    </w:p>
    <w:p w14:paraId="0B3DDDA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（六）发现对方严重违反本协议义务条款的行为，有向其上级有关部门举报、建议给予处理并要求告知处理结果的权利。</w:t>
      </w:r>
    </w:p>
    <w:p w14:paraId="7645577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第二条  委托人的义务</w:t>
      </w:r>
    </w:p>
    <w:p w14:paraId="1CCB826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（一）委托人及其工作人员不得索要或接受监理人的礼金、有价证券和贵重物品，不得在监理人报销任何应由委托人或个人支付的费用。</w:t>
      </w:r>
    </w:p>
    <w:p w14:paraId="2AB2E25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（二）委托人工作人员不得参加监理人安排的高消费宴请和娱乐活动；不得接受监理人提供的通讯工具、交通工具和高档办公用品。</w:t>
      </w:r>
    </w:p>
    <w:p w14:paraId="133AE0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（三）委托人及其工作人员不得要求或者接受监理人为其住房装修、婚丧嫁娶活动、配偶子女的工作安排以及出国出境、旅游等提供方便。</w:t>
      </w:r>
    </w:p>
    <w:p w14:paraId="56F0B0C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（四）委托人工作人员的配偶、子女及亲属不得从事与委托人工程有关的监理分包项目。</w:t>
      </w:r>
    </w:p>
    <w:p w14:paraId="08A6983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第三条  监理人义务</w:t>
      </w:r>
    </w:p>
    <w:p w14:paraId="26F3502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（一）监理人不得以任何理由向委托人及其工作人员馈赠礼金、有价证券、贵重礼品。</w:t>
      </w:r>
    </w:p>
    <w:p w14:paraId="3BE9F47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（二）监理人不得以任何名义为委托人及其工作人员报销应由委托人或个人支付的任何费用。</w:t>
      </w:r>
    </w:p>
    <w:p w14:paraId="3C3B00E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（三）监理人不得以任何理由安排委托人工作人员参加高消费宴请及娱乐活动。</w:t>
      </w:r>
    </w:p>
    <w:p w14:paraId="03BDB5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（四）监理人不得为委托人和个人购置或提供通讯工具、交通工具和高档办公用品等。</w:t>
      </w:r>
    </w:p>
    <w:p w14:paraId="5A38956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（五）监理人及其工作人员不得索取或接受承包人的礼金、有价证券和贵重物品，不得在承包人报销任何应由监理人或个人支付的费用。</w:t>
      </w:r>
    </w:p>
    <w:p w14:paraId="50D4D5C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（六）监理人及其工作人员不得要求和接受承包人为其住房装修、婚丧嫁娶活动、配偶子女的工作安排以及出国出境、旅游等提供方便。</w:t>
      </w:r>
    </w:p>
    <w:p w14:paraId="791E781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（七）监理人及其工作人员不得参与承包人安排的高消费宴请和娱乐活动；不得接受承包人提供的通讯工具、交通工具和高档办公用品。</w:t>
      </w:r>
    </w:p>
    <w:p w14:paraId="7CC0055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第四条  违约责任</w:t>
      </w:r>
    </w:p>
    <w:p w14:paraId="7179F1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（一）委托人及其工作人员违反本合同第一、二条，按管理权限，依据有关规定给予党纪、政纪或组织处理；涉嫌犯罪的，移交司法机关追究刑事责任；给监理人单位造成经济损失的，应予以赔偿。</w:t>
      </w:r>
    </w:p>
    <w:p w14:paraId="7AC263A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263BB1C0">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第五条  双方约定</w:t>
      </w:r>
    </w:p>
    <w:p w14:paraId="4EABAD6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7C62013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第六条  本协议有效期</w:t>
      </w:r>
    </w:p>
    <w:p w14:paraId="6174CCD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本协议有效期为委托人及监理人双方签署之日起至该工程项目竣工验收后止。</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2C65C568">
        <w:tblPrEx>
          <w:tblCellMar>
            <w:top w:w="0" w:type="dxa"/>
            <w:left w:w="108" w:type="dxa"/>
            <w:bottom w:w="0" w:type="dxa"/>
            <w:right w:w="108" w:type="dxa"/>
          </w:tblCellMar>
        </w:tblPrEx>
        <w:tc>
          <w:tcPr>
            <w:tcW w:w="4916" w:type="dxa"/>
            <w:noWrap w:val="0"/>
            <w:vAlign w:val="top"/>
          </w:tcPr>
          <w:p w14:paraId="6C1E6E6B">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71A4ABC2">
            <w:pPr>
              <w:snapToGrid w:val="0"/>
              <w:spacing w:before="120" w:beforeLines="50" w:after="120" w:afterLines="50"/>
              <w:ind w:firstLine="420" w:firstLineChars="200"/>
              <w:rPr>
                <w:rFonts w:hint="eastAsia" w:ascii="宋体" w:hAnsi="宋体" w:cs="仿宋_GB2312"/>
                <w:kern w:val="0"/>
                <w:sz w:val="21"/>
                <w:szCs w:val="21"/>
              </w:rPr>
            </w:pPr>
          </w:p>
          <w:p w14:paraId="1A1B3EC9">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528408B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法定代表人：（签字或盖章）</w:t>
            </w:r>
          </w:p>
          <w:p w14:paraId="24EE98BC">
            <w:pPr>
              <w:snapToGrid w:val="0"/>
              <w:spacing w:before="120" w:beforeLines="50" w:after="120" w:afterLines="50"/>
              <w:ind w:firstLine="420" w:firstLineChars="200"/>
              <w:rPr>
                <w:rFonts w:hint="eastAsia" w:ascii="宋体" w:hAnsi="宋体" w:cs="仿宋_GB2312"/>
                <w:kern w:val="0"/>
                <w:sz w:val="21"/>
                <w:szCs w:val="21"/>
              </w:rPr>
            </w:pPr>
          </w:p>
          <w:p w14:paraId="24A5398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0660BC35">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449045C9">
            <w:pPr>
              <w:snapToGrid w:val="0"/>
              <w:spacing w:before="120" w:beforeLines="50" w:after="120" w:afterLines="50"/>
              <w:ind w:firstLine="420" w:firstLineChars="200"/>
              <w:rPr>
                <w:rFonts w:hint="eastAsia" w:ascii="宋体" w:hAnsi="宋体" w:cs="仿宋_GB2312"/>
                <w:kern w:val="0"/>
                <w:sz w:val="21"/>
                <w:szCs w:val="21"/>
              </w:rPr>
            </w:pPr>
          </w:p>
          <w:p w14:paraId="141F09E6">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EB971F">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1A5E8CC9">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 xml:space="preserve">法定代表人：（签字或盖章） </w:t>
            </w:r>
          </w:p>
          <w:p w14:paraId="4B38E37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5C0D2706">
      <w:pPr>
        <w:keepNext w:val="0"/>
        <w:keepLines w:val="0"/>
        <w:pageBreakBefore w:val="0"/>
        <w:widowControl w:val="0"/>
        <w:kinsoku/>
        <w:wordWrap/>
        <w:overflowPunct/>
        <w:topLinePunct w:val="0"/>
        <w:autoSpaceDE/>
        <w:autoSpaceDN/>
        <w:bidi w:val="0"/>
        <w:adjustRightInd/>
        <w:snapToGrid w:val="0"/>
        <w:spacing w:before="120" w:beforeLines="50" w:after="120" w:afterLines="50" w:line="360" w:lineRule="auto"/>
        <w:jc w:val="center"/>
        <w:textAlignment w:val="auto"/>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安全监理责任协议书</w:t>
      </w:r>
    </w:p>
    <w:p w14:paraId="68340CC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根据国务院《建设工程安全生产管理条例》，为在本项目工程监理服务合同的实施过程中切实搞好本工程的安全生产管理工作，</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（以下简称“委托人”）与</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（以下简称“监理人”）签订如下安全监理责任协议书：</w:t>
      </w:r>
    </w:p>
    <w:p w14:paraId="4BD032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一、委托人职责</w:t>
      </w:r>
    </w:p>
    <w:p w14:paraId="7F94ECA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1．严格遵守国家有关安全生产的法律法规，支持监理人按条例要求对规定的施工安全实施监理。</w:t>
      </w:r>
    </w:p>
    <w:p w14:paraId="269EFB2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2．按照“安全第一、预防为主”和坚持“管生产必须管安全”的原则进行安全生产管理，做到生产与安全工作同时计划、布置、检查、总结和评比。</w:t>
      </w:r>
    </w:p>
    <w:p w14:paraId="54BC73F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3．重要的安全设施必须坚持与主体工程“三同时”的原则，即：同时设计、审批，同时施工，同时验收，投入使用。</w:t>
      </w:r>
    </w:p>
    <w:p w14:paraId="419AE46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4．定期召开安全生产调度会，及时传达中央及地方有关安全生产的精神。</w:t>
      </w:r>
    </w:p>
    <w:p w14:paraId="1E1ECDB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5．组织对施工现场的安全生产检查，监督承包人及时处理发现的各项安全隐患。</w:t>
      </w:r>
    </w:p>
    <w:p w14:paraId="6F6949E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二、监理人职责</w:t>
      </w:r>
    </w:p>
    <w:p w14:paraId="32FDF81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1．督促承包人严格遵守国家有关安全生产的法律法规规定，认真执行工程承包合同中的有关安全要求。</w:t>
      </w:r>
    </w:p>
    <w:p w14:paraId="2B5777C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59BA5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 建立健全安全监理制度，加强安全知识教育培训，明确各岗位监理人员的安全监理职责，增强安全意识。</w:t>
      </w:r>
    </w:p>
    <w:p w14:paraId="48D22209">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4．在审查施工组织设计的同时，要同步审查施工组织设计中的安全技术措施，审查专项施工方案是否符合工程建设强制性标准。</w:t>
      </w:r>
    </w:p>
    <w:p w14:paraId="165CD7D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7398DBC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6．监理人及其监理工程师应当按照法律、法规和工程建设强制性标准实施监理，并对建设工程安全生产承担监理责任。</w:t>
      </w:r>
    </w:p>
    <w:p w14:paraId="2C7A76B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36F77A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三、违约责任</w:t>
      </w:r>
    </w:p>
    <w:p w14:paraId="179398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0053DC3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四、其他</w:t>
      </w:r>
    </w:p>
    <w:p w14:paraId="1EAE76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r>
        <w:rPr>
          <w:rFonts w:hint="eastAsia" w:ascii="宋体" w:hAnsi="宋体" w:cs="仿宋_GB2312"/>
          <w:kern w:val="0"/>
          <w:sz w:val="21"/>
          <w:szCs w:val="21"/>
        </w:rPr>
        <w:t>，全部工程竣工验收后终止。</w:t>
      </w:r>
    </w:p>
    <w:p w14:paraId="16B2F24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委托人行使和履行在本协议书中的相关权利和义务。监理人对此状况充分知悉并不持异议。</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471A23F5">
        <w:tblPrEx>
          <w:tblCellMar>
            <w:top w:w="0" w:type="dxa"/>
            <w:left w:w="108" w:type="dxa"/>
            <w:bottom w:w="0" w:type="dxa"/>
            <w:right w:w="108" w:type="dxa"/>
          </w:tblCellMar>
        </w:tblPrEx>
        <w:tc>
          <w:tcPr>
            <w:tcW w:w="4916" w:type="dxa"/>
            <w:noWrap w:val="0"/>
            <w:vAlign w:val="top"/>
          </w:tcPr>
          <w:p w14:paraId="2F25DEA3">
            <w:pPr>
              <w:snapToGrid w:val="0"/>
              <w:spacing w:before="120" w:beforeLines="50" w:after="120" w:afterLines="50"/>
              <w:ind w:firstLine="420" w:firstLineChars="200"/>
              <w:rPr>
                <w:rFonts w:hint="eastAsia" w:ascii="宋体" w:hAnsi="宋体" w:cs="仿宋_GB2312"/>
                <w:kern w:val="0"/>
                <w:sz w:val="21"/>
                <w:szCs w:val="21"/>
              </w:rPr>
            </w:pPr>
          </w:p>
          <w:p w14:paraId="7CE09FE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383C9F8D">
            <w:pPr>
              <w:snapToGrid w:val="0"/>
              <w:spacing w:before="120" w:beforeLines="50" w:after="120" w:afterLines="50"/>
              <w:ind w:firstLine="420" w:firstLineChars="200"/>
              <w:rPr>
                <w:rFonts w:hint="eastAsia" w:ascii="宋体" w:hAnsi="宋体" w:cs="仿宋_GB2312"/>
                <w:kern w:val="0"/>
                <w:sz w:val="21"/>
                <w:szCs w:val="21"/>
              </w:rPr>
            </w:pPr>
          </w:p>
          <w:p w14:paraId="76C6A21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942976">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0E85C5BB">
            <w:pPr>
              <w:snapToGrid w:val="0"/>
              <w:spacing w:before="120" w:beforeLines="50" w:after="120" w:afterLines="50"/>
              <w:ind w:firstLine="420" w:firstLineChars="200"/>
              <w:rPr>
                <w:rFonts w:hint="eastAsia" w:ascii="宋体" w:hAnsi="宋体" w:cs="仿宋_GB2312"/>
                <w:kern w:val="0"/>
                <w:sz w:val="21"/>
                <w:szCs w:val="21"/>
              </w:rPr>
            </w:pPr>
          </w:p>
          <w:p w14:paraId="37FA3CC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7E71BB8C">
            <w:pPr>
              <w:snapToGrid w:val="0"/>
              <w:spacing w:before="120" w:beforeLines="50" w:after="120" w:afterLines="50"/>
              <w:ind w:firstLine="420" w:firstLineChars="200"/>
              <w:rPr>
                <w:rFonts w:hint="eastAsia" w:ascii="宋体" w:hAnsi="宋体" w:cs="仿宋_GB2312"/>
                <w:kern w:val="0"/>
                <w:sz w:val="21"/>
                <w:szCs w:val="21"/>
              </w:rPr>
            </w:pPr>
          </w:p>
          <w:p w14:paraId="7C75990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10DB241B">
            <w:pPr>
              <w:snapToGrid w:val="0"/>
              <w:spacing w:before="120" w:beforeLines="50" w:after="120" w:afterLines="50"/>
              <w:ind w:firstLine="420" w:firstLineChars="200"/>
              <w:rPr>
                <w:rFonts w:hint="eastAsia" w:ascii="宋体" w:hAnsi="宋体" w:cs="仿宋_GB2312"/>
                <w:kern w:val="0"/>
                <w:sz w:val="21"/>
                <w:szCs w:val="21"/>
              </w:rPr>
            </w:pPr>
          </w:p>
          <w:p w14:paraId="7BBB73D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440FFC1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3E0E1565">
            <w:pPr>
              <w:snapToGrid w:val="0"/>
              <w:spacing w:before="120" w:beforeLines="50" w:after="120" w:afterLines="50"/>
              <w:rPr>
                <w:rFonts w:hint="eastAsia" w:ascii="宋体" w:hAnsi="宋体" w:cs="仿宋_GB2312"/>
                <w:kern w:val="0"/>
                <w:sz w:val="21"/>
                <w:szCs w:val="21"/>
              </w:rPr>
            </w:pPr>
          </w:p>
          <w:p w14:paraId="4CD67F4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413B6BB5">
      <w:pPr>
        <w:rPr>
          <w:rFonts w:hint="eastAsia" w:ascii="宋体" w:hAnsi="宋体" w:cs="仿宋_GB2312"/>
          <w:kern w:val="0"/>
          <w:sz w:val="21"/>
          <w:szCs w:val="21"/>
        </w:rPr>
      </w:pPr>
      <w:r>
        <w:rPr>
          <w:rFonts w:hint="eastAsia" w:ascii="宋体" w:hAnsi="宋体" w:cs="仿宋_GB2312"/>
          <w:kern w:val="0"/>
          <w:sz w:val="21"/>
          <w:szCs w:val="21"/>
        </w:rPr>
        <w:br w:type="page"/>
      </w:r>
    </w:p>
    <w:p w14:paraId="3821542A">
      <w:pPr>
        <w:pStyle w:val="2"/>
        <w:rPr>
          <w:rFonts w:hint="eastAsia"/>
        </w:rPr>
      </w:pPr>
    </w:p>
    <w:p w14:paraId="482BEB34">
      <w:pPr>
        <w:snapToGrid w:val="0"/>
        <w:spacing w:before="120" w:beforeLines="50" w:after="120" w:afterLines="50"/>
        <w:jc w:val="center"/>
        <w:rPr>
          <w:rFonts w:hint="eastAsia" w:ascii="宋体" w:hAnsi="宋体" w:cs="仿宋_GB2312"/>
          <w:b/>
          <w:bCs/>
          <w:sz w:val="21"/>
          <w:szCs w:val="21"/>
        </w:rPr>
      </w:pPr>
      <w:r>
        <w:rPr>
          <w:rFonts w:hint="eastAsia" w:ascii="宋体" w:hAnsi="宋体" w:cs="仿宋_GB2312"/>
          <w:b/>
          <w:bCs/>
          <w:sz w:val="21"/>
          <w:szCs w:val="21"/>
        </w:rPr>
        <w:t>本项目监理人员配置表</w:t>
      </w:r>
    </w:p>
    <w:tbl>
      <w:tblPr>
        <w:tblStyle w:val="21"/>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909"/>
        <w:gridCol w:w="740"/>
        <w:gridCol w:w="857"/>
        <w:gridCol w:w="1333"/>
        <w:gridCol w:w="762"/>
        <w:gridCol w:w="816"/>
        <w:gridCol w:w="2003"/>
      </w:tblGrid>
      <w:tr w14:paraId="2CE8A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ED25A4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岗位</w:t>
            </w:r>
          </w:p>
        </w:tc>
        <w:tc>
          <w:tcPr>
            <w:tcW w:w="528" w:type="pct"/>
            <w:noWrap w:val="0"/>
            <w:vAlign w:val="center"/>
          </w:tcPr>
          <w:p w14:paraId="560A1DA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姓名</w:t>
            </w:r>
          </w:p>
        </w:tc>
        <w:tc>
          <w:tcPr>
            <w:tcW w:w="430" w:type="pct"/>
            <w:noWrap w:val="0"/>
            <w:vAlign w:val="center"/>
          </w:tcPr>
          <w:p w14:paraId="7898418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性别</w:t>
            </w:r>
          </w:p>
        </w:tc>
        <w:tc>
          <w:tcPr>
            <w:tcW w:w="498" w:type="pct"/>
            <w:noWrap w:val="0"/>
            <w:vAlign w:val="center"/>
          </w:tcPr>
          <w:p w14:paraId="490D921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职称</w:t>
            </w:r>
          </w:p>
        </w:tc>
        <w:tc>
          <w:tcPr>
            <w:tcW w:w="774" w:type="pct"/>
            <w:noWrap w:val="0"/>
            <w:vAlign w:val="center"/>
          </w:tcPr>
          <w:p w14:paraId="62B89BB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职务</w:t>
            </w:r>
          </w:p>
        </w:tc>
        <w:tc>
          <w:tcPr>
            <w:tcW w:w="443" w:type="pct"/>
            <w:noWrap w:val="0"/>
            <w:vAlign w:val="center"/>
          </w:tcPr>
          <w:p w14:paraId="7A34609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学历</w:t>
            </w:r>
          </w:p>
        </w:tc>
        <w:tc>
          <w:tcPr>
            <w:tcW w:w="474" w:type="pct"/>
            <w:noWrap w:val="0"/>
            <w:vAlign w:val="center"/>
          </w:tcPr>
          <w:p w14:paraId="3014B207">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专业</w:t>
            </w:r>
          </w:p>
        </w:tc>
        <w:tc>
          <w:tcPr>
            <w:tcW w:w="1163" w:type="pct"/>
            <w:noWrap w:val="0"/>
            <w:vAlign w:val="center"/>
          </w:tcPr>
          <w:p w14:paraId="5BBFA63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资格证编号</w:t>
            </w:r>
          </w:p>
        </w:tc>
      </w:tr>
      <w:tr w14:paraId="59C2C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8F778A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522B68E7">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1D0EC53">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ED9D825">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B0FCAA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A3FABF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AA1179">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A141739">
            <w:pPr>
              <w:snapToGrid w:val="0"/>
              <w:spacing w:before="120" w:beforeLines="50" w:after="120" w:afterLines="50"/>
              <w:jc w:val="center"/>
              <w:rPr>
                <w:rFonts w:hint="eastAsia" w:ascii="宋体" w:hAnsi="宋体" w:cs="仿宋_GB2312"/>
                <w:kern w:val="0"/>
                <w:sz w:val="21"/>
                <w:szCs w:val="21"/>
              </w:rPr>
            </w:pPr>
          </w:p>
        </w:tc>
      </w:tr>
      <w:tr w14:paraId="4BF49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92896BB">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FBCA4EE">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70BBB717">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6751E322">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15887B7">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8DA435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23A89498">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708737E">
            <w:pPr>
              <w:snapToGrid w:val="0"/>
              <w:spacing w:before="120" w:beforeLines="50" w:after="120" w:afterLines="50"/>
              <w:jc w:val="center"/>
              <w:rPr>
                <w:rFonts w:hint="eastAsia" w:ascii="宋体" w:hAnsi="宋体" w:cs="仿宋_GB2312"/>
                <w:kern w:val="0"/>
                <w:sz w:val="21"/>
                <w:szCs w:val="21"/>
              </w:rPr>
            </w:pPr>
          </w:p>
        </w:tc>
      </w:tr>
      <w:tr w14:paraId="305C8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49C13BE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7B0BC8D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8950582">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C669BDA">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1C04E6D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3D521DA4">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1437B54A">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2ED6A765">
            <w:pPr>
              <w:snapToGrid w:val="0"/>
              <w:spacing w:before="120" w:beforeLines="50" w:after="120" w:afterLines="50"/>
              <w:jc w:val="center"/>
              <w:rPr>
                <w:rFonts w:hint="eastAsia" w:ascii="宋体" w:hAnsi="宋体" w:cs="仿宋_GB2312"/>
                <w:kern w:val="0"/>
                <w:sz w:val="21"/>
                <w:szCs w:val="21"/>
              </w:rPr>
            </w:pPr>
          </w:p>
        </w:tc>
      </w:tr>
      <w:tr w14:paraId="697F9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BC4733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D95F33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3DE7A864">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3C198D26">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7BD86D84">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DFF7B8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D3188C">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694D600E">
            <w:pPr>
              <w:snapToGrid w:val="0"/>
              <w:spacing w:before="120" w:beforeLines="50" w:after="120" w:afterLines="50"/>
              <w:jc w:val="center"/>
              <w:rPr>
                <w:rFonts w:hint="eastAsia" w:ascii="宋体" w:hAnsi="宋体" w:cs="仿宋_GB2312"/>
                <w:kern w:val="0"/>
                <w:sz w:val="21"/>
                <w:szCs w:val="21"/>
              </w:rPr>
            </w:pPr>
          </w:p>
        </w:tc>
      </w:tr>
      <w:tr w14:paraId="4DB86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ABAE2EA">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9AFD9B5">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546EBF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27E02E39">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67DEADFB">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C815D7A">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64F70F9F">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1B694ED9">
            <w:pPr>
              <w:snapToGrid w:val="0"/>
              <w:spacing w:before="120" w:beforeLines="50" w:after="120" w:afterLines="50"/>
              <w:jc w:val="center"/>
              <w:rPr>
                <w:rFonts w:hint="eastAsia" w:ascii="宋体" w:hAnsi="宋体" w:cs="仿宋_GB2312"/>
                <w:kern w:val="0"/>
                <w:sz w:val="21"/>
                <w:szCs w:val="21"/>
              </w:rPr>
            </w:pPr>
          </w:p>
        </w:tc>
      </w:tr>
      <w:tr w14:paraId="231CE2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AF16AC7">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DD7F6F0">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2AC22F1">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1A5E8741">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B01C72A">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920EA41">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70D012A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3BCCA2B4">
            <w:pPr>
              <w:snapToGrid w:val="0"/>
              <w:spacing w:before="120" w:beforeLines="50" w:after="120" w:afterLines="50"/>
              <w:jc w:val="center"/>
              <w:rPr>
                <w:rFonts w:hint="eastAsia" w:ascii="宋体" w:hAnsi="宋体" w:cs="仿宋_GB2312"/>
                <w:kern w:val="0"/>
                <w:sz w:val="21"/>
                <w:szCs w:val="21"/>
              </w:rPr>
            </w:pPr>
          </w:p>
        </w:tc>
      </w:tr>
      <w:tr w14:paraId="27E80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6F59E4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367AD694">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0BD544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7E01179B">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35002D5">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28E5DFB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271EEE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73F364E7">
            <w:pPr>
              <w:snapToGrid w:val="0"/>
              <w:spacing w:before="120" w:beforeLines="50" w:after="120" w:afterLines="50"/>
              <w:jc w:val="center"/>
              <w:rPr>
                <w:rFonts w:hint="eastAsia" w:ascii="宋体" w:hAnsi="宋体" w:cs="仿宋_GB2312"/>
                <w:kern w:val="0"/>
                <w:sz w:val="21"/>
                <w:szCs w:val="21"/>
              </w:rPr>
            </w:pPr>
          </w:p>
        </w:tc>
      </w:tr>
    </w:tbl>
    <w:p w14:paraId="40C88DFB">
      <w:pPr>
        <w:rPr>
          <w:rFonts w:ascii="宋体" w:hAnsi="宋体"/>
          <w:szCs w:val="21"/>
        </w:rPr>
      </w:pPr>
    </w:p>
    <w:p w14:paraId="46AB7CD3">
      <w:pPr>
        <w:rPr>
          <w:rFonts w:hint="default" w:ascii="黑体" w:eastAsia="黑体"/>
          <w:sz w:val="32"/>
          <w:szCs w:val="32"/>
          <w:u w:val="single"/>
          <w:lang w:val="en-US" w:eastAsia="zh-CN"/>
        </w:rPr>
      </w:pPr>
      <w:bookmarkStart w:id="0" w:name="_bookmark28"/>
      <w:bookmarkEnd w:id="0"/>
      <w:bookmarkStart w:id="1" w:name="第七章_技术标准和要求"/>
      <w:bookmarkEnd w:id="1"/>
      <w:bookmarkStart w:id="2" w:name="第八章_投标文件格式"/>
      <w:bookmarkEnd w:id="2"/>
      <w:bookmarkStart w:id="3" w:name="_bookmark30"/>
      <w:bookmarkEnd w:id="3"/>
      <w:bookmarkStart w:id="4" w:name="第六章_图__纸"/>
      <w:bookmarkEnd w:id="4"/>
      <w:bookmarkStart w:id="5" w:name="_bookmark29"/>
      <w:bookmarkEnd w:id="5"/>
    </w:p>
    <w:sectPr>
      <w:headerReference r:id="rId3" w:type="default"/>
      <w:footerReference r:id="rId4" w:type="default"/>
      <w:pgSz w:w="11905" w:h="16838"/>
      <w:pgMar w:top="1440" w:right="1800" w:bottom="1440" w:left="1800" w:header="720" w:footer="72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ntury Gothic">
    <w:panose1 w:val="020B0502020202020204"/>
    <w:charset w:val="00"/>
    <w:family w:val="swiss"/>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12"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08AAB">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D69FB">
                          <w:pPr>
                            <w:pStyle w:val="1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AFD69FB">
                    <w:pPr>
                      <w:pStyle w:val="1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E474E">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zYjFhZWY1MTU5YTBjNTYzMTlhMjBjNzdjNGZiNWMifQ=="/>
  </w:docVars>
  <w:rsids>
    <w:rsidRoot w:val="003C1433"/>
    <w:rsid w:val="00035323"/>
    <w:rsid w:val="0014493A"/>
    <w:rsid w:val="002A64CB"/>
    <w:rsid w:val="002C4B54"/>
    <w:rsid w:val="00356EDC"/>
    <w:rsid w:val="003C1433"/>
    <w:rsid w:val="00487ACB"/>
    <w:rsid w:val="00604E3A"/>
    <w:rsid w:val="00611D1F"/>
    <w:rsid w:val="00691BC4"/>
    <w:rsid w:val="00807695"/>
    <w:rsid w:val="00A84A71"/>
    <w:rsid w:val="00BE0C68"/>
    <w:rsid w:val="00D5691E"/>
    <w:rsid w:val="00E50851"/>
    <w:rsid w:val="00EA1B3B"/>
    <w:rsid w:val="00F80A84"/>
    <w:rsid w:val="0108288A"/>
    <w:rsid w:val="016C75BA"/>
    <w:rsid w:val="019873C5"/>
    <w:rsid w:val="019B7234"/>
    <w:rsid w:val="01A8508C"/>
    <w:rsid w:val="01B064DF"/>
    <w:rsid w:val="01B10DC4"/>
    <w:rsid w:val="02471239"/>
    <w:rsid w:val="0262494B"/>
    <w:rsid w:val="02756D4B"/>
    <w:rsid w:val="027815E6"/>
    <w:rsid w:val="03217999"/>
    <w:rsid w:val="032A0080"/>
    <w:rsid w:val="038C61C4"/>
    <w:rsid w:val="03B10EED"/>
    <w:rsid w:val="03C01452"/>
    <w:rsid w:val="048D195A"/>
    <w:rsid w:val="05002D21"/>
    <w:rsid w:val="05D76BA8"/>
    <w:rsid w:val="05FC48B0"/>
    <w:rsid w:val="0624092A"/>
    <w:rsid w:val="065013A6"/>
    <w:rsid w:val="065B66E8"/>
    <w:rsid w:val="0669746C"/>
    <w:rsid w:val="06D05B2E"/>
    <w:rsid w:val="06E2402C"/>
    <w:rsid w:val="06E912C7"/>
    <w:rsid w:val="06FB0036"/>
    <w:rsid w:val="06FE4F99"/>
    <w:rsid w:val="072A090B"/>
    <w:rsid w:val="072D498F"/>
    <w:rsid w:val="075D3E2C"/>
    <w:rsid w:val="0776685D"/>
    <w:rsid w:val="07A35D54"/>
    <w:rsid w:val="08002443"/>
    <w:rsid w:val="080D67AE"/>
    <w:rsid w:val="082C7156"/>
    <w:rsid w:val="08934D55"/>
    <w:rsid w:val="089E1EBF"/>
    <w:rsid w:val="08A62F92"/>
    <w:rsid w:val="08C354E9"/>
    <w:rsid w:val="08E34D00"/>
    <w:rsid w:val="099D4EF4"/>
    <w:rsid w:val="0A2D3B86"/>
    <w:rsid w:val="0A9907E5"/>
    <w:rsid w:val="0AE834AD"/>
    <w:rsid w:val="0B491566"/>
    <w:rsid w:val="0B515EB2"/>
    <w:rsid w:val="0B7521F2"/>
    <w:rsid w:val="0BFD54DD"/>
    <w:rsid w:val="0C6166AD"/>
    <w:rsid w:val="0C8D11E2"/>
    <w:rsid w:val="0C970B37"/>
    <w:rsid w:val="0C9F317A"/>
    <w:rsid w:val="0D35136C"/>
    <w:rsid w:val="0D3A56FE"/>
    <w:rsid w:val="0D5A1B4F"/>
    <w:rsid w:val="0DC01E84"/>
    <w:rsid w:val="0DD8753B"/>
    <w:rsid w:val="0E2724A1"/>
    <w:rsid w:val="0E936CA1"/>
    <w:rsid w:val="0EF74F0F"/>
    <w:rsid w:val="0F202CDA"/>
    <w:rsid w:val="0FB45D2F"/>
    <w:rsid w:val="10551F9B"/>
    <w:rsid w:val="107148DF"/>
    <w:rsid w:val="10A91F00"/>
    <w:rsid w:val="10D85228"/>
    <w:rsid w:val="11067FC6"/>
    <w:rsid w:val="114964F2"/>
    <w:rsid w:val="11A87952"/>
    <w:rsid w:val="11DA1E84"/>
    <w:rsid w:val="121526BF"/>
    <w:rsid w:val="121F276D"/>
    <w:rsid w:val="12393B61"/>
    <w:rsid w:val="123C4D46"/>
    <w:rsid w:val="123D425E"/>
    <w:rsid w:val="128B4DFC"/>
    <w:rsid w:val="12BF5F00"/>
    <w:rsid w:val="12DA7938"/>
    <w:rsid w:val="1331373B"/>
    <w:rsid w:val="13365AD7"/>
    <w:rsid w:val="13754739"/>
    <w:rsid w:val="13A445CA"/>
    <w:rsid w:val="13A7773C"/>
    <w:rsid w:val="14000947"/>
    <w:rsid w:val="14CD7C30"/>
    <w:rsid w:val="15051759"/>
    <w:rsid w:val="150561FD"/>
    <w:rsid w:val="154E5BC4"/>
    <w:rsid w:val="15567B67"/>
    <w:rsid w:val="15713F6A"/>
    <w:rsid w:val="15A56320"/>
    <w:rsid w:val="162D27B7"/>
    <w:rsid w:val="16F12F56"/>
    <w:rsid w:val="171D5160"/>
    <w:rsid w:val="17223573"/>
    <w:rsid w:val="172D3D14"/>
    <w:rsid w:val="17740EF2"/>
    <w:rsid w:val="17997E7D"/>
    <w:rsid w:val="17B7266B"/>
    <w:rsid w:val="18231D51"/>
    <w:rsid w:val="18595EED"/>
    <w:rsid w:val="186C2EC5"/>
    <w:rsid w:val="188875BF"/>
    <w:rsid w:val="189D3E96"/>
    <w:rsid w:val="18DC3B03"/>
    <w:rsid w:val="1925760A"/>
    <w:rsid w:val="1954781A"/>
    <w:rsid w:val="195741D8"/>
    <w:rsid w:val="197007BB"/>
    <w:rsid w:val="19BE07E5"/>
    <w:rsid w:val="19C235E7"/>
    <w:rsid w:val="19D250E0"/>
    <w:rsid w:val="19FC41B1"/>
    <w:rsid w:val="1A1A1857"/>
    <w:rsid w:val="1A1C5383"/>
    <w:rsid w:val="1A3B216E"/>
    <w:rsid w:val="1A4D7F5B"/>
    <w:rsid w:val="1A862BA8"/>
    <w:rsid w:val="1B7038A8"/>
    <w:rsid w:val="1B835048"/>
    <w:rsid w:val="1BBC4DE4"/>
    <w:rsid w:val="1C46380A"/>
    <w:rsid w:val="1C9F4A4A"/>
    <w:rsid w:val="1CAD3A1E"/>
    <w:rsid w:val="1CC415FC"/>
    <w:rsid w:val="1CCE38CD"/>
    <w:rsid w:val="1D22307D"/>
    <w:rsid w:val="1D595B0D"/>
    <w:rsid w:val="1D9B0607"/>
    <w:rsid w:val="1DC14E40"/>
    <w:rsid w:val="1E2245A2"/>
    <w:rsid w:val="1E5350CA"/>
    <w:rsid w:val="1E9A7FC6"/>
    <w:rsid w:val="1EC80C96"/>
    <w:rsid w:val="1F1C509F"/>
    <w:rsid w:val="1F923E71"/>
    <w:rsid w:val="1F977F4F"/>
    <w:rsid w:val="205328F9"/>
    <w:rsid w:val="207C6B8E"/>
    <w:rsid w:val="208C1D95"/>
    <w:rsid w:val="20CC158C"/>
    <w:rsid w:val="21085E11"/>
    <w:rsid w:val="212F2988"/>
    <w:rsid w:val="21326ADF"/>
    <w:rsid w:val="21FA58BD"/>
    <w:rsid w:val="223B0388"/>
    <w:rsid w:val="2295067E"/>
    <w:rsid w:val="22CA2C16"/>
    <w:rsid w:val="23102CCB"/>
    <w:rsid w:val="23246BF8"/>
    <w:rsid w:val="23507DAA"/>
    <w:rsid w:val="23E04467"/>
    <w:rsid w:val="2429773F"/>
    <w:rsid w:val="24363C2D"/>
    <w:rsid w:val="24992CDA"/>
    <w:rsid w:val="24A02C8F"/>
    <w:rsid w:val="24A925E9"/>
    <w:rsid w:val="24C74FDD"/>
    <w:rsid w:val="24DE0E13"/>
    <w:rsid w:val="253B569D"/>
    <w:rsid w:val="25712C78"/>
    <w:rsid w:val="259476F2"/>
    <w:rsid w:val="25EC0F4D"/>
    <w:rsid w:val="261051E3"/>
    <w:rsid w:val="26120BA8"/>
    <w:rsid w:val="2645048E"/>
    <w:rsid w:val="26634CEB"/>
    <w:rsid w:val="267073D2"/>
    <w:rsid w:val="269226AA"/>
    <w:rsid w:val="26FB197D"/>
    <w:rsid w:val="270D17E9"/>
    <w:rsid w:val="276A2C77"/>
    <w:rsid w:val="279C0DB9"/>
    <w:rsid w:val="27D95504"/>
    <w:rsid w:val="27E57E25"/>
    <w:rsid w:val="287A585F"/>
    <w:rsid w:val="28AF5AB7"/>
    <w:rsid w:val="2930092A"/>
    <w:rsid w:val="2A7809A9"/>
    <w:rsid w:val="2A831502"/>
    <w:rsid w:val="2AB87176"/>
    <w:rsid w:val="2ADA4A23"/>
    <w:rsid w:val="2AF404DD"/>
    <w:rsid w:val="2B4D3342"/>
    <w:rsid w:val="2B974633"/>
    <w:rsid w:val="2BC877EE"/>
    <w:rsid w:val="2CBC1CE4"/>
    <w:rsid w:val="2CD02DE6"/>
    <w:rsid w:val="2CD66850"/>
    <w:rsid w:val="2D921F8C"/>
    <w:rsid w:val="2DCF597E"/>
    <w:rsid w:val="2DD4362E"/>
    <w:rsid w:val="2E1B3CF9"/>
    <w:rsid w:val="2E76354A"/>
    <w:rsid w:val="2E90292D"/>
    <w:rsid w:val="2E9653AA"/>
    <w:rsid w:val="2F1F59E9"/>
    <w:rsid w:val="2F614B9C"/>
    <w:rsid w:val="2F821627"/>
    <w:rsid w:val="301F62D9"/>
    <w:rsid w:val="30235049"/>
    <w:rsid w:val="30926D52"/>
    <w:rsid w:val="30E56301"/>
    <w:rsid w:val="30F44CCE"/>
    <w:rsid w:val="31412006"/>
    <w:rsid w:val="316F5BA0"/>
    <w:rsid w:val="31C40E5B"/>
    <w:rsid w:val="31CC6EE3"/>
    <w:rsid w:val="32C6205B"/>
    <w:rsid w:val="33022EF1"/>
    <w:rsid w:val="337813C6"/>
    <w:rsid w:val="33AF475C"/>
    <w:rsid w:val="33C4082A"/>
    <w:rsid w:val="346F75D6"/>
    <w:rsid w:val="351E519A"/>
    <w:rsid w:val="35AC260B"/>
    <w:rsid w:val="362465E4"/>
    <w:rsid w:val="36293B26"/>
    <w:rsid w:val="36883480"/>
    <w:rsid w:val="36A443DE"/>
    <w:rsid w:val="36DE4068"/>
    <w:rsid w:val="36EB3470"/>
    <w:rsid w:val="373446D8"/>
    <w:rsid w:val="378778E0"/>
    <w:rsid w:val="379465FE"/>
    <w:rsid w:val="37C91C1C"/>
    <w:rsid w:val="385C33DC"/>
    <w:rsid w:val="38AF0DDC"/>
    <w:rsid w:val="390E0C69"/>
    <w:rsid w:val="391A590B"/>
    <w:rsid w:val="391B2512"/>
    <w:rsid w:val="394D6BC5"/>
    <w:rsid w:val="395B2E27"/>
    <w:rsid w:val="398B0E8A"/>
    <w:rsid w:val="3A805DAA"/>
    <w:rsid w:val="3AFB4ECE"/>
    <w:rsid w:val="3B1C1613"/>
    <w:rsid w:val="3B4D0321"/>
    <w:rsid w:val="3BDE5186"/>
    <w:rsid w:val="3C154E28"/>
    <w:rsid w:val="3C211982"/>
    <w:rsid w:val="3CF06414"/>
    <w:rsid w:val="3D142D7B"/>
    <w:rsid w:val="3DDA169B"/>
    <w:rsid w:val="3DDB2174"/>
    <w:rsid w:val="3E0722E9"/>
    <w:rsid w:val="3F1E0E25"/>
    <w:rsid w:val="403974A3"/>
    <w:rsid w:val="40B833DF"/>
    <w:rsid w:val="40BF4864"/>
    <w:rsid w:val="40C771B1"/>
    <w:rsid w:val="40CB52BF"/>
    <w:rsid w:val="413E3650"/>
    <w:rsid w:val="414F7893"/>
    <w:rsid w:val="41755E03"/>
    <w:rsid w:val="41BB2C07"/>
    <w:rsid w:val="42510EB5"/>
    <w:rsid w:val="4253698C"/>
    <w:rsid w:val="4257171A"/>
    <w:rsid w:val="42EC311D"/>
    <w:rsid w:val="43C42317"/>
    <w:rsid w:val="43F924A1"/>
    <w:rsid w:val="4489351F"/>
    <w:rsid w:val="44B10DDA"/>
    <w:rsid w:val="44D408D5"/>
    <w:rsid w:val="4570648D"/>
    <w:rsid w:val="45AE6B59"/>
    <w:rsid w:val="45DC0346"/>
    <w:rsid w:val="45E43BD8"/>
    <w:rsid w:val="46DA0F52"/>
    <w:rsid w:val="47175934"/>
    <w:rsid w:val="472D71F6"/>
    <w:rsid w:val="47636978"/>
    <w:rsid w:val="47893ED8"/>
    <w:rsid w:val="479B5379"/>
    <w:rsid w:val="47E14962"/>
    <w:rsid w:val="482C273B"/>
    <w:rsid w:val="48B50226"/>
    <w:rsid w:val="48B84FB2"/>
    <w:rsid w:val="49AB59AC"/>
    <w:rsid w:val="49B519A8"/>
    <w:rsid w:val="49C91948"/>
    <w:rsid w:val="4A5D5A32"/>
    <w:rsid w:val="4AAD4B72"/>
    <w:rsid w:val="4AAE68B8"/>
    <w:rsid w:val="4B7F0E9E"/>
    <w:rsid w:val="4B9605B5"/>
    <w:rsid w:val="4BA85969"/>
    <w:rsid w:val="4BBC5FC2"/>
    <w:rsid w:val="4C605AC0"/>
    <w:rsid w:val="4C8632A8"/>
    <w:rsid w:val="4C8F0A94"/>
    <w:rsid w:val="4D644B94"/>
    <w:rsid w:val="4DD00491"/>
    <w:rsid w:val="4DD613B6"/>
    <w:rsid w:val="4DD653A4"/>
    <w:rsid w:val="4DE83FE1"/>
    <w:rsid w:val="4DFB3650"/>
    <w:rsid w:val="4E874549"/>
    <w:rsid w:val="4EA806C4"/>
    <w:rsid w:val="4F0013B8"/>
    <w:rsid w:val="4F926460"/>
    <w:rsid w:val="50323994"/>
    <w:rsid w:val="503B71AC"/>
    <w:rsid w:val="5048147B"/>
    <w:rsid w:val="507F3B55"/>
    <w:rsid w:val="50EA080F"/>
    <w:rsid w:val="50F324E4"/>
    <w:rsid w:val="51B87D8E"/>
    <w:rsid w:val="51D135C7"/>
    <w:rsid w:val="52365EA8"/>
    <w:rsid w:val="524B5229"/>
    <w:rsid w:val="52670DFD"/>
    <w:rsid w:val="52707197"/>
    <w:rsid w:val="52821D92"/>
    <w:rsid w:val="528D7EBA"/>
    <w:rsid w:val="529A4A84"/>
    <w:rsid w:val="52D622FC"/>
    <w:rsid w:val="53480CA5"/>
    <w:rsid w:val="538D6636"/>
    <w:rsid w:val="5396111D"/>
    <w:rsid w:val="539F46A0"/>
    <w:rsid w:val="53AE5439"/>
    <w:rsid w:val="54B815CC"/>
    <w:rsid w:val="54F56178"/>
    <w:rsid w:val="554257DF"/>
    <w:rsid w:val="55F03BE0"/>
    <w:rsid w:val="56024BA5"/>
    <w:rsid w:val="565E57EF"/>
    <w:rsid w:val="56660202"/>
    <w:rsid w:val="56764A47"/>
    <w:rsid w:val="569C2989"/>
    <w:rsid w:val="56C96A28"/>
    <w:rsid w:val="56F0327D"/>
    <w:rsid w:val="56FC36A9"/>
    <w:rsid w:val="575A160A"/>
    <w:rsid w:val="58144AA9"/>
    <w:rsid w:val="581E2854"/>
    <w:rsid w:val="582A626F"/>
    <w:rsid w:val="584963F7"/>
    <w:rsid w:val="584A2FD5"/>
    <w:rsid w:val="59346703"/>
    <w:rsid w:val="596746E1"/>
    <w:rsid w:val="5982503B"/>
    <w:rsid w:val="598F0417"/>
    <w:rsid w:val="59B7168F"/>
    <w:rsid w:val="59EE74C3"/>
    <w:rsid w:val="5A2F4F84"/>
    <w:rsid w:val="5A56101C"/>
    <w:rsid w:val="5A8967CF"/>
    <w:rsid w:val="5A897903"/>
    <w:rsid w:val="5AA059EC"/>
    <w:rsid w:val="5ADC686B"/>
    <w:rsid w:val="5B0B76E0"/>
    <w:rsid w:val="5B1506B1"/>
    <w:rsid w:val="5B4364FA"/>
    <w:rsid w:val="5B796CAD"/>
    <w:rsid w:val="5BBB3B36"/>
    <w:rsid w:val="5BCD4479"/>
    <w:rsid w:val="5BCE103D"/>
    <w:rsid w:val="5BF23B0A"/>
    <w:rsid w:val="5BFF1626"/>
    <w:rsid w:val="5C2A41AD"/>
    <w:rsid w:val="5C321615"/>
    <w:rsid w:val="5C53405D"/>
    <w:rsid w:val="5C6804F2"/>
    <w:rsid w:val="5CB3187A"/>
    <w:rsid w:val="5CC8375D"/>
    <w:rsid w:val="5CE943B5"/>
    <w:rsid w:val="5D6E6FF1"/>
    <w:rsid w:val="5D7874FB"/>
    <w:rsid w:val="5E021735"/>
    <w:rsid w:val="5EB27A4F"/>
    <w:rsid w:val="5F1218B0"/>
    <w:rsid w:val="5F234422"/>
    <w:rsid w:val="5F2632E4"/>
    <w:rsid w:val="5F8E0C24"/>
    <w:rsid w:val="5FB7661E"/>
    <w:rsid w:val="5FEE04EB"/>
    <w:rsid w:val="5FFF6A1A"/>
    <w:rsid w:val="600634D4"/>
    <w:rsid w:val="600C0903"/>
    <w:rsid w:val="60154B1B"/>
    <w:rsid w:val="601F7EFC"/>
    <w:rsid w:val="60714FD6"/>
    <w:rsid w:val="60EC2B81"/>
    <w:rsid w:val="611000F5"/>
    <w:rsid w:val="615844FD"/>
    <w:rsid w:val="61992935"/>
    <w:rsid w:val="61F12AC0"/>
    <w:rsid w:val="62444E7A"/>
    <w:rsid w:val="62740F81"/>
    <w:rsid w:val="627A545C"/>
    <w:rsid w:val="628C1FC2"/>
    <w:rsid w:val="629630D8"/>
    <w:rsid w:val="62BC7F78"/>
    <w:rsid w:val="62F01806"/>
    <w:rsid w:val="634B193A"/>
    <w:rsid w:val="63BD7F14"/>
    <w:rsid w:val="63E73729"/>
    <w:rsid w:val="63FA1B22"/>
    <w:rsid w:val="643E0C5E"/>
    <w:rsid w:val="646902A1"/>
    <w:rsid w:val="64FC68D1"/>
    <w:rsid w:val="650A33D8"/>
    <w:rsid w:val="65136C8D"/>
    <w:rsid w:val="65163FB6"/>
    <w:rsid w:val="65BD21E7"/>
    <w:rsid w:val="65E809D7"/>
    <w:rsid w:val="65F57DD7"/>
    <w:rsid w:val="66321E55"/>
    <w:rsid w:val="66372649"/>
    <w:rsid w:val="6668180E"/>
    <w:rsid w:val="66BA01ED"/>
    <w:rsid w:val="66ED1E76"/>
    <w:rsid w:val="66ED2916"/>
    <w:rsid w:val="66F70B88"/>
    <w:rsid w:val="672C54B2"/>
    <w:rsid w:val="673D4D29"/>
    <w:rsid w:val="67556C60"/>
    <w:rsid w:val="6760797E"/>
    <w:rsid w:val="67920833"/>
    <w:rsid w:val="68735243"/>
    <w:rsid w:val="68C83627"/>
    <w:rsid w:val="690E39DC"/>
    <w:rsid w:val="6980319E"/>
    <w:rsid w:val="698D2608"/>
    <w:rsid w:val="699044EF"/>
    <w:rsid w:val="6A433A8A"/>
    <w:rsid w:val="6A605AE3"/>
    <w:rsid w:val="6A6B466F"/>
    <w:rsid w:val="6B2B3DFF"/>
    <w:rsid w:val="6C3326EF"/>
    <w:rsid w:val="6C8D3ADC"/>
    <w:rsid w:val="6CCE187E"/>
    <w:rsid w:val="6D2B75FC"/>
    <w:rsid w:val="6D4B732E"/>
    <w:rsid w:val="6D7F0BF6"/>
    <w:rsid w:val="6D967FFC"/>
    <w:rsid w:val="6D9D65DC"/>
    <w:rsid w:val="6E9D276E"/>
    <w:rsid w:val="6EFD00A6"/>
    <w:rsid w:val="6F487EED"/>
    <w:rsid w:val="6FCB1FD8"/>
    <w:rsid w:val="6FE67431"/>
    <w:rsid w:val="705779F9"/>
    <w:rsid w:val="70691EA6"/>
    <w:rsid w:val="7083692D"/>
    <w:rsid w:val="70AA2F84"/>
    <w:rsid w:val="70EF73AA"/>
    <w:rsid w:val="711C51A1"/>
    <w:rsid w:val="713D0FDF"/>
    <w:rsid w:val="71BB5A61"/>
    <w:rsid w:val="72060D68"/>
    <w:rsid w:val="724A6A7C"/>
    <w:rsid w:val="724B50D1"/>
    <w:rsid w:val="727A6A05"/>
    <w:rsid w:val="72F3099C"/>
    <w:rsid w:val="731E1024"/>
    <w:rsid w:val="73A25897"/>
    <w:rsid w:val="73B1499E"/>
    <w:rsid w:val="73D20695"/>
    <w:rsid w:val="743502BB"/>
    <w:rsid w:val="74435672"/>
    <w:rsid w:val="74856D69"/>
    <w:rsid w:val="754937FF"/>
    <w:rsid w:val="755E32CC"/>
    <w:rsid w:val="75BA3515"/>
    <w:rsid w:val="76204CAE"/>
    <w:rsid w:val="775B5A6C"/>
    <w:rsid w:val="776A4A51"/>
    <w:rsid w:val="77BE4780"/>
    <w:rsid w:val="77D44474"/>
    <w:rsid w:val="784D38A9"/>
    <w:rsid w:val="786A124A"/>
    <w:rsid w:val="78A631BB"/>
    <w:rsid w:val="78F67E6F"/>
    <w:rsid w:val="7A0A3D26"/>
    <w:rsid w:val="7A347676"/>
    <w:rsid w:val="7ADA0041"/>
    <w:rsid w:val="7B090095"/>
    <w:rsid w:val="7B0D7516"/>
    <w:rsid w:val="7B1145D7"/>
    <w:rsid w:val="7B2C7E77"/>
    <w:rsid w:val="7B2F3A62"/>
    <w:rsid w:val="7B3A321A"/>
    <w:rsid w:val="7BAC65B7"/>
    <w:rsid w:val="7BB1472A"/>
    <w:rsid w:val="7BC82821"/>
    <w:rsid w:val="7BD43120"/>
    <w:rsid w:val="7BED3187"/>
    <w:rsid w:val="7C6612CA"/>
    <w:rsid w:val="7C6A004C"/>
    <w:rsid w:val="7CA625B8"/>
    <w:rsid w:val="7D0F3B90"/>
    <w:rsid w:val="7D201685"/>
    <w:rsid w:val="7D6208D3"/>
    <w:rsid w:val="7DDD672F"/>
    <w:rsid w:val="7E195A2F"/>
    <w:rsid w:val="7E407AD3"/>
    <w:rsid w:val="7E6950CA"/>
    <w:rsid w:val="7FAB1B2D"/>
    <w:rsid w:val="7FB64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7"/>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1"/>
    <w:pPr>
      <w:spacing w:line="359" w:lineRule="exact"/>
      <w:ind w:left="1737"/>
      <w:outlineLvl w:val="5"/>
    </w:pPr>
    <w:rPr>
      <w:rFonts w:ascii="宋体" w:hAnsi="宋体" w:eastAsia="宋体" w:cs="宋体"/>
      <w:b/>
      <w:bCs/>
      <w:sz w:val="28"/>
      <w:szCs w:val="28"/>
    </w:rPr>
  </w:style>
  <w:style w:type="paragraph" w:styleId="8">
    <w:name w:val="heading 6"/>
    <w:basedOn w:val="1"/>
    <w:next w:val="1"/>
    <w:autoRedefine/>
    <w:qFormat/>
    <w:uiPriority w:val="1"/>
    <w:pPr>
      <w:ind w:left="579"/>
      <w:outlineLvl w:val="6"/>
    </w:pPr>
    <w:rPr>
      <w:rFonts w:ascii="黑体" w:hAnsi="黑体" w:eastAsia="黑体" w:cs="黑体"/>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spacing w:line="240" w:lineRule="auto"/>
      <w:ind w:firstLine="420"/>
    </w:pPr>
    <w:rPr>
      <w:kern w:val="0"/>
      <w:sz w:val="20"/>
      <w:szCs w:val="20"/>
    </w:rPr>
  </w:style>
  <w:style w:type="paragraph" w:styleId="9">
    <w:name w:val="annotation text"/>
    <w:basedOn w:val="1"/>
    <w:autoRedefine/>
    <w:qFormat/>
    <w:uiPriority w:val="0"/>
    <w:pPr>
      <w:jc w:val="left"/>
    </w:pPr>
  </w:style>
  <w:style w:type="paragraph" w:styleId="10">
    <w:name w:val="Body Text 3"/>
    <w:basedOn w:val="1"/>
    <w:autoRedefine/>
    <w:qFormat/>
    <w:uiPriority w:val="0"/>
    <w:rPr>
      <w:rFonts w:ascii="宋体"/>
      <w:sz w:val="24"/>
      <w:szCs w:val="20"/>
    </w:rPr>
  </w:style>
  <w:style w:type="paragraph" w:styleId="11">
    <w:name w:val="Body Text"/>
    <w:basedOn w:val="1"/>
    <w:next w:val="1"/>
    <w:autoRedefine/>
    <w:qFormat/>
    <w:uiPriority w:val="1"/>
    <w:rPr>
      <w:rFonts w:ascii="宋体" w:hAnsi="宋体" w:cs="宋体"/>
      <w:szCs w:val="21"/>
      <w:lang w:val="zh-CN" w:bidi="zh-CN"/>
    </w:rPr>
  </w:style>
  <w:style w:type="paragraph" w:styleId="12">
    <w:name w:val="Block Text"/>
    <w:basedOn w:val="1"/>
    <w:autoRedefine/>
    <w:qFormat/>
    <w:uiPriority w:val="0"/>
    <w:pPr>
      <w:adjustRightInd w:val="0"/>
      <w:spacing w:line="240" w:lineRule="auto"/>
      <w:ind w:left="420" w:right="33"/>
      <w:jc w:val="left"/>
      <w:textAlignment w:val="baseline"/>
    </w:pPr>
    <w:rPr>
      <w:rFonts w:ascii="Times New Roman" w:hAnsi="Times New Roman" w:eastAsia="宋体" w:cs="Times New Roman"/>
      <w:kern w:val="0"/>
      <w:szCs w:val="20"/>
    </w:rPr>
  </w:style>
  <w:style w:type="paragraph" w:styleId="13">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autoRedefine/>
    <w:qFormat/>
    <w:uiPriority w:val="0"/>
    <w:rPr>
      <w:rFonts w:ascii="宋体" w:hAnsi="Courier New" w:cs="Courier New"/>
      <w:szCs w:val="21"/>
    </w:rPr>
  </w:style>
  <w:style w:type="paragraph" w:styleId="15">
    <w:name w:val="footer"/>
    <w:basedOn w:val="1"/>
    <w:autoRedefine/>
    <w:qFormat/>
    <w:uiPriority w:val="0"/>
    <w:pPr>
      <w:tabs>
        <w:tab w:val="center" w:pos="4153"/>
        <w:tab w:val="right" w:pos="8306"/>
      </w:tabs>
      <w:snapToGrid w:val="0"/>
      <w:jc w:val="left"/>
    </w:pPr>
    <w:rPr>
      <w:sz w:val="18"/>
      <w:szCs w:val="18"/>
    </w:rPr>
  </w:style>
  <w:style w:type="paragraph" w:styleId="1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18">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19">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0">
    <w:name w:val="Title"/>
    <w:basedOn w:val="1"/>
    <w:next w:val="1"/>
    <w:autoRedefine/>
    <w:qFormat/>
    <w:uiPriority w:val="10"/>
    <w:pPr>
      <w:spacing w:before="240" w:after="60"/>
      <w:jc w:val="center"/>
      <w:outlineLvl w:val="0"/>
    </w:pPr>
    <w:rPr>
      <w:rFonts w:ascii="Cambria" w:hAnsi="Cambria"/>
      <w:b/>
      <w:bCs/>
      <w:sz w:val="32"/>
      <w:szCs w:val="32"/>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basedOn w:val="23"/>
    <w:autoRedefine/>
    <w:qFormat/>
    <w:uiPriority w:val="0"/>
  </w:style>
  <w:style w:type="character" w:styleId="25">
    <w:name w:val="FollowedHyperlink"/>
    <w:basedOn w:val="23"/>
    <w:autoRedefine/>
    <w:qFormat/>
    <w:uiPriority w:val="0"/>
    <w:rPr>
      <w:color w:val="800080"/>
      <w:u w:val="none"/>
    </w:rPr>
  </w:style>
  <w:style w:type="character" w:styleId="26">
    <w:name w:val="Emphasis"/>
    <w:basedOn w:val="23"/>
    <w:autoRedefine/>
    <w:qFormat/>
    <w:uiPriority w:val="0"/>
  </w:style>
  <w:style w:type="character" w:styleId="27">
    <w:name w:val="HTML Definition"/>
    <w:basedOn w:val="23"/>
    <w:autoRedefine/>
    <w:qFormat/>
    <w:uiPriority w:val="0"/>
  </w:style>
  <w:style w:type="character" w:styleId="28">
    <w:name w:val="HTML Variable"/>
    <w:basedOn w:val="23"/>
    <w:autoRedefine/>
    <w:qFormat/>
    <w:uiPriority w:val="0"/>
  </w:style>
  <w:style w:type="character" w:styleId="29">
    <w:name w:val="Hyperlink"/>
    <w:autoRedefine/>
    <w:qFormat/>
    <w:uiPriority w:val="99"/>
    <w:rPr>
      <w:color w:val="0000FF"/>
      <w:u w:val="single"/>
    </w:rPr>
  </w:style>
  <w:style w:type="character" w:styleId="30">
    <w:name w:val="HTML Code"/>
    <w:basedOn w:val="23"/>
    <w:autoRedefine/>
    <w:qFormat/>
    <w:uiPriority w:val="0"/>
    <w:rPr>
      <w:rFonts w:hint="default" w:ascii="Courier New" w:hAnsi="Courier New" w:eastAsia="Courier New" w:cs="Courier New"/>
      <w:sz w:val="20"/>
    </w:rPr>
  </w:style>
  <w:style w:type="character" w:styleId="31">
    <w:name w:val="HTML Cite"/>
    <w:basedOn w:val="23"/>
    <w:autoRedefine/>
    <w:qFormat/>
    <w:uiPriority w:val="0"/>
  </w:style>
  <w:style w:type="character" w:styleId="32">
    <w:name w:val="HTML Keyboard"/>
    <w:basedOn w:val="23"/>
    <w:autoRedefine/>
    <w:qFormat/>
    <w:uiPriority w:val="0"/>
    <w:rPr>
      <w:rFonts w:hint="default" w:ascii="Courier New" w:hAnsi="Courier New" w:eastAsia="Courier New" w:cs="Courier New"/>
      <w:sz w:val="20"/>
    </w:rPr>
  </w:style>
  <w:style w:type="character" w:styleId="33">
    <w:name w:val="HTML Sample"/>
    <w:basedOn w:val="23"/>
    <w:autoRedefine/>
    <w:qFormat/>
    <w:uiPriority w:val="0"/>
    <w:rPr>
      <w:rFonts w:ascii="Courier New" w:hAnsi="Courier New" w:eastAsia="Courier New" w:cs="Courier New"/>
    </w:rPr>
  </w:style>
  <w:style w:type="paragraph" w:customStyle="1" w:styleId="34">
    <w:name w:val="章节"/>
    <w:basedOn w:val="1"/>
    <w:autoRedefine/>
    <w:qFormat/>
    <w:uiPriority w:val="0"/>
    <w:pPr>
      <w:jc w:val="center"/>
    </w:pPr>
    <w:rPr>
      <w:rFonts w:ascii="Century Gothic" w:hAnsi="Century Gothic" w:eastAsia="方正书宋简体"/>
      <w:b/>
      <w:sz w:val="24"/>
      <w:szCs w:val="22"/>
    </w:rPr>
  </w:style>
  <w:style w:type="paragraph" w:customStyle="1" w:styleId="35">
    <w:name w:val="Table Paragraph"/>
    <w:basedOn w:val="1"/>
    <w:autoRedefine/>
    <w:qFormat/>
    <w:uiPriority w:val="1"/>
    <w:rPr>
      <w:rFonts w:ascii="宋体" w:hAnsi="宋体" w:cs="宋体"/>
      <w:lang w:val="zh-CN" w:bidi="zh-CN"/>
    </w:rPr>
  </w:style>
  <w:style w:type="paragraph" w:styleId="36">
    <w:name w:val="List Paragraph"/>
    <w:basedOn w:val="1"/>
    <w:autoRedefine/>
    <w:qFormat/>
    <w:uiPriority w:val="1"/>
    <w:pPr>
      <w:ind w:left="1230" w:hanging="527"/>
    </w:pPr>
    <w:rPr>
      <w:rFonts w:ascii="宋体" w:hAnsi="宋体" w:cs="宋体"/>
      <w:lang w:val="zh-CN" w:bidi="zh-CN"/>
    </w:rPr>
  </w:style>
  <w:style w:type="character" w:customStyle="1" w:styleId="37">
    <w:name w:val="标题 3 Char"/>
    <w:link w:val="5"/>
    <w:autoRedefine/>
    <w:qFormat/>
    <w:uiPriority w:val="9"/>
    <w:rPr>
      <w:b/>
      <w:bCs/>
      <w:sz w:val="32"/>
      <w:szCs w:val="32"/>
    </w:rPr>
  </w:style>
  <w:style w:type="paragraph" w:customStyle="1" w:styleId="38">
    <w:name w:val="Char"/>
    <w:basedOn w:val="1"/>
    <w:autoRedefine/>
    <w:qFormat/>
    <w:uiPriority w:val="0"/>
    <w:pPr>
      <w:widowControl/>
      <w:spacing w:after="160" w:line="240" w:lineRule="exact"/>
      <w:jc w:val="left"/>
    </w:pPr>
    <w:rPr>
      <w:rFonts w:ascii="Verdana" w:hAnsi="Verdana" w:eastAsia="仿宋_GB2312" w:cs="Times New Roman"/>
      <w:kern w:val="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29</Pages>
  <Words>13756</Words>
  <Characters>14481</Characters>
  <Lines>124</Lines>
  <Paragraphs>34</Paragraphs>
  <TotalTime>17</TotalTime>
  <ScaleCrop>false</ScaleCrop>
  <LinksUpToDate>false</LinksUpToDate>
  <CharactersWithSpaces>15144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Zhe</cp:lastModifiedBy>
  <cp:lastPrinted>2024-01-04T06:08:00Z</cp:lastPrinted>
  <dcterms:modified xsi:type="dcterms:W3CDTF">2024-12-31T09:02:10Z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59E7D9CA2E0744298FC9A20C211F9390_13</vt:lpwstr>
  </property>
  <property fmtid="{D5CDD505-2E9C-101B-9397-08002B2CF9AE}" pid="4" name="KSOTemplateDocerSaveRecord">
    <vt:lpwstr>eyJoZGlkIjoiMmIwNGMxNTY3YTJkOTRhNjc1NWU4ZTFhZGVjOGI4ZDYiLCJ1c2VySWQiOiI1NjcyMjgyNzYifQ==</vt:lpwstr>
  </property>
</Properties>
</file>