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版本号：250107001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西安市城管执法支队高新区大队餐饮油烟监测项目(二次)</w:t>
      </w:r>
    </w:p>
    <w:p>
      <w:pPr>
        <w:pStyle w:val="null3"/>
        <w:jc w:val="center"/>
        <w:outlineLvl w:val="2"/>
      </w:pPr>
      <w:r>
        <w:rPr>
          <w:sz w:val="28"/>
          <w:b/>
        </w:rPr>
        <w:t>采购项目编号：</w:t>
      </w:r>
      <w:r>
        <w:rPr>
          <w:sz w:val="28"/>
          <w:b/>
        </w:rPr>
        <w:t>SZT2024-SN-QC-ZC-FW-1189.1B1</w:t>
      </w:r>
      <w:r>
        <w:br/>
      </w:r>
      <w:r>
        <w:br/>
      </w:r>
      <w:r>
        <w:br/>
      </w:r>
    </w:p>
    <w:p>
      <w:pPr>
        <w:pStyle w:val="null3"/>
        <w:jc w:val="center"/>
        <w:outlineLvl w:val="2"/>
      </w:pPr>
      <w:r>
        <w:rPr>
          <w:sz w:val="28"/>
          <w:b/>
        </w:rPr>
        <w:t>西安高新技术产业开发区城市管理和综合执法局</w:t>
      </w:r>
    </w:p>
    <w:p>
      <w:pPr>
        <w:pStyle w:val="null3"/>
        <w:jc w:val="center"/>
        <w:outlineLvl w:val="2"/>
      </w:pPr>
      <w:r>
        <w:rPr>
          <w:sz w:val="28"/>
          <w:b/>
        </w:rPr>
        <w:t>陕西中技招标有限公司</w:t>
      </w:r>
      <w:r>
        <w:rPr>
          <w:sz w:val="28"/>
          <w:b/>
        </w:rPr>
        <w:t>共同编制</w:t>
      </w:r>
    </w:p>
    <w:p>
      <w:pPr>
        <w:pStyle w:val="null3"/>
        <w:jc w:val="center"/>
        <w:outlineLvl w:val="2"/>
      </w:pPr>
      <w:r>
        <w:rPr>
          <w:sz w:val="28"/>
          <w:b/>
        </w:rPr>
        <w:t>2025年01月07日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陕西中技招标有限公司</w:t>
      </w:r>
      <w:r>
        <w:rPr/>
        <w:t>（以下简称“代理机构”）受</w:t>
      </w:r>
      <w:r>
        <w:rPr/>
        <w:t>西安高新技术产业开发区城市管理和综合执法局</w:t>
      </w:r>
      <w:r>
        <w:rPr/>
        <w:t>委托，拟对</w:t>
      </w:r>
      <w:r>
        <w:rPr/>
        <w:t>西安市城管执法支队高新区大队餐饮油烟监测项目(二次)</w:t>
      </w:r>
      <w:r>
        <w:rPr/>
        <w:t>采用竞争性磋商采购方式进行采购，兹邀请供应商参加本项目的竞争性磋商。</w:t>
      </w:r>
    </w:p>
    <w:p>
      <w:pPr>
        <w:pStyle w:val="null3"/>
        <w:outlineLvl w:val="2"/>
      </w:pPr>
      <w:r>
        <w:rPr>
          <w:sz w:val="28"/>
          <w:b/>
        </w:rPr>
        <w:t>一、项目编号：</w:t>
      </w:r>
      <w:r>
        <w:rPr>
          <w:sz w:val="28"/>
          <w:b/>
        </w:rPr>
        <w:t>SZT2024-SN-QC-ZC-FW-1189.1B1</w:t>
      </w:r>
    </w:p>
    <w:p>
      <w:pPr>
        <w:pStyle w:val="null3"/>
        <w:outlineLvl w:val="2"/>
      </w:pPr>
      <w:r>
        <w:rPr>
          <w:sz w:val="28"/>
          <w:b/>
        </w:rPr>
        <w:t>二、项目名称：</w:t>
      </w:r>
      <w:r>
        <w:rPr>
          <w:sz w:val="28"/>
          <w:b/>
        </w:rPr>
        <w:t>西安市城管执法支队高新区大队餐饮油烟监测项目(二次)</w:t>
      </w:r>
    </w:p>
    <w:p>
      <w:pPr>
        <w:pStyle w:val="null3"/>
        <w:outlineLvl w:val="2"/>
      </w:pPr>
      <w:r>
        <w:rPr>
          <w:sz w:val="28"/>
          <w:b/>
        </w:rPr>
        <w:t>三、磋商项目简介</w:t>
      </w:r>
    </w:p>
    <w:p>
      <w:pPr>
        <w:pStyle w:val="null3"/>
        <w:ind w:firstLine="480"/>
      </w:pPr>
      <w:r>
        <w:rPr/>
        <w:t>按照《西安市2024年餐饮单位油烟及燃煤污染治理和露天焚烧管控工作方案》要求，需引入第三方检测机构对区内产生油烟的餐饮单位油烟净化效果进行抽查检测，出具油烟排放监测报告,凡达不到《饮食业油烟排放标准》（GB18483-2001）排放限值的，责令限期整改，确保达标排放。</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采购包1（一标段）：属于专门面向中小企业采购。</w:t>
      </w:r>
    </w:p>
    <w:p>
      <w:pPr>
        <w:pStyle w:val="null3"/>
        <w:ind w:firstLine="480"/>
      </w:pPr>
      <w:r>
        <w:rPr/>
        <w:t>（三）本项目的特定资格要求：</w:t>
      </w:r>
    </w:p>
    <w:p>
      <w:pPr>
        <w:pStyle w:val="null3"/>
      </w:pPr>
      <w:r>
        <w:rPr/>
        <w:t>采购包1：</w:t>
      </w:r>
    </w:p>
    <w:p>
      <w:pPr>
        <w:pStyle w:val="null3"/>
      </w:pPr>
      <w:r>
        <w:rPr/>
        <w:t>1、供应商：具有质量技术监督部门或其他行政主管部门出具的检验检测机构资质认定证书。</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西安高新技术产业开发区城市管理和综合执法局</w:t>
      </w:r>
    </w:p>
    <w:p>
      <w:pPr>
        <w:pStyle w:val="null3"/>
      </w:pPr>
      <w:r>
        <w:rPr/>
        <w:t xml:space="preserve"> 地址： </w:t>
      </w:r>
      <w:r>
        <w:rPr/>
        <w:t>陕西省西安市长安区郭杜街道西太路丝路创智谷 6 号楼</w:t>
      </w:r>
    </w:p>
    <w:p>
      <w:pPr>
        <w:pStyle w:val="null3"/>
      </w:pPr>
      <w:r>
        <w:rPr/>
        <w:t xml:space="preserve"> 邮编： </w:t>
      </w:r>
      <w:r>
        <w:rPr/>
        <w:t>710000</w:t>
      </w:r>
    </w:p>
    <w:p>
      <w:pPr>
        <w:pStyle w:val="null3"/>
      </w:pPr>
      <w:r>
        <w:rPr/>
        <w:t xml:space="preserve"> 联系人： </w:t>
      </w:r>
      <w:r>
        <w:rPr/>
        <w:t>程工</w:t>
      </w:r>
    </w:p>
    <w:p>
      <w:pPr>
        <w:pStyle w:val="null3"/>
      </w:pPr>
      <w:r>
        <w:rPr/>
        <w:t xml:space="preserve"> 联系电话： </w:t>
      </w:r>
      <w:r>
        <w:rPr/>
        <w:t>029-89199037</w:t>
      </w:r>
    </w:p>
    <w:p>
      <w:pPr>
        <w:pStyle w:val="null3"/>
        <w:outlineLvl w:val="3"/>
      </w:pPr>
      <w:r>
        <w:rPr>
          <w:sz w:val="24"/>
          <w:b/>
        </w:rPr>
        <w:t>代理机构：</w:t>
      </w:r>
      <w:r>
        <w:rPr>
          <w:sz w:val="24"/>
          <w:b/>
        </w:rPr>
        <w:t>陕西中技招标有限公司</w:t>
      </w:r>
    </w:p>
    <w:p>
      <w:pPr>
        <w:pStyle w:val="null3"/>
      </w:pPr>
      <w:r>
        <w:rPr/>
        <w:t xml:space="preserve"> 地址： </w:t>
      </w:r>
      <w:r>
        <w:rPr/>
        <w:t>西安市莲湖区高新四路1号高科广场A座10楼</w:t>
      </w:r>
    </w:p>
    <w:p>
      <w:pPr>
        <w:pStyle w:val="null3"/>
      </w:pPr>
      <w:r>
        <w:rPr/>
        <w:t xml:space="preserve"> 邮编： </w:t>
      </w:r>
      <w:r>
        <w:rPr/>
        <w:t>710000</w:t>
      </w:r>
    </w:p>
    <w:p>
      <w:pPr>
        <w:pStyle w:val="null3"/>
      </w:pPr>
      <w:r>
        <w:rPr/>
        <w:t xml:space="preserve"> 联系人： </w:t>
      </w:r>
      <w:r>
        <w:rPr/>
        <w:t>赵静</w:t>
      </w:r>
    </w:p>
    <w:p>
      <w:pPr>
        <w:pStyle w:val="null3"/>
      </w:pPr>
      <w:r>
        <w:rPr/>
        <w:t xml:space="preserve"> 联系电话： </w:t>
      </w:r>
      <w:r>
        <w:rPr/>
        <w:t>029-88364979-805</w:t>
      </w:r>
    </w:p>
    <w:p>
      <w:pPr>
        <w:pStyle w:val="null3"/>
        <w:outlineLvl w:val="3"/>
      </w:pPr>
      <w:r>
        <w:rPr>
          <w:sz w:val="24"/>
          <w:b/>
        </w:rPr>
        <w:t>采购监督机构：</w:t>
      </w:r>
      <w:r>
        <w:rPr>
          <w:sz w:val="24"/>
          <w:b/>
        </w:rPr>
        <w:t>西安市高新技术开发区政府采购管理股</w:t>
      </w:r>
    </w:p>
    <w:p>
      <w:pPr>
        <w:pStyle w:val="null3"/>
        <w:ind w:firstLine="480"/>
      </w:pPr>
      <w:r>
        <w:rPr/>
        <w:t>联系人：</w:t>
      </w:r>
      <w:r>
        <w:rPr/>
        <w:t>丁丽</w:t>
      </w:r>
    </w:p>
    <w:p>
      <w:pPr>
        <w:pStyle w:val="null3"/>
        <w:ind w:firstLine="480"/>
      </w:pPr>
      <w:r>
        <w:rPr/>
        <w:t>联系电话：</w:t>
      </w:r>
      <w:r>
        <w:rPr/>
        <w:t>88333950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采购包1：589,000.00元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不属于</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不属于</w:t>
            </w:r>
            <w:r>
              <w:rPr/>
              <w:t>产品属于节能产品政府采购品目清单中应优先采购的产品范围，本项目采购的</w:t>
            </w:r>
            <w:r>
              <w:rPr/>
              <w:t>不属于</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每包成交供应商应向采购代理机构交纳招标代理服务费。招标代理服务费的收取以预算金额按照国家发展计划委员会计价格[2002]1980号文件规定的服务标准收取。此招标代理服务费应计入报价中，但不需要单独开列。</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西安高新技术产业开发区城市管理和综合执法局</w:t>
      </w:r>
      <w:r>
        <w:rPr/>
        <w:t>和</w:t>
      </w:r>
      <w:r>
        <w:rPr/>
        <w:t>陕西中技招标有限公司</w:t>
      </w:r>
      <w:r>
        <w:rPr/>
        <w:t>享有。对磋商文件中供应商参加本次政府采购活动应当具备的条件，磋商项目技术、服务、商务及其他要求，评审细则及标准由</w:t>
      </w:r>
      <w:r>
        <w:rPr/>
        <w:t>西安高新技术产业开发区城市管理和综合执法局</w:t>
      </w:r>
      <w:r>
        <w:rPr/>
        <w:t>负责解释。除上述磋商文件内容，其他内容由</w:t>
      </w:r>
      <w:r>
        <w:rPr/>
        <w:t>陕西中技招标有限公司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西安高新技术产业开发区城市管理和综合执法局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陕西中技招标有限公司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按照磋商文件要求及合同约定执行。</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陕西中技招标有限公司</w:t>
      </w:r>
      <w:r>
        <w:rPr/>
        <w:t xml:space="preserve"> 负责答复；供应商对除采购需求外的采购文件的询问、质疑由</w:t>
      </w:r>
      <w:r>
        <w:rPr/>
        <w:t>陕西中技招标有限公司</w:t>
      </w:r>
      <w:r>
        <w:rPr/>
        <w:t xml:space="preserve"> 负责答复；供应商对采购过程、采购结果的询问、质疑由 </w:t>
      </w:r>
      <w:r>
        <w:rPr/>
        <w:t>陕西中技招标有限公司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联系人：戴杨</w:t>
      </w:r>
    </w:p>
    <w:p>
      <w:pPr>
        <w:pStyle w:val="null3"/>
      </w:pPr>
      <w:r>
        <w:rPr/>
        <w:t>联系电话：029-88364979-856</w:t>
      </w:r>
    </w:p>
    <w:p>
      <w:pPr>
        <w:pStyle w:val="null3"/>
      </w:pPr>
      <w:r>
        <w:rPr/>
        <w:t>地址：西安市莲湖区高新四路1号高科广场A座1001室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按照《西安市2024年餐饮单位油烟及燃煤污染治理和露天焚烧管控工作方案》要求，需引入第三方检测机构对区内产生油烟的餐饮单位油烟净化效果进行抽查检测，出具油烟排放监测报告,凡达不到《饮食业油烟排放标准》（GB18483-2001）排放限值的，责令限期整改，确保达标排放。</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589,000.00</w:t>
      </w:r>
    </w:p>
    <w:p>
      <w:pPr>
        <w:pStyle w:val="null3"/>
      </w:pPr>
      <w:r>
        <w:rPr/>
        <w:t>采购包最高限价（元）: 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一标段</w:t>
            </w:r>
          </w:p>
        </w:tc>
        <w:tc>
          <w:tcPr>
            <w:tcW w:type="dxa" w:w="831"/>
          </w:tcPr>
          <w:p>
            <w:pPr>
              <w:pStyle w:val="null3"/>
              <w:jc w:val="right"/>
            </w:pPr>
            <w:r>
              <w:rPr/>
              <w:t>1.00</w:t>
            </w:r>
          </w:p>
        </w:tc>
        <w:tc>
          <w:tcPr>
            <w:tcW w:type="dxa" w:w="831"/>
          </w:tcPr>
          <w:p>
            <w:pPr>
              <w:pStyle w:val="null3"/>
              <w:jc w:val="right"/>
            </w:pPr>
            <w:r>
              <w:rPr/>
              <w:t>589,000.00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both"/>
            </w:pPr>
            <w:r>
              <w:rPr>
                <w:rFonts w:ascii="宋体" w:hAnsi="宋体" w:cs="宋体" w:eastAsia="宋体"/>
                <w:sz w:val="20"/>
              </w:rPr>
              <w:t>一、项目基本情况：</w:t>
            </w:r>
          </w:p>
          <w:p>
            <w:pPr>
              <w:pStyle w:val="null3"/>
              <w:ind w:firstLine="400"/>
              <w:jc w:val="both"/>
            </w:pPr>
            <w:r>
              <w:rPr>
                <w:rFonts w:ascii="宋体" w:hAnsi="宋体" w:cs="宋体" w:eastAsia="宋体"/>
                <w:sz w:val="20"/>
              </w:rPr>
              <w:t>按照《西安市</w:t>
            </w:r>
            <w:r>
              <w:rPr>
                <w:rFonts w:ascii="calibri" w:hAnsi="calibri" w:cs="calibri" w:eastAsia="calibri"/>
                <w:sz w:val="20"/>
              </w:rPr>
              <w:t>202</w:t>
            </w:r>
            <w:r>
              <w:rPr>
                <w:rFonts w:ascii="calibri" w:hAnsi="calibri" w:cs="calibri" w:eastAsia="calibri"/>
                <w:sz w:val="20"/>
              </w:rPr>
              <w:t>4</w:t>
            </w:r>
            <w:r>
              <w:rPr>
                <w:rFonts w:ascii="宋体" w:hAnsi="宋体" w:cs="宋体" w:eastAsia="宋体"/>
                <w:sz w:val="20"/>
              </w:rPr>
              <w:t>年餐饮单位油烟及燃煤污染治理</w:t>
            </w:r>
            <w:r>
              <w:rPr>
                <w:rFonts w:ascii="宋体" w:hAnsi="宋体" w:cs="宋体" w:eastAsia="宋体"/>
                <w:sz w:val="20"/>
              </w:rPr>
              <w:t>和露天焚烧管控</w:t>
            </w:r>
            <w:r>
              <w:rPr>
                <w:rFonts w:ascii="宋体" w:hAnsi="宋体" w:cs="宋体" w:eastAsia="宋体"/>
                <w:sz w:val="20"/>
              </w:rPr>
              <w:t>工作方案》要求，需引入第三方</w:t>
            </w:r>
            <w:r>
              <w:rPr>
                <w:rFonts w:ascii="宋体" w:hAnsi="宋体" w:cs="宋体" w:eastAsia="宋体"/>
                <w:sz w:val="20"/>
              </w:rPr>
              <w:t>检测</w:t>
            </w:r>
            <w:r>
              <w:rPr>
                <w:rFonts w:ascii="宋体" w:hAnsi="宋体" w:cs="宋体" w:eastAsia="宋体"/>
                <w:sz w:val="20"/>
              </w:rPr>
              <w:t>机构对区内产生油烟的餐饮单位油烟净化效果进行</w:t>
            </w:r>
            <w:r>
              <w:rPr>
                <w:rFonts w:ascii="宋体" w:hAnsi="宋体" w:cs="宋体" w:eastAsia="宋体"/>
                <w:sz w:val="20"/>
              </w:rPr>
              <w:t>抽查检测</w:t>
            </w:r>
            <w:r>
              <w:rPr>
                <w:rFonts w:ascii="宋体" w:hAnsi="宋体" w:cs="宋体" w:eastAsia="宋体"/>
                <w:sz w:val="20"/>
              </w:rPr>
              <w:t>，出具油烟排放监测报告</w:t>
            </w:r>
            <w:r>
              <w:rPr>
                <w:rFonts w:ascii="calibri" w:hAnsi="calibri" w:cs="calibri" w:eastAsia="calibri"/>
                <w:sz w:val="20"/>
              </w:rPr>
              <w:t>,</w:t>
            </w:r>
            <w:r>
              <w:rPr>
                <w:rFonts w:ascii="宋体" w:hAnsi="宋体" w:cs="宋体" w:eastAsia="宋体"/>
                <w:sz w:val="20"/>
              </w:rPr>
              <w:t>凡</w:t>
            </w:r>
            <w:r>
              <w:rPr>
                <w:rFonts w:ascii="宋体" w:hAnsi="宋体" w:cs="宋体" w:eastAsia="宋体"/>
                <w:sz w:val="20"/>
              </w:rPr>
              <w:t>达不到</w:t>
            </w:r>
            <w:r>
              <w:rPr>
                <w:rFonts w:ascii="宋体" w:hAnsi="宋体" w:cs="宋体" w:eastAsia="宋体"/>
                <w:sz w:val="20"/>
              </w:rPr>
              <w:t>《饮食业油烟排放标准》（</w:t>
            </w:r>
            <w:r>
              <w:rPr>
                <w:rFonts w:ascii="calibri" w:hAnsi="calibri" w:cs="calibri" w:eastAsia="calibri"/>
                <w:sz w:val="20"/>
              </w:rPr>
              <w:t>GB18483-2001</w:t>
            </w:r>
            <w:r>
              <w:rPr>
                <w:rFonts w:ascii="宋体" w:hAnsi="宋体" w:cs="宋体" w:eastAsia="宋体"/>
                <w:sz w:val="20"/>
              </w:rPr>
              <w:t>）</w:t>
            </w:r>
            <w:r>
              <w:rPr>
                <w:rFonts w:ascii="宋体" w:hAnsi="宋体" w:cs="宋体" w:eastAsia="宋体"/>
                <w:sz w:val="20"/>
              </w:rPr>
              <w:t>排放限值</w:t>
            </w:r>
            <w:r>
              <w:rPr>
                <w:rFonts w:ascii="宋体" w:hAnsi="宋体" w:cs="宋体" w:eastAsia="宋体"/>
                <w:sz w:val="20"/>
              </w:rPr>
              <w:t>的，</w:t>
            </w:r>
            <w:r>
              <w:rPr>
                <w:rFonts w:ascii="宋体" w:hAnsi="宋体" w:cs="宋体" w:eastAsia="宋体"/>
                <w:sz w:val="20"/>
              </w:rPr>
              <w:t>责令限期</w:t>
            </w:r>
            <w:r>
              <w:rPr>
                <w:rFonts w:ascii="宋体" w:hAnsi="宋体" w:cs="宋体" w:eastAsia="宋体"/>
                <w:sz w:val="20"/>
              </w:rPr>
              <w:t>整改，确保达标排放。</w:t>
            </w:r>
          </w:p>
          <w:p>
            <w:pPr>
              <w:pStyle w:val="null3"/>
              <w:jc w:val="both"/>
            </w:pPr>
            <w:r>
              <w:rPr>
                <w:rFonts w:ascii="宋体" w:hAnsi="宋体" w:cs="宋体" w:eastAsia="宋体"/>
                <w:sz w:val="20"/>
              </w:rPr>
              <w:t>单价限价：</w:t>
            </w:r>
            <w:r>
              <w:rPr>
                <w:rFonts w:ascii="calibri" w:hAnsi="calibri" w:cs="calibri" w:eastAsia="calibri"/>
                <w:sz w:val="20"/>
              </w:rPr>
              <w:t>1200</w:t>
            </w:r>
            <w:r>
              <w:rPr>
                <w:rFonts w:ascii="宋体" w:hAnsi="宋体" w:cs="宋体" w:eastAsia="宋体"/>
                <w:sz w:val="20"/>
              </w:rPr>
              <w:t>元</w:t>
            </w:r>
            <w:r>
              <w:rPr>
                <w:rFonts w:ascii="calibri" w:hAnsi="calibri" w:cs="calibri" w:eastAsia="calibri"/>
                <w:sz w:val="20"/>
              </w:rPr>
              <w:t>/</w:t>
            </w:r>
            <w:r>
              <w:rPr>
                <w:rFonts w:ascii="宋体" w:hAnsi="宋体" w:cs="宋体" w:eastAsia="宋体"/>
                <w:sz w:val="20"/>
              </w:rPr>
              <w:t>个排烟口。</w:t>
            </w:r>
            <w:r>
              <w:rPr>
                <w:rFonts w:ascii="宋体" w:hAnsi="宋体" w:cs="宋体" w:eastAsia="宋体"/>
                <w:sz w:val="20"/>
                <w:b/>
              </w:rPr>
              <w:t>（本项目报单价进行评审和最终结算，结算累计金额直至包预算完结。）</w:t>
            </w:r>
          </w:p>
          <w:p>
            <w:pPr>
              <w:pStyle w:val="null3"/>
              <w:jc w:val="both"/>
            </w:pPr>
            <w:r>
              <w:rPr>
                <w:rFonts w:ascii="宋体" w:hAnsi="宋体" w:cs="宋体" w:eastAsia="宋体"/>
                <w:sz w:val="20"/>
              </w:rPr>
              <w:t>二、服务期限：一年。</w:t>
            </w:r>
          </w:p>
          <w:p>
            <w:pPr>
              <w:pStyle w:val="null3"/>
              <w:jc w:val="both"/>
            </w:pPr>
            <w:r>
              <w:rPr>
                <w:rFonts w:ascii="宋体" w:hAnsi="宋体" w:cs="宋体" w:eastAsia="宋体"/>
                <w:sz w:val="20"/>
              </w:rPr>
              <w:t>三</w:t>
            </w:r>
            <w:r>
              <w:rPr>
                <w:rFonts w:ascii="宋体" w:hAnsi="宋体" w:cs="宋体" w:eastAsia="宋体"/>
                <w:sz w:val="20"/>
              </w:rPr>
              <w:t>、项目要求：</w:t>
            </w:r>
          </w:p>
          <w:p>
            <w:pPr>
              <w:pStyle w:val="null3"/>
              <w:jc w:val="both"/>
            </w:pPr>
            <w:r>
              <w:rPr>
                <w:rFonts w:ascii="宋体" w:hAnsi="宋体" w:cs="宋体" w:eastAsia="宋体"/>
                <w:sz w:val="20"/>
              </w:rPr>
              <w:t>（一）标段划分要求</w:t>
            </w:r>
          </w:p>
          <w:p>
            <w:pPr>
              <w:pStyle w:val="null3"/>
              <w:ind w:firstLine="400"/>
              <w:jc w:val="both"/>
            </w:pPr>
            <w:r>
              <w:rPr>
                <w:rFonts w:ascii="宋体" w:hAnsi="宋体" w:cs="宋体" w:eastAsia="宋体"/>
                <w:sz w:val="20"/>
              </w:rPr>
              <w:t>由于餐饮油烟检测需要经过现场采样、实验室分析比对、审核出具监测报告等环节，针对不具备监测条件的餐饮单位需提出整改意见，待整改到位后方可组织监测；目前，高新区存在区域大，餐饮单位分布广，检测工作时间紧、任务重、程序复杂等原因。因此，为加快推进油烟监督监测工作，确保按时序节点完成市级部门考核任务，结合本辖区实际，现申请将油烟监测项目按照管辖区域划分为</w:t>
            </w:r>
            <w:r>
              <w:rPr>
                <w:rFonts w:ascii="calibri" w:hAnsi="calibri" w:cs="calibri" w:eastAsia="calibri"/>
                <w:sz w:val="20"/>
              </w:rPr>
              <w:t>2</w:t>
            </w:r>
            <w:r>
              <w:rPr>
                <w:rFonts w:ascii="宋体" w:hAnsi="宋体" w:cs="宋体" w:eastAsia="宋体"/>
                <w:sz w:val="20"/>
              </w:rPr>
              <w:t>个标段。</w:t>
            </w:r>
            <w:r>
              <w:rPr>
                <w:rFonts w:ascii="宋体" w:hAnsi="宋体" w:cs="宋体" w:eastAsia="宋体"/>
                <w:sz w:val="20"/>
              </w:rPr>
              <w:t>具体</w:t>
            </w:r>
            <w:r>
              <w:rPr>
                <w:rFonts w:ascii="宋体" w:hAnsi="宋体" w:cs="宋体" w:eastAsia="宋体"/>
                <w:sz w:val="20"/>
              </w:rPr>
              <w:t>安排如下</w:t>
            </w:r>
            <w:r>
              <w:rPr>
                <w:rFonts w:ascii="calibri" w:hAnsi="calibri" w:cs="calibri" w:eastAsia="calibri"/>
                <w:sz w:val="20"/>
              </w:rPr>
              <w:t>:</w:t>
            </w:r>
          </w:p>
          <w:p>
            <w:pPr>
              <w:pStyle w:val="null3"/>
              <w:ind w:firstLine="400"/>
              <w:jc w:val="both"/>
            </w:pPr>
            <w:r>
              <w:rPr>
                <w:rFonts w:ascii="宋体" w:hAnsi="宋体" w:cs="宋体" w:eastAsia="宋体"/>
                <w:sz w:val="20"/>
              </w:rPr>
              <w:t>一</w:t>
            </w:r>
            <w:r>
              <w:rPr>
                <w:rFonts w:ascii="宋体" w:hAnsi="宋体" w:cs="宋体" w:eastAsia="宋体"/>
                <w:sz w:val="20"/>
              </w:rPr>
              <w:t>标</w:t>
            </w:r>
            <w:r>
              <w:rPr>
                <w:rFonts w:ascii="宋体" w:hAnsi="宋体" w:cs="宋体" w:eastAsia="宋体"/>
                <w:sz w:val="20"/>
              </w:rPr>
              <w:t>段：对丈八街道区域内约</w:t>
            </w:r>
            <w:r>
              <w:rPr>
                <w:rFonts w:ascii="calibri" w:hAnsi="calibri" w:cs="calibri" w:eastAsia="calibri"/>
                <w:sz w:val="20"/>
              </w:rPr>
              <w:t>470</w:t>
            </w:r>
            <w:r>
              <w:rPr>
                <w:rFonts w:ascii="宋体" w:hAnsi="宋体" w:cs="宋体" w:eastAsia="宋体"/>
                <w:sz w:val="20"/>
              </w:rPr>
              <w:t>家餐饮单位（含单位职工食堂等）约</w:t>
            </w:r>
            <w:r>
              <w:rPr>
                <w:rFonts w:ascii="calibri" w:hAnsi="calibri" w:cs="calibri" w:eastAsia="calibri"/>
                <w:sz w:val="20"/>
              </w:rPr>
              <w:t>490</w:t>
            </w:r>
            <w:r>
              <w:rPr>
                <w:rFonts w:ascii="宋体" w:hAnsi="宋体" w:cs="宋体" w:eastAsia="宋体"/>
                <w:sz w:val="20"/>
              </w:rPr>
              <w:t>个排烟口实施监督监测</w:t>
            </w:r>
            <w:r>
              <w:rPr>
                <w:rFonts w:ascii="宋体" w:hAnsi="宋体" w:cs="宋体" w:eastAsia="宋体"/>
                <w:sz w:val="20"/>
              </w:rPr>
              <w:t>；</w:t>
            </w:r>
          </w:p>
          <w:p>
            <w:pPr>
              <w:pStyle w:val="null3"/>
              <w:ind w:firstLine="400"/>
              <w:jc w:val="both"/>
            </w:pPr>
            <w:r>
              <w:rPr>
                <w:rFonts w:ascii="宋体" w:hAnsi="宋体" w:cs="宋体" w:eastAsia="宋体"/>
                <w:sz w:val="20"/>
              </w:rPr>
              <w:t>（二）服务要求</w:t>
            </w:r>
          </w:p>
          <w:p>
            <w:pPr>
              <w:pStyle w:val="null3"/>
              <w:ind w:firstLine="400"/>
              <w:jc w:val="both"/>
            </w:pPr>
            <w:r>
              <w:rPr>
                <w:rFonts w:ascii="calibri" w:hAnsi="calibri" w:cs="calibri" w:eastAsia="calibri"/>
                <w:sz w:val="20"/>
              </w:rPr>
              <w:t>1</w:t>
            </w:r>
            <w:r>
              <w:rPr>
                <w:rFonts w:ascii="calibri" w:hAnsi="calibri" w:cs="calibri" w:eastAsia="calibri"/>
                <w:sz w:val="20"/>
              </w:rPr>
              <w:t>.</w:t>
            </w:r>
            <w:r>
              <w:rPr>
                <w:rFonts w:ascii="宋体" w:hAnsi="宋体" w:cs="宋体" w:eastAsia="宋体"/>
                <w:sz w:val="20"/>
              </w:rPr>
              <w:t>检测机构须具备</w:t>
            </w:r>
            <w:r>
              <w:rPr>
                <w:rFonts w:ascii="宋体" w:hAnsi="宋体" w:cs="宋体" w:eastAsia="宋体"/>
                <w:sz w:val="20"/>
              </w:rPr>
              <w:t>合法有效《检验检测机构资质认定》</w:t>
            </w:r>
            <w:r>
              <w:rPr>
                <w:rFonts w:ascii="宋体" w:hAnsi="宋体" w:cs="宋体" w:eastAsia="宋体"/>
                <w:sz w:val="20"/>
              </w:rPr>
              <w:t>资质</w:t>
            </w:r>
            <w:r>
              <w:rPr>
                <w:rFonts w:ascii="宋体" w:hAnsi="宋体" w:cs="宋体" w:eastAsia="宋体"/>
                <w:sz w:val="20"/>
              </w:rPr>
              <w:t>，能力须满足该项目</w:t>
            </w:r>
            <w:r>
              <w:rPr>
                <w:rFonts w:ascii="宋体" w:hAnsi="宋体" w:cs="宋体" w:eastAsia="宋体"/>
                <w:sz w:val="20"/>
              </w:rPr>
              <w:t>服务</w:t>
            </w:r>
            <w:r>
              <w:rPr>
                <w:rFonts w:ascii="宋体" w:hAnsi="宋体" w:cs="宋体" w:eastAsia="宋体"/>
                <w:sz w:val="20"/>
              </w:rPr>
              <w:t>要求</w:t>
            </w:r>
            <w:r>
              <w:rPr>
                <w:rFonts w:ascii="宋体" w:hAnsi="宋体" w:cs="宋体" w:eastAsia="宋体"/>
                <w:sz w:val="20"/>
              </w:rPr>
              <w:t>；</w:t>
            </w:r>
          </w:p>
          <w:p>
            <w:pPr>
              <w:pStyle w:val="null3"/>
              <w:ind w:firstLine="400"/>
              <w:jc w:val="both"/>
            </w:pPr>
            <w:r>
              <w:rPr>
                <w:rFonts w:ascii="calibri" w:hAnsi="calibri" w:cs="calibri" w:eastAsia="calibri"/>
                <w:sz w:val="20"/>
              </w:rPr>
              <w:t>2.</w:t>
            </w:r>
            <w:r>
              <w:rPr>
                <w:rFonts w:ascii="宋体" w:hAnsi="宋体" w:cs="宋体" w:eastAsia="宋体"/>
                <w:sz w:val="20"/>
              </w:rPr>
              <w:t>根据项目</w:t>
            </w:r>
            <w:r>
              <w:rPr>
                <w:rFonts w:ascii="宋体" w:hAnsi="宋体" w:cs="宋体" w:eastAsia="宋体"/>
                <w:sz w:val="20"/>
              </w:rPr>
              <w:t>服务</w:t>
            </w:r>
            <w:r>
              <w:rPr>
                <w:rFonts w:ascii="宋体" w:hAnsi="宋体" w:cs="宋体" w:eastAsia="宋体"/>
                <w:sz w:val="20"/>
              </w:rPr>
              <w:t>内容</w:t>
            </w:r>
            <w:r>
              <w:rPr>
                <w:rFonts w:ascii="宋体" w:hAnsi="宋体" w:cs="宋体" w:eastAsia="宋体"/>
                <w:sz w:val="20"/>
              </w:rPr>
              <w:t>、时限及相关规范要求，</w:t>
            </w:r>
            <w:r>
              <w:rPr>
                <w:rFonts w:ascii="宋体" w:hAnsi="宋体" w:cs="宋体" w:eastAsia="宋体"/>
                <w:sz w:val="20"/>
              </w:rPr>
              <w:t>配</w:t>
            </w:r>
            <w:r>
              <w:rPr>
                <w:rFonts w:ascii="宋体" w:hAnsi="宋体" w:cs="宋体" w:eastAsia="宋体"/>
                <w:sz w:val="20"/>
              </w:rPr>
              <w:t>足</w:t>
            </w:r>
            <w:r>
              <w:rPr>
                <w:rFonts w:ascii="宋体" w:hAnsi="宋体" w:cs="宋体" w:eastAsia="宋体"/>
                <w:sz w:val="20"/>
              </w:rPr>
              <w:t>专业</w:t>
            </w:r>
            <w:r>
              <w:rPr>
                <w:rFonts w:ascii="宋体" w:hAnsi="宋体" w:cs="宋体" w:eastAsia="宋体"/>
                <w:sz w:val="20"/>
              </w:rPr>
              <w:t>技术设备和具备相关资质的专业技术人员</w:t>
            </w:r>
            <w:r>
              <w:rPr>
                <w:rFonts w:ascii="宋体" w:hAnsi="宋体" w:cs="宋体" w:eastAsia="宋体"/>
                <w:sz w:val="20"/>
              </w:rPr>
              <w:t>，制定</w:t>
            </w:r>
            <w:r>
              <w:rPr>
                <w:rFonts w:ascii="宋体" w:hAnsi="宋体" w:cs="宋体" w:eastAsia="宋体"/>
                <w:sz w:val="20"/>
              </w:rPr>
              <w:t>检测</w:t>
            </w:r>
            <w:r>
              <w:rPr>
                <w:rFonts w:ascii="宋体" w:hAnsi="宋体" w:cs="宋体" w:eastAsia="宋体"/>
                <w:sz w:val="20"/>
              </w:rPr>
              <w:t>计划</w:t>
            </w:r>
            <w:r>
              <w:rPr>
                <w:rFonts w:ascii="宋体" w:hAnsi="宋体" w:cs="宋体" w:eastAsia="宋体"/>
                <w:sz w:val="20"/>
              </w:rPr>
              <w:t>，</w:t>
            </w:r>
            <w:r>
              <w:rPr>
                <w:rFonts w:ascii="宋体" w:hAnsi="宋体" w:cs="宋体" w:eastAsia="宋体"/>
                <w:sz w:val="20"/>
              </w:rPr>
              <w:t>保证按期完成监测劳务；</w:t>
            </w:r>
          </w:p>
          <w:p>
            <w:pPr>
              <w:pStyle w:val="null3"/>
              <w:ind w:firstLine="400"/>
              <w:jc w:val="both"/>
            </w:pPr>
            <w:r>
              <w:rPr>
                <w:rFonts w:ascii="calibri" w:hAnsi="calibri" w:cs="calibri" w:eastAsia="calibri"/>
                <w:sz w:val="20"/>
              </w:rPr>
              <w:t>3.</w:t>
            </w:r>
            <w:r>
              <w:rPr>
                <w:rFonts w:ascii="宋体" w:hAnsi="宋体" w:cs="宋体" w:eastAsia="宋体"/>
                <w:sz w:val="20"/>
              </w:rPr>
              <w:t>需提前对被</w:t>
            </w:r>
            <w:r>
              <w:rPr>
                <w:rFonts w:ascii="宋体" w:hAnsi="宋体" w:cs="宋体" w:eastAsia="宋体"/>
                <w:sz w:val="20"/>
              </w:rPr>
              <w:t>监测</w:t>
            </w:r>
            <w:r>
              <w:rPr>
                <w:rFonts w:ascii="宋体" w:hAnsi="宋体" w:cs="宋体" w:eastAsia="宋体"/>
                <w:sz w:val="20"/>
              </w:rPr>
              <w:t>餐饮商户油烟排放</w:t>
            </w:r>
            <w:r>
              <w:rPr>
                <w:rFonts w:ascii="宋体" w:hAnsi="宋体" w:cs="宋体" w:eastAsia="宋体"/>
                <w:sz w:val="20"/>
              </w:rPr>
              <w:t>状况</w:t>
            </w:r>
            <w:r>
              <w:rPr>
                <w:rFonts w:ascii="宋体" w:hAnsi="宋体" w:cs="宋体" w:eastAsia="宋体"/>
                <w:sz w:val="20"/>
              </w:rPr>
              <w:t>进行排查，建立台账</w:t>
            </w:r>
            <w:r>
              <w:rPr>
                <w:rFonts w:ascii="宋体" w:hAnsi="宋体" w:cs="宋体" w:eastAsia="宋体"/>
                <w:sz w:val="20"/>
              </w:rPr>
              <w:t>，</w:t>
            </w:r>
            <w:r>
              <w:rPr>
                <w:rFonts w:ascii="宋体" w:hAnsi="宋体" w:cs="宋体" w:eastAsia="宋体"/>
                <w:sz w:val="20"/>
              </w:rPr>
              <w:t>对不符合</w:t>
            </w:r>
            <w:r>
              <w:rPr>
                <w:rFonts w:ascii="宋体" w:hAnsi="宋体" w:cs="宋体" w:eastAsia="宋体"/>
                <w:sz w:val="20"/>
              </w:rPr>
              <w:t>监测</w:t>
            </w:r>
            <w:r>
              <w:rPr>
                <w:rFonts w:ascii="宋体" w:hAnsi="宋体" w:cs="宋体" w:eastAsia="宋体"/>
                <w:sz w:val="20"/>
              </w:rPr>
              <w:t>要求的，</w:t>
            </w:r>
            <w:r>
              <w:rPr>
                <w:rFonts w:ascii="宋体" w:hAnsi="宋体" w:cs="宋体" w:eastAsia="宋体"/>
                <w:sz w:val="20"/>
              </w:rPr>
              <w:t>须拿</w:t>
            </w:r>
            <w:r>
              <w:rPr>
                <w:rFonts w:ascii="宋体" w:hAnsi="宋体" w:cs="宋体" w:eastAsia="宋体"/>
                <w:sz w:val="20"/>
              </w:rPr>
              <w:t>出整改方案</w:t>
            </w:r>
            <w:r>
              <w:rPr>
                <w:rFonts w:ascii="宋体" w:hAnsi="宋体" w:cs="宋体" w:eastAsia="宋体"/>
                <w:sz w:val="20"/>
              </w:rPr>
              <w:t>并予以解决，确保顺利监测</w:t>
            </w:r>
            <w:r>
              <w:rPr>
                <w:rFonts w:ascii="宋体" w:hAnsi="宋体" w:cs="宋体" w:eastAsia="宋体"/>
                <w:sz w:val="20"/>
              </w:rPr>
              <w:t>；对无法整改的</w:t>
            </w:r>
            <w:r>
              <w:rPr>
                <w:rFonts w:ascii="宋体" w:hAnsi="宋体" w:cs="宋体" w:eastAsia="宋体"/>
                <w:sz w:val="20"/>
              </w:rPr>
              <w:t>提</w:t>
            </w:r>
            <w:r>
              <w:rPr>
                <w:rFonts w:ascii="宋体" w:hAnsi="宋体" w:cs="宋体" w:eastAsia="宋体"/>
                <w:sz w:val="20"/>
              </w:rPr>
              <w:t>出解决办法</w:t>
            </w:r>
            <w:r>
              <w:rPr>
                <w:rFonts w:ascii="宋体" w:hAnsi="宋体" w:cs="宋体" w:eastAsia="宋体"/>
                <w:sz w:val="20"/>
              </w:rPr>
              <w:t>；</w:t>
            </w:r>
          </w:p>
          <w:p>
            <w:pPr>
              <w:pStyle w:val="null3"/>
              <w:ind w:firstLine="400"/>
              <w:jc w:val="both"/>
            </w:pPr>
            <w:r>
              <w:rPr>
                <w:rFonts w:ascii="calibri" w:hAnsi="calibri" w:cs="calibri" w:eastAsia="calibri"/>
                <w:sz w:val="20"/>
              </w:rPr>
              <w:t>4.</w:t>
            </w:r>
            <w:r>
              <w:rPr>
                <w:rFonts w:ascii="宋体" w:hAnsi="宋体" w:cs="宋体" w:eastAsia="宋体"/>
                <w:sz w:val="20"/>
              </w:rPr>
              <w:t>采样时需要开设</w:t>
            </w:r>
            <w:r>
              <w:rPr>
                <w:rFonts w:ascii="宋体" w:hAnsi="宋体" w:cs="宋体" w:eastAsia="宋体"/>
                <w:sz w:val="20"/>
              </w:rPr>
              <w:t>采样</w:t>
            </w:r>
            <w:r>
              <w:rPr>
                <w:rFonts w:ascii="宋体" w:hAnsi="宋体" w:cs="宋体" w:eastAsia="宋体"/>
                <w:sz w:val="20"/>
              </w:rPr>
              <w:t>口的，由</w:t>
            </w:r>
            <w:r>
              <w:rPr>
                <w:rFonts w:ascii="宋体" w:hAnsi="宋体" w:cs="宋体" w:eastAsia="宋体"/>
                <w:sz w:val="20"/>
              </w:rPr>
              <w:t>检测</w:t>
            </w:r>
            <w:r>
              <w:rPr>
                <w:rFonts w:ascii="宋体" w:hAnsi="宋体" w:cs="宋体" w:eastAsia="宋体"/>
                <w:sz w:val="20"/>
              </w:rPr>
              <w:t>机构自行</w:t>
            </w:r>
            <w:r>
              <w:rPr>
                <w:rFonts w:ascii="宋体" w:hAnsi="宋体" w:cs="宋体" w:eastAsia="宋体"/>
                <w:sz w:val="20"/>
              </w:rPr>
              <w:t>负责；</w:t>
            </w:r>
          </w:p>
          <w:p>
            <w:pPr>
              <w:pStyle w:val="null3"/>
              <w:ind w:firstLine="400"/>
              <w:jc w:val="both"/>
            </w:pPr>
            <w:r>
              <w:rPr>
                <w:rFonts w:ascii="calibri" w:hAnsi="calibri" w:cs="calibri" w:eastAsia="calibri"/>
                <w:sz w:val="20"/>
              </w:rPr>
              <w:t>5.</w:t>
            </w:r>
            <w:r>
              <w:rPr>
                <w:rFonts w:ascii="宋体" w:hAnsi="宋体" w:cs="宋体" w:eastAsia="宋体"/>
                <w:sz w:val="20"/>
              </w:rPr>
              <w:t>项目</w:t>
            </w:r>
            <w:r>
              <w:rPr>
                <w:rFonts w:ascii="宋体" w:hAnsi="宋体" w:cs="宋体" w:eastAsia="宋体"/>
                <w:sz w:val="20"/>
              </w:rPr>
              <w:t>实施期间</w:t>
            </w:r>
            <w:r>
              <w:rPr>
                <w:rFonts w:ascii="宋体" w:hAnsi="宋体" w:cs="宋体" w:eastAsia="宋体"/>
                <w:sz w:val="20"/>
              </w:rPr>
              <w:t>，检测机构须</w:t>
            </w:r>
            <w:r>
              <w:rPr>
                <w:rFonts w:ascii="宋体" w:hAnsi="宋体" w:cs="宋体" w:eastAsia="宋体"/>
                <w:sz w:val="20"/>
              </w:rPr>
              <w:t>留存</w:t>
            </w:r>
            <w:r>
              <w:rPr>
                <w:rFonts w:ascii="宋体" w:hAnsi="宋体" w:cs="宋体" w:eastAsia="宋体"/>
                <w:sz w:val="20"/>
              </w:rPr>
              <w:t>相关影像资料</w:t>
            </w:r>
            <w:r>
              <w:rPr>
                <w:rFonts w:ascii="宋体" w:hAnsi="宋体" w:cs="宋体" w:eastAsia="宋体"/>
                <w:sz w:val="20"/>
              </w:rPr>
              <w:t>、</w:t>
            </w:r>
            <w:r>
              <w:rPr>
                <w:rFonts w:ascii="宋体" w:hAnsi="宋体" w:cs="宋体" w:eastAsia="宋体"/>
                <w:sz w:val="20"/>
              </w:rPr>
              <w:t>监测</w:t>
            </w:r>
            <w:r>
              <w:rPr>
                <w:rFonts w:ascii="宋体" w:hAnsi="宋体" w:cs="宋体" w:eastAsia="宋体"/>
                <w:sz w:val="20"/>
              </w:rPr>
              <w:t>凭证</w:t>
            </w:r>
            <w:r>
              <w:rPr>
                <w:rFonts w:ascii="宋体" w:hAnsi="宋体" w:cs="宋体" w:eastAsia="宋体"/>
                <w:sz w:val="20"/>
              </w:rPr>
              <w:t>等</w:t>
            </w:r>
            <w:r>
              <w:rPr>
                <w:rFonts w:ascii="宋体" w:hAnsi="宋体" w:cs="宋体" w:eastAsia="宋体"/>
                <w:sz w:val="20"/>
              </w:rPr>
              <w:t>，</w:t>
            </w:r>
            <w:r>
              <w:rPr>
                <w:rFonts w:ascii="宋体" w:hAnsi="宋体" w:cs="宋体" w:eastAsia="宋体"/>
                <w:sz w:val="20"/>
              </w:rPr>
              <w:t>待随时</w:t>
            </w:r>
            <w:r>
              <w:rPr>
                <w:rFonts w:ascii="宋体" w:hAnsi="宋体" w:cs="宋体" w:eastAsia="宋体"/>
                <w:sz w:val="20"/>
              </w:rPr>
              <w:t>交付</w:t>
            </w:r>
            <w:r>
              <w:rPr>
                <w:rFonts w:ascii="宋体" w:hAnsi="宋体" w:cs="宋体" w:eastAsia="宋体"/>
                <w:sz w:val="20"/>
              </w:rPr>
              <w:t>查验</w:t>
            </w:r>
            <w:r>
              <w:rPr>
                <w:rFonts w:ascii="宋体" w:hAnsi="宋体" w:cs="宋体" w:eastAsia="宋体"/>
                <w:sz w:val="20"/>
              </w:rPr>
              <w:t>，</w:t>
            </w:r>
            <w:r>
              <w:rPr>
                <w:rFonts w:ascii="宋体" w:hAnsi="宋体" w:cs="宋体" w:eastAsia="宋体"/>
                <w:sz w:val="20"/>
              </w:rPr>
              <w:t>并</w:t>
            </w:r>
            <w:r>
              <w:rPr>
                <w:rFonts w:ascii="宋体" w:hAnsi="宋体" w:cs="宋体" w:eastAsia="宋体"/>
                <w:sz w:val="20"/>
              </w:rPr>
              <w:t>用于</w:t>
            </w:r>
            <w:r>
              <w:rPr>
                <w:rFonts w:ascii="宋体" w:hAnsi="宋体" w:cs="宋体" w:eastAsia="宋体"/>
                <w:sz w:val="20"/>
              </w:rPr>
              <w:t>项目有效</w:t>
            </w:r>
            <w:r>
              <w:rPr>
                <w:rFonts w:ascii="宋体" w:hAnsi="宋体" w:cs="宋体" w:eastAsia="宋体"/>
                <w:sz w:val="20"/>
              </w:rPr>
              <w:t>管理及费用核算。</w:t>
            </w:r>
          </w:p>
          <w:p>
            <w:pPr>
              <w:pStyle w:val="null3"/>
              <w:ind w:firstLine="400"/>
              <w:jc w:val="both"/>
            </w:pPr>
            <w:r>
              <w:rPr>
                <w:rFonts w:ascii="宋体" w:hAnsi="宋体" w:cs="宋体" w:eastAsia="宋体"/>
                <w:sz w:val="20"/>
              </w:rPr>
              <w:t>（三）</w:t>
            </w:r>
            <w:r>
              <w:rPr>
                <w:rFonts w:ascii="宋体" w:hAnsi="宋体" w:cs="宋体" w:eastAsia="宋体"/>
                <w:sz w:val="20"/>
              </w:rPr>
              <w:t>需满足的质量、安全、技术</w:t>
            </w:r>
            <w:r>
              <w:rPr>
                <w:rFonts w:ascii="宋体" w:hAnsi="宋体" w:cs="宋体" w:eastAsia="宋体"/>
                <w:sz w:val="20"/>
              </w:rPr>
              <w:t>规范</w:t>
            </w:r>
            <w:r>
              <w:rPr>
                <w:rFonts w:ascii="宋体" w:hAnsi="宋体" w:cs="宋体" w:eastAsia="宋体"/>
                <w:sz w:val="20"/>
              </w:rPr>
              <w:t>、物理特性等要求：</w:t>
            </w:r>
          </w:p>
          <w:p>
            <w:pPr>
              <w:pStyle w:val="null3"/>
              <w:ind w:firstLine="400"/>
              <w:jc w:val="both"/>
            </w:pPr>
            <w:r>
              <w:rPr>
                <w:rFonts w:ascii="calibri" w:hAnsi="calibri" w:cs="calibri" w:eastAsia="calibri"/>
                <w:sz w:val="20"/>
              </w:rPr>
              <w:t>1.</w:t>
            </w:r>
            <w:r>
              <w:rPr>
                <w:rFonts w:ascii="宋体" w:hAnsi="宋体" w:cs="宋体" w:eastAsia="宋体"/>
                <w:sz w:val="20"/>
              </w:rPr>
              <w:t>依据</w:t>
            </w:r>
            <w:r>
              <w:rPr>
                <w:rFonts w:ascii="宋体" w:hAnsi="宋体" w:cs="宋体" w:eastAsia="宋体"/>
                <w:sz w:val="20"/>
              </w:rPr>
              <w:t>《饮食业油烟排放标准》（</w:t>
            </w:r>
            <w:r>
              <w:rPr>
                <w:rFonts w:ascii="calibri" w:hAnsi="calibri" w:cs="calibri" w:eastAsia="calibri"/>
                <w:sz w:val="20"/>
              </w:rPr>
              <w:t>GB18483-2001</w:t>
            </w:r>
            <w:r>
              <w:rPr>
                <w:rFonts w:ascii="宋体" w:hAnsi="宋体" w:cs="宋体" w:eastAsia="宋体"/>
                <w:sz w:val="20"/>
              </w:rPr>
              <w:t>）</w:t>
            </w:r>
            <w:r>
              <w:rPr>
                <w:rFonts w:ascii="宋体" w:hAnsi="宋体" w:cs="宋体" w:eastAsia="宋体"/>
                <w:sz w:val="20"/>
              </w:rPr>
              <w:t>，</w:t>
            </w:r>
            <w:r>
              <w:rPr>
                <w:rFonts w:ascii="宋体" w:hAnsi="宋体" w:cs="宋体" w:eastAsia="宋体"/>
                <w:sz w:val="20"/>
              </w:rPr>
              <w:t>主要</w:t>
            </w:r>
            <w:r>
              <w:rPr>
                <w:rFonts w:ascii="宋体" w:hAnsi="宋体" w:cs="宋体" w:eastAsia="宋体"/>
                <w:sz w:val="20"/>
              </w:rPr>
              <w:t>对</w:t>
            </w:r>
            <w:r>
              <w:rPr>
                <w:rFonts w:ascii="宋体" w:hAnsi="宋体" w:cs="宋体" w:eastAsia="宋体"/>
                <w:sz w:val="20"/>
              </w:rPr>
              <w:t>餐饮单位食物烹饪、加工过程中挥发的油脂、有机物质及其加热分解或裂解产物</w:t>
            </w:r>
            <w:r>
              <w:rPr>
                <w:rFonts w:ascii="宋体" w:hAnsi="宋体" w:cs="宋体" w:eastAsia="宋体"/>
                <w:sz w:val="20"/>
              </w:rPr>
              <w:t>等进行监测。</w:t>
            </w:r>
            <w:r>
              <w:rPr>
                <w:rFonts w:ascii="宋体" w:hAnsi="宋体" w:cs="宋体" w:eastAsia="宋体"/>
                <w:sz w:val="20"/>
              </w:rPr>
              <w:t>每家餐饮单位</w:t>
            </w:r>
            <w:r>
              <w:rPr>
                <w:rFonts w:ascii="宋体" w:hAnsi="宋体" w:cs="宋体" w:eastAsia="宋体"/>
                <w:sz w:val="20"/>
              </w:rPr>
              <w:t>监测完成</w:t>
            </w:r>
            <w:r>
              <w:rPr>
                <w:rFonts w:ascii="宋体" w:hAnsi="宋体" w:cs="宋体" w:eastAsia="宋体"/>
                <w:sz w:val="20"/>
              </w:rPr>
              <w:t>后</w:t>
            </w:r>
            <w:r>
              <w:rPr>
                <w:rFonts w:ascii="宋体" w:hAnsi="宋体" w:cs="宋体" w:eastAsia="宋体"/>
                <w:sz w:val="20"/>
              </w:rPr>
              <w:t>，须出具</w:t>
            </w:r>
            <w:r>
              <w:rPr>
                <w:rFonts w:ascii="宋体" w:hAnsi="宋体" w:cs="宋体" w:eastAsia="宋体"/>
                <w:sz w:val="20"/>
              </w:rPr>
              <w:t>书面</w:t>
            </w:r>
            <w:r>
              <w:rPr>
                <w:rFonts w:ascii="宋体" w:hAnsi="宋体" w:cs="宋体" w:eastAsia="宋体"/>
                <w:sz w:val="20"/>
              </w:rPr>
              <w:t>监测</w:t>
            </w:r>
            <w:r>
              <w:rPr>
                <w:rFonts w:ascii="宋体" w:hAnsi="宋体" w:cs="宋体" w:eastAsia="宋体"/>
                <w:sz w:val="20"/>
              </w:rPr>
              <w:t>报告，</w:t>
            </w:r>
            <w:r>
              <w:rPr>
                <w:rFonts w:ascii="宋体" w:hAnsi="宋体" w:cs="宋体" w:eastAsia="宋体"/>
                <w:sz w:val="20"/>
              </w:rPr>
              <w:t>报告内容须完整规范、科学有效。采样检测后</w:t>
            </w:r>
            <w:r>
              <w:rPr>
                <w:rFonts w:ascii="calibri" w:hAnsi="calibri" w:cs="calibri" w:eastAsia="calibri"/>
                <w:sz w:val="20"/>
              </w:rPr>
              <w:t>5</w:t>
            </w:r>
            <w:r>
              <w:rPr>
                <w:rFonts w:ascii="宋体" w:hAnsi="宋体" w:cs="宋体" w:eastAsia="宋体"/>
                <w:sz w:val="20"/>
              </w:rPr>
              <w:t>个工作日</w:t>
            </w:r>
            <w:r>
              <w:rPr>
                <w:rFonts w:ascii="宋体" w:hAnsi="宋体" w:cs="宋体" w:eastAsia="宋体"/>
                <w:sz w:val="20"/>
              </w:rPr>
              <w:t>内</w:t>
            </w:r>
            <w:r>
              <w:rPr>
                <w:rFonts w:ascii="宋体" w:hAnsi="宋体" w:cs="宋体" w:eastAsia="宋体"/>
                <w:sz w:val="20"/>
              </w:rPr>
              <w:t>提供监测报告；应急等特殊情况，采样检测后</w:t>
            </w:r>
            <w:r>
              <w:rPr>
                <w:rFonts w:ascii="calibri" w:hAnsi="calibri" w:cs="calibri" w:eastAsia="calibri"/>
                <w:sz w:val="20"/>
              </w:rPr>
              <w:t>48</w:t>
            </w:r>
            <w:r>
              <w:rPr>
                <w:rFonts w:ascii="宋体" w:hAnsi="宋体" w:cs="宋体" w:eastAsia="宋体"/>
                <w:sz w:val="20"/>
              </w:rPr>
              <w:t>小时</w:t>
            </w:r>
            <w:r>
              <w:rPr>
                <w:rFonts w:ascii="宋体" w:hAnsi="宋体" w:cs="宋体" w:eastAsia="宋体"/>
                <w:sz w:val="20"/>
              </w:rPr>
              <w:t>内</w:t>
            </w:r>
            <w:r>
              <w:rPr>
                <w:rFonts w:ascii="宋体" w:hAnsi="宋体" w:cs="宋体" w:eastAsia="宋体"/>
                <w:sz w:val="20"/>
              </w:rPr>
              <w:t>提供监测报告；</w:t>
            </w:r>
          </w:p>
          <w:p>
            <w:pPr>
              <w:pStyle w:val="null3"/>
              <w:ind w:firstLine="400"/>
              <w:jc w:val="both"/>
            </w:pPr>
            <w:r>
              <w:rPr>
                <w:rFonts w:ascii="calibri" w:hAnsi="calibri" w:cs="calibri" w:eastAsia="calibri"/>
                <w:sz w:val="20"/>
              </w:rPr>
              <w:t>2.</w:t>
            </w:r>
            <w:r>
              <w:rPr>
                <w:rFonts w:ascii="宋体" w:hAnsi="宋体" w:cs="宋体" w:eastAsia="宋体"/>
                <w:sz w:val="20"/>
              </w:rPr>
              <w:t>检测技术需符合</w:t>
            </w:r>
            <w:r>
              <w:rPr>
                <w:rFonts w:ascii="calibri" w:hAnsi="calibri" w:cs="calibri" w:eastAsia="calibri"/>
                <w:sz w:val="20"/>
              </w:rPr>
              <w:t>HJ/T 62-2001</w:t>
            </w:r>
            <w:r>
              <w:rPr>
                <w:rFonts w:ascii="宋体" w:hAnsi="宋体" w:cs="宋体" w:eastAsia="宋体"/>
                <w:sz w:val="20"/>
              </w:rPr>
              <w:t>《饮食业油烟净化设备技术要求及检测技术规范（试行）》</w:t>
            </w:r>
            <w:r>
              <w:rPr>
                <w:rFonts w:ascii="宋体" w:hAnsi="宋体" w:cs="宋体" w:eastAsia="宋体"/>
                <w:sz w:val="20"/>
              </w:rPr>
              <w:t>；</w:t>
            </w:r>
          </w:p>
          <w:p>
            <w:pPr>
              <w:pStyle w:val="null3"/>
              <w:ind w:firstLine="400"/>
              <w:jc w:val="both"/>
            </w:pPr>
            <w:r>
              <w:rPr>
                <w:rFonts w:ascii="calibri" w:hAnsi="calibri" w:cs="calibri" w:eastAsia="calibri"/>
                <w:sz w:val="20"/>
              </w:rPr>
              <w:t>3.</w:t>
            </w:r>
            <w:r>
              <w:rPr>
                <w:rFonts w:ascii="宋体" w:hAnsi="宋体" w:cs="宋体" w:eastAsia="宋体"/>
                <w:sz w:val="20"/>
              </w:rPr>
              <w:t>严格执行有关安全生产的方针、政策、法规等，科学、</w:t>
            </w:r>
          </w:p>
          <w:p>
            <w:pPr>
              <w:pStyle w:val="null3"/>
              <w:jc w:val="both"/>
            </w:pPr>
            <w:r>
              <w:rPr>
                <w:rFonts w:ascii="宋体" w:hAnsi="宋体" w:cs="宋体" w:eastAsia="宋体"/>
                <w:sz w:val="20"/>
              </w:rPr>
              <w:t>规范、安全、文明作业。</w:t>
            </w:r>
          </w:p>
          <w:p>
            <w:pPr>
              <w:pStyle w:val="null3"/>
              <w:ind w:firstLine="400"/>
              <w:jc w:val="both"/>
            </w:pPr>
            <w:r>
              <w:rPr>
                <w:rFonts w:ascii="宋体" w:hAnsi="宋体" w:cs="宋体" w:eastAsia="宋体"/>
                <w:sz w:val="20"/>
              </w:rPr>
              <w:t>（四）须</w:t>
            </w:r>
            <w:r>
              <w:rPr>
                <w:rFonts w:ascii="宋体" w:hAnsi="宋体" w:cs="宋体" w:eastAsia="宋体"/>
                <w:sz w:val="20"/>
              </w:rPr>
              <w:t>执行</w:t>
            </w:r>
            <w:r>
              <w:rPr>
                <w:rFonts w:ascii="宋体" w:hAnsi="宋体" w:cs="宋体" w:eastAsia="宋体"/>
                <w:sz w:val="20"/>
              </w:rPr>
              <w:t>的</w:t>
            </w:r>
            <w:r>
              <w:rPr>
                <w:rFonts w:ascii="宋体" w:hAnsi="宋体" w:cs="宋体" w:eastAsia="宋体"/>
                <w:sz w:val="20"/>
              </w:rPr>
              <w:t>国家相关标准、行业标准、地方标准或者其他标准规范。</w:t>
            </w:r>
          </w:p>
          <w:p>
            <w:pPr>
              <w:pStyle w:val="null3"/>
              <w:ind w:firstLine="400"/>
              <w:jc w:val="both"/>
            </w:pPr>
            <w:r>
              <w:rPr>
                <w:rFonts w:ascii="宋体" w:hAnsi="宋体" w:cs="宋体" w:eastAsia="宋体"/>
                <w:sz w:val="20"/>
              </w:rPr>
              <w:t>（五）</w:t>
            </w:r>
            <w:r>
              <w:rPr>
                <w:rFonts w:ascii="宋体" w:hAnsi="宋体" w:cs="宋体" w:eastAsia="宋体"/>
                <w:sz w:val="20"/>
              </w:rPr>
              <w:t>验收标准：执行国家及行业相关验收标准。</w:t>
            </w:r>
          </w:p>
          <w:p>
            <w:pPr>
              <w:pStyle w:val="null3"/>
              <w:ind w:firstLine="400"/>
              <w:jc w:val="both"/>
            </w:pPr>
            <w:r>
              <w:rPr>
                <w:rFonts w:ascii="宋体" w:hAnsi="宋体" w:cs="宋体" w:eastAsia="宋体"/>
                <w:sz w:val="20"/>
              </w:rPr>
              <w:t>四</w:t>
            </w:r>
            <w:r>
              <w:rPr>
                <w:rFonts w:ascii="宋体" w:hAnsi="宋体" w:cs="宋体" w:eastAsia="宋体"/>
                <w:sz w:val="20"/>
              </w:rPr>
              <w:t>、项目交付时间及地点</w:t>
            </w:r>
          </w:p>
          <w:p>
            <w:pPr>
              <w:pStyle w:val="null3"/>
              <w:ind w:firstLine="400"/>
              <w:jc w:val="both"/>
            </w:pPr>
            <w:r>
              <w:rPr>
                <w:rFonts w:ascii="calibri" w:hAnsi="calibri" w:cs="calibri" w:eastAsia="calibri"/>
                <w:sz w:val="20"/>
              </w:rPr>
              <w:t>1.</w:t>
            </w:r>
            <w:r>
              <w:rPr>
                <w:rFonts w:ascii="宋体" w:hAnsi="宋体" w:cs="宋体" w:eastAsia="宋体"/>
                <w:sz w:val="20"/>
              </w:rPr>
              <w:t>交付时间：</w:t>
            </w:r>
          </w:p>
          <w:p>
            <w:pPr>
              <w:pStyle w:val="null3"/>
              <w:ind w:firstLine="400"/>
              <w:jc w:val="both"/>
            </w:pPr>
            <w:r>
              <w:rPr>
                <w:rFonts w:ascii="宋体" w:hAnsi="宋体" w:cs="宋体" w:eastAsia="宋体"/>
                <w:sz w:val="20"/>
              </w:rPr>
              <w:t>（一）</w:t>
            </w:r>
            <w:r>
              <w:rPr>
                <w:rFonts w:ascii="宋体" w:hAnsi="宋体" w:cs="宋体" w:eastAsia="宋体"/>
                <w:sz w:val="20"/>
              </w:rPr>
              <w:t>服务期限</w:t>
            </w:r>
            <w:r>
              <w:rPr>
                <w:rFonts w:ascii="calibri" w:hAnsi="calibri" w:cs="calibri" w:eastAsia="calibri"/>
                <w:sz w:val="20"/>
              </w:rPr>
              <w:t>:</w:t>
            </w:r>
            <w:r>
              <w:rPr>
                <w:rFonts w:ascii="宋体" w:hAnsi="宋体" w:cs="宋体" w:eastAsia="宋体"/>
                <w:sz w:val="20"/>
              </w:rPr>
              <w:t>一年</w:t>
            </w:r>
            <w:r>
              <w:rPr>
                <w:rFonts w:ascii="calibri" w:hAnsi="calibri" w:cs="calibri" w:eastAsia="calibri"/>
                <w:sz w:val="20"/>
              </w:rPr>
              <w:t>(</w:t>
            </w:r>
            <w:r>
              <w:rPr>
                <w:rFonts w:ascii="宋体" w:hAnsi="宋体" w:cs="宋体" w:eastAsia="宋体"/>
                <w:sz w:val="20"/>
              </w:rPr>
              <w:t>合同签订之日起一年或</w:t>
            </w:r>
            <w:r>
              <w:rPr>
                <w:rFonts w:ascii="宋体" w:hAnsi="宋体" w:cs="宋体" w:eastAsia="宋体"/>
                <w:sz w:val="20"/>
              </w:rPr>
              <w:t>预算</w:t>
            </w:r>
            <w:r>
              <w:rPr>
                <w:rFonts w:ascii="宋体" w:hAnsi="宋体" w:cs="宋体" w:eastAsia="宋体"/>
                <w:sz w:val="20"/>
              </w:rPr>
              <w:t>使用完毕为止</w:t>
            </w:r>
            <w:r>
              <w:rPr>
                <w:rFonts w:ascii="calibri" w:hAnsi="calibri" w:cs="calibri" w:eastAsia="calibri"/>
                <w:sz w:val="20"/>
              </w:rPr>
              <w:t>)</w:t>
            </w:r>
          </w:p>
          <w:p>
            <w:pPr>
              <w:pStyle w:val="null3"/>
              <w:ind w:firstLine="400"/>
              <w:jc w:val="both"/>
            </w:pPr>
            <w:r>
              <w:rPr>
                <w:rFonts w:ascii="宋体" w:hAnsi="宋体" w:cs="宋体" w:eastAsia="宋体"/>
                <w:sz w:val="20"/>
              </w:rPr>
              <w:t>（二）</w:t>
            </w:r>
            <w:r>
              <w:rPr>
                <w:rFonts w:ascii="宋体" w:hAnsi="宋体" w:cs="宋体" w:eastAsia="宋体"/>
                <w:sz w:val="20"/>
              </w:rPr>
              <w:t>监测报告交付期限</w:t>
            </w:r>
            <w:r>
              <w:rPr>
                <w:rFonts w:ascii="calibri" w:hAnsi="calibri" w:cs="calibri" w:eastAsia="calibri"/>
                <w:sz w:val="20"/>
              </w:rPr>
              <w:t>:</w:t>
            </w:r>
            <w:r>
              <w:rPr>
                <w:rFonts w:ascii="宋体" w:hAnsi="宋体" w:cs="宋体" w:eastAsia="宋体"/>
                <w:sz w:val="20"/>
              </w:rPr>
              <w:t>采样检测后</w:t>
            </w:r>
            <w:r>
              <w:rPr>
                <w:rFonts w:ascii="calibri" w:hAnsi="calibri" w:cs="calibri" w:eastAsia="calibri"/>
                <w:sz w:val="20"/>
              </w:rPr>
              <w:t>5</w:t>
            </w:r>
            <w:r>
              <w:rPr>
                <w:rFonts w:ascii="宋体" w:hAnsi="宋体" w:cs="宋体" w:eastAsia="宋体"/>
                <w:sz w:val="20"/>
              </w:rPr>
              <w:t>个工作日内提供监测报告</w:t>
            </w:r>
            <w:r>
              <w:rPr>
                <w:rFonts w:ascii="calibri" w:hAnsi="calibri" w:cs="calibri" w:eastAsia="calibri"/>
                <w:sz w:val="20"/>
              </w:rPr>
              <w:t>;</w:t>
            </w:r>
            <w:r>
              <w:rPr>
                <w:rFonts w:ascii="宋体" w:hAnsi="宋体" w:cs="宋体" w:eastAsia="宋体"/>
                <w:sz w:val="20"/>
              </w:rPr>
              <w:t>应急等特殊情况，采样检测后</w:t>
            </w:r>
            <w:r>
              <w:rPr>
                <w:rFonts w:ascii="calibri" w:hAnsi="calibri" w:cs="calibri" w:eastAsia="calibri"/>
                <w:sz w:val="20"/>
              </w:rPr>
              <w:t>48</w:t>
            </w:r>
            <w:r>
              <w:rPr>
                <w:rFonts w:ascii="宋体" w:hAnsi="宋体" w:cs="宋体" w:eastAsia="宋体"/>
                <w:sz w:val="20"/>
              </w:rPr>
              <w:t>小时内提供监测报告。</w:t>
            </w:r>
          </w:p>
          <w:p>
            <w:pPr>
              <w:pStyle w:val="null3"/>
              <w:ind w:firstLine="400"/>
              <w:jc w:val="both"/>
            </w:pPr>
            <w:r>
              <w:rPr>
                <w:rFonts w:ascii="calibri" w:hAnsi="calibri" w:cs="calibri" w:eastAsia="calibri"/>
                <w:sz w:val="20"/>
              </w:rPr>
              <w:t>2.</w:t>
            </w:r>
            <w:r>
              <w:rPr>
                <w:rFonts w:ascii="宋体" w:hAnsi="宋体" w:cs="宋体" w:eastAsia="宋体"/>
                <w:sz w:val="20"/>
              </w:rPr>
              <w:t>交付地点：</w:t>
            </w:r>
            <w:r>
              <w:rPr>
                <w:rFonts w:ascii="宋体" w:hAnsi="宋体" w:cs="宋体" w:eastAsia="宋体"/>
                <w:sz w:val="20"/>
              </w:rPr>
              <w:t>西安市城市管理综合行政执法支队高新区大队（锦业一路</w:t>
            </w:r>
            <w:r>
              <w:rPr>
                <w:rFonts w:ascii="calibri" w:hAnsi="calibri" w:cs="calibri" w:eastAsia="calibri"/>
                <w:sz w:val="20"/>
              </w:rPr>
              <w:t>75</w:t>
            </w:r>
            <w:r>
              <w:rPr>
                <w:rFonts w:ascii="宋体" w:hAnsi="宋体" w:cs="宋体" w:eastAsia="宋体"/>
                <w:sz w:val="20"/>
              </w:rPr>
              <w:t>号）。</w:t>
            </w:r>
          </w:p>
          <w:p>
            <w:pPr>
              <w:pStyle w:val="null3"/>
              <w:ind w:firstLine="400"/>
              <w:jc w:val="both"/>
            </w:pPr>
            <w:r>
              <w:rPr>
                <w:rFonts w:ascii="宋体" w:hAnsi="宋体" w:cs="宋体" w:eastAsia="宋体"/>
                <w:sz w:val="20"/>
              </w:rPr>
              <w:t>五、付款方式：项目服务完成经验收合格后，根据实际检测量</w:t>
            </w:r>
            <w:r>
              <w:rPr>
                <w:rFonts w:ascii="calibri" w:hAnsi="calibri" w:cs="calibri" w:eastAsia="calibri"/>
                <w:sz w:val="20"/>
              </w:rPr>
              <w:t>*</w:t>
            </w:r>
            <w:r>
              <w:rPr>
                <w:rFonts w:ascii="宋体" w:hAnsi="宋体" w:cs="宋体" w:eastAsia="宋体"/>
                <w:sz w:val="20"/>
              </w:rPr>
              <w:t>检测单价，据实结算，一次性支付。</w:t>
            </w:r>
          </w:p>
          <w:p>
            <w:pPr>
              <w:pStyle w:val="null3"/>
              <w:ind w:firstLine="400"/>
              <w:jc w:val="both"/>
            </w:pPr>
            <w:r>
              <w:rPr>
                <w:rFonts w:ascii="宋体" w:hAnsi="宋体" w:cs="宋体" w:eastAsia="宋体"/>
                <w:sz w:val="20"/>
              </w:rPr>
              <w:t>六</w:t>
            </w:r>
            <w:r>
              <w:rPr>
                <w:rFonts w:ascii="宋体" w:hAnsi="宋体" w:cs="宋体" w:eastAsia="宋体"/>
                <w:sz w:val="20"/>
              </w:rPr>
              <w:t>、</w:t>
            </w:r>
            <w:r>
              <w:rPr>
                <w:rFonts w:ascii="宋体" w:hAnsi="宋体" w:cs="宋体" w:eastAsia="宋体"/>
                <w:sz w:val="20"/>
              </w:rPr>
              <w:t>其他：</w:t>
            </w:r>
            <w:r>
              <w:rPr>
                <w:rFonts w:ascii="宋体" w:hAnsi="宋体" w:cs="宋体" w:eastAsia="宋体"/>
                <w:sz w:val="20"/>
              </w:rPr>
              <w:t>需满足的服务标准、期限、效率等要求</w:t>
            </w:r>
            <w:r>
              <w:rPr>
                <w:rFonts w:ascii="宋体" w:hAnsi="宋体" w:cs="宋体" w:eastAsia="宋体"/>
                <w:sz w:val="20"/>
              </w:rPr>
              <w:t>。</w:t>
            </w:r>
          </w:p>
          <w:p>
            <w:pPr>
              <w:pStyle w:val="null3"/>
              <w:jc w:val="both"/>
            </w:pPr>
            <w:r>
              <w:rPr>
                <w:rFonts w:ascii="宋体" w:hAnsi="宋体" w:cs="宋体" w:eastAsia="宋体"/>
              </w:rPr>
              <w:t>备注：</w:t>
            </w:r>
          </w:p>
          <w:p>
            <w:pPr>
              <w:pStyle w:val="null3"/>
              <w:jc w:val="both"/>
            </w:pPr>
            <w:r>
              <w:rPr>
                <w:rFonts w:ascii="calibri" w:hAnsi="calibri" w:cs="calibri" w:eastAsia="calibri"/>
              </w:rPr>
              <w:t>1</w:t>
            </w:r>
            <w:r>
              <w:rPr>
                <w:rFonts w:ascii="宋体" w:hAnsi="宋体" w:cs="宋体" w:eastAsia="宋体"/>
              </w:rPr>
              <w:t>、全部内容均为非</w:t>
            </w:r>
            <w:r>
              <w:rPr>
                <w:rFonts w:ascii="宋体" w:hAnsi="宋体" w:cs="宋体" w:eastAsia="宋体"/>
              </w:rPr>
              <w:t>★</w:t>
            </w:r>
            <w:r>
              <w:rPr>
                <w:rFonts w:ascii="宋体" w:hAnsi="宋体" w:cs="宋体" w:eastAsia="宋体"/>
              </w:rPr>
              <w:t>、</w:t>
            </w:r>
            <w:r>
              <w:rPr>
                <w:rFonts w:ascii="宋体" w:hAnsi="宋体" w:cs="宋体" w:eastAsia="宋体"/>
              </w:rPr>
              <w:t>▲</w:t>
            </w:r>
            <w:r>
              <w:rPr>
                <w:rFonts w:ascii="宋体" w:hAnsi="宋体" w:cs="宋体" w:eastAsia="宋体"/>
              </w:rPr>
              <w:t>要求。</w:t>
            </w:r>
          </w:p>
          <w:p>
            <w:pPr>
              <w:pStyle w:val="null3"/>
              <w:jc w:val="both"/>
            </w:pPr>
            <w:r>
              <w:rPr>
                <w:rFonts w:ascii="times new roman, times, serif" w:hAnsi="times new roman, times, serif" w:cs="times new roman, times, serif" w:eastAsia="times new roman, times, serif"/>
                <w:sz w:val="21"/>
              </w:rPr>
              <w:t>2</w:t>
            </w:r>
            <w:r>
              <w:rPr>
                <w:rFonts w:ascii="宋体" w:hAnsi="宋体" w:cs="宋体" w:eastAsia="宋体"/>
                <w:sz w:val="21"/>
              </w:rPr>
              <w:t>、供应商可同时参与两个合同包，但是最多只能成为一个合同包的成交供应商。</w:t>
            </w:r>
          </w:p>
          <w:p>
            <w:pPr>
              <w:pStyle w:val="null3"/>
              <w:jc w:val="both"/>
            </w:pPr>
            <w:r>
              <w:rPr>
                <w:b/>
              </w:rPr>
              <w:t>3、供应商在报价表中不需填报总价，直接填写单价。</w:t>
            </w:r>
          </w:p>
        </w:tc>
      </w:tr>
    </w:tbl>
    <w:p>
      <w:pPr>
        <w:pStyle w:val="null3"/>
        <w:outlineLvl w:val="2"/>
      </w:pPr>
      <w:r>
        <w:rPr>
          <w:sz w:val="28"/>
          <w:b/>
        </w:rPr>
        <w:t>3.2.3人员配置要求</w:t>
      </w:r>
    </w:p>
    <w:p>
      <w:pPr>
        <w:pStyle w:val="null3"/>
      </w:pPr>
      <w:r>
        <w:rPr/>
        <w:t>采购包1：</w:t>
      </w:r>
    </w:p>
    <w:p>
      <w:pPr>
        <w:pStyle w:val="null3"/>
      </w:pPr>
      <w:r>
        <w:rPr/>
        <w:t>需能满足服务要求</w:t>
      </w:r>
    </w:p>
    <w:p>
      <w:pPr>
        <w:pStyle w:val="null3"/>
        <w:outlineLvl w:val="2"/>
      </w:pPr>
      <w:r>
        <w:rPr>
          <w:sz w:val="28"/>
          <w:b/>
        </w:rPr>
        <w:t>3.2.4设施设备要求</w:t>
      </w:r>
    </w:p>
    <w:p>
      <w:pPr>
        <w:pStyle w:val="null3"/>
      </w:pPr>
      <w:r>
        <w:rPr/>
        <w:t>采购包1：</w:t>
      </w:r>
    </w:p>
    <w:p>
      <w:pPr>
        <w:pStyle w:val="null3"/>
      </w:pPr>
      <w:r>
        <w:rPr/>
        <w:t>需能满足服务要求</w:t>
      </w:r>
    </w:p>
    <w:p>
      <w:pPr>
        <w:pStyle w:val="null3"/>
        <w:outlineLvl w:val="2"/>
      </w:pPr>
      <w:r>
        <w:rPr>
          <w:sz w:val="28"/>
          <w:b/>
        </w:rPr>
        <w:t>3.2.5其他要求</w:t>
      </w:r>
    </w:p>
    <w:p>
      <w:pPr>
        <w:pStyle w:val="null3"/>
      </w:pPr>
      <w:r>
        <w:rPr/>
        <w:t>采购包1：</w:t>
      </w:r>
    </w:p>
    <w:p>
      <w:pPr>
        <w:pStyle w:val="null3"/>
      </w:pPr>
      <w:r>
        <w:rPr/>
        <w:t>需能满足服务要求</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一年(合同签订之日起一年或预算使用完毕为止)</w:t>
      </w:r>
    </w:p>
    <w:p>
      <w:pPr>
        <w:pStyle w:val="null3"/>
        <w:outlineLvl w:val="3"/>
      </w:pPr>
      <w:r>
        <w:rPr>
          <w:sz w:val="24"/>
          <w:b/>
        </w:rPr>
        <w:t>3.3.2服务地点</w:t>
      </w:r>
    </w:p>
    <w:p>
      <w:pPr>
        <w:pStyle w:val="null3"/>
      </w:pPr>
      <w:r>
        <w:rPr/>
        <w:t>采购包1：</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按照磋商文件要求及合同约定执行。</w:t>
      </w:r>
    </w:p>
    <w:p>
      <w:pPr>
        <w:pStyle w:val="null3"/>
        <w:outlineLvl w:val="3"/>
      </w:pPr>
      <w:r>
        <w:rPr>
          <w:sz w:val="24"/>
          <w:b/>
        </w:rPr>
        <w:t>3.3.4支付方式</w:t>
      </w:r>
    </w:p>
    <w:p>
      <w:pPr>
        <w:pStyle w:val="null3"/>
      </w:pPr>
      <w:r>
        <w:rPr/>
        <w:t>采购包1：</w:t>
      </w:r>
    </w:p>
    <w:p>
      <w:pPr>
        <w:pStyle w:val="null3"/>
      </w:pPr>
      <w:r>
        <w:rPr/>
        <w:t>一次付清</w:t>
      </w:r>
    </w:p>
    <w:p>
      <w:pPr>
        <w:pStyle w:val="null3"/>
        <w:outlineLvl w:val="3"/>
      </w:pPr>
      <w:r>
        <w:rPr>
          <w:sz w:val="24"/>
          <w:b/>
        </w:rPr>
        <w:t>3.3.5支付约定</w:t>
      </w:r>
    </w:p>
    <w:p>
      <w:pPr>
        <w:pStyle w:val="null3"/>
      </w:pPr>
      <w:r>
        <w:rPr/>
        <w:t>采购包1：</w:t>
      </w:r>
      <w:r>
        <w:rPr/>
        <w:t xml:space="preserve"> 付款条件说明： </w:t>
      </w:r>
      <w:r>
        <w:rPr/>
        <w:t>项目服务完成经验收合格后，根据实际检测量*检测单价，据实结算，一次性支付</w:t>
      </w:r>
      <w:r>
        <w:rPr/>
        <w:t xml:space="preserve"> ，达到付款条件起 </w:t>
      </w:r>
      <w:r>
        <w:rPr/>
        <w:t>30</w:t>
      </w:r>
      <w:r>
        <w:rPr/>
        <w:t xml:space="preserve"> 日内，支付合同总金额的 </w:t>
      </w:r>
      <w:r>
        <w:rPr/>
        <w:t>100.00</w:t>
      </w:r>
      <w:r>
        <w:rPr/>
        <w:t>%。</w:t>
      </w:r>
    </w:p>
    <w:p>
      <w:pPr>
        <w:pStyle w:val="null3"/>
        <w:outlineLvl w:val="3"/>
      </w:pPr>
      <w:r>
        <w:rPr>
          <w:sz w:val="24"/>
          <w:b/>
        </w:rPr>
        <w:t>3.3.6违约责任及解决争议的方法</w:t>
      </w:r>
    </w:p>
    <w:p>
      <w:pPr>
        <w:pStyle w:val="null3"/>
      </w:pPr>
      <w:r>
        <w:rPr/>
        <w:t>采购包1：</w:t>
      </w:r>
    </w:p>
    <w:p>
      <w:pPr>
        <w:pStyle w:val="null3"/>
      </w:pPr>
      <w:r>
        <w:rPr/>
        <w:t>按照磋商文件要求及合同约定执行。</w:t>
      </w:r>
    </w:p>
    <w:p>
      <w:pPr>
        <w:pStyle w:val="null3"/>
        <w:outlineLvl w:val="2"/>
      </w:pPr>
      <w:r>
        <w:rPr>
          <w:sz w:val="28"/>
          <w:b/>
        </w:rPr>
        <w:t>3.4其他要求</w:t>
      </w:r>
    </w:p>
    <w:p>
      <w:pPr>
        <w:pStyle w:val="null3"/>
      </w:pPr>
      <w:r>
        <w:rPr/>
        <w:t>/</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响应文件封面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供应商应资格要求证明材料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需要落实的政府采购政策 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w:t>
            </w:r>
          </w:p>
        </w:tc>
        <w:tc>
          <w:tcPr>
            <w:tcW w:type="dxa" w:w="3322"/>
          </w:tcPr>
          <w:p>
            <w:pPr>
              <w:pStyle w:val="null3"/>
            </w:pPr>
            <w:r>
              <w:rPr/>
              <w:t>具有质量技术监督部门或其他行政主管部门出具的检验检测机构资质认定证书。</w:t>
            </w:r>
          </w:p>
        </w:tc>
        <w:tc>
          <w:tcPr>
            <w:tcW w:type="dxa" w:w="1661"/>
          </w:tcPr>
          <w:p>
            <w:pPr>
              <w:pStyle w:val="null3"/>
            </w:pPr>
            <w:r>
              <w:rPr/>
              <w:t>供应商应资格要求证明材料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总体方案-1根据供应商对项目总体需求理解是否精准，按其响应程度赋分</w:t>
            </w:r>
          </w:p>
        </w:tc>
        <w:tc>
          <w:tcPr>
            <w:tcW w:type="dxa" w:w="2492"/>
          </w:tcPr>
          <w:p>
            <w:pPr>
              <w:pStyle w:val="null3"/>
            </w:pPr>
            <w:r>
              <w:rPr/>
              <w:t>需求理解方案详尽具体，科学合理，具有可实施性得13分； 需求理解方案科学合理，能满足项目需求得7分； 需求理解方案方案简单，适用性一般的得4分； 未提供方案0分。</w:t>
            </w:r>
          </w:p>
        </w:tc>
        <w:tc>
          <w:tcPr>
            <w:tcW w:type="dxa" w:w="831"/>
          </w:tcPr>
          <w:p>
            <w:pPr>
              <w:pStyle w:val="null3"/>
              <w:jc w:val="right"/>
            </w:pPr>
            <w:r>
              <w:rPr/>
              <w:t>13.0000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总体方案-2根据供应商针对本项目的总体技术方案响应情况赋分</w:t>
            </w:r>
          </w:p>
        </w:tc>
        <w:tc>
          <w:tcPr>
            <w:tcW w:type="dxa" w:w="2492"/>
          </w:tcPr>
          <w:p>
            <w:pPr>
              <w:pStyle w:val="null3"/>
            </w:pPr>
            <w:r>
              <w:rPr/>
              <w:t>总体技术方案详尽具体，科学合理，具有可实施性得12分； 总体技术方案科学合理，能满足项目需求得7分； 总体技术方案简单，适用性一般的得4分； 未提供方案0分。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总体方案-3根据供应商对本磋商项目服务标准等整体需求响应程度打分</w:t>
            </w:r>
          </w:p>
        </w:tc>
        <w:tc>
          <w:tcPr>
            <w:tcW w:type="dxa" w:w="2492"/>
          </w:tcPr>
          <w:p>
            <w:pPr>
              <w:pStyle w:val="null3"/>
            </w:pPr>
            <w:r>
              <w:rPr/>
              <w:t>①服务内容全面准确5分，服务内容欠缺2分，未提供0分。 ②服务标准全面准确5分，服务内容欠缺2分，未提供0分。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总体方案-4按照磋商文件要求，结合项目特点，项目目标明确，实施周期合理，对影响本项目进度的因素理解分析准确、考虑全面，进度安排得当，根据进度保障及质量保证措施响应程度赋分。</w:t>
            </w:r>
          </w:p>
        </w:tc>
        <w:tc>
          <w:tcPr>
            <w:tcW w:type="dxa" w:w="2492"/>
          </w:tcPr>
          <w:p>
            <w:pPr>
              <w:pStyle w:val="null3"/>
            </w:pPr>
            <w:r>
              <w:rPr/>
              <w:t>进度保障及质量保障措施完善，能保证项目的，计10分； 进度保障及质量保障措施简单，计5分； 未提供0分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总体方案-5本项目日常服务重点、难点分析及解决和应急方案</w:t>
            </w:r>
          </w:p>
        </w:tc>
        <w:tc>
          <w:tcPr>
            <w:tcW w:type="dxa" w:w="2492"/>
          </w:tcPr>
          <w:p>
            <w:pPr>
              <w:pStyle w:val="null3"/>
            </w:pPr>
            <w:r>
              <w:rPr/>
              <w:t>方案全面准确5分，方案内容欠缺2分，未提供0分。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供应商专业团队-1供应商提供针对本项目拟投入的技术团队人员充足，工作经验丰富，并能提供有效的证明材料（项目经理除外，包括但不限人员学历证书、项目经验证明材料等）</w:t>
            </w:r>
          </w:p>
        </w:tc>
        <w:tc>
          <w:tcPr>
            <w:tcW w:type="dxa" w:w="2492"/>
          </w:tcPr>
          <w:p>
            <w:pPr>
              <w:pStyle w:val="null3"/>
            </w:pPr>
            <w:r>
              <w:rPr/>
              <w:t>技术人员完整，管理构架合理计10分；人员信息完整、配备情况能满足采购人要求计4分；未提供0分。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供应商专业团队-2供应商提供针对本项目拟派项目经理同类项目经验丰富，并能提供有效材料（包括但不限于学历证书、同类项目业绩等）</w:t>
            </w:r>
          </w:p>
        </w:tc>
        <w:tc>
          <w:tcPr>
            <w:tcW w:type="dxa" w:w="2492"/>
          </w:tcPr>
          <w:p>
            <w:pPr>
              <w:pStyle w:val="null3"/>
            </w:pPr>
            <w:r>
              <w:rPr/>
              <w:t>项目经验丰富的计5分；材料提供欠缺，经验较少计2分；未提供0分。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服务标准和服务方式-1服务技术指标</w:t>
            </w:r>
          </w:p>
        </w:tc>
        <w:tc>
          <w:tcPr>
            <w:tcW w:type="dxa" w:w="2492"/>
          </w:tcPr>
          <w:p>
            <w:pPr>
              <w:pStyle w:val="null3"/>
            </w:pPr>
            <w:r>
              <w:rPr/>
              <w:t>供应商需提供服务技术指标承诺函，提供承诺函并承诺完全满足的5分，未提供0分。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服务标准和服务方式-2服务方式</w:t>
            </w:r>
          </w:p>
        </w:tc>
        <w:tc>
          <w:tcPr>
            <w:tcW w:type="dxa" w:w="2492"/>
          </w:tcPr>
          <w:p>
            <w:pPr>
              <w:pStyle w:val="null3"/>
            </w:pPr>
            <w:r>
              <w:rPr/>
              <w:t>供应商需提供服务方式承诺函，提供承诺函并承诺完全满足5分，未提供0分。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商务应答表</w:t>
            </w:r>
          </w:p>
          <w:p>
            <w:pPr>
              <w:pStyle w:val="null3"/>
            </w:pPr>
            <w:r>
              <w:rPr/>
              <w:t>服务方案</w:t>
            </w:r>
          </w:p>
          <w:p>
            <w:pPr>
              <w:pStyle w:val="null3"/>
            </w:pPr>
            <w:r>
              <w:rPr/>
              <w:t>服务内容及服务邀请应答表</w:t>
            </w:r>
          </w:p>
        </w:tc>
      </w:tr>
      <w:tr>
        <w:tc>
          <w:tcPr>
            <w:tcW w:type="dxa" w:w="831"/>
            <w:vMerge/>
          </w:tcPr>
          <w:p/>
        </w:tc>
        <w:tc>
          <w:tcPr>
            <w:tcW w:type="dxa" w:w="1661"/>
          </w:tcPr>
          <w:p>
            <w:pPr>
              <w:pStyle w:val="null3"/>
            </w:pPr>
            <w:r>
              <w:rPr/>
              <w:t>供应商相关经验</w:t>
            </w:r>
          </w:p>
        </w:tc>
        <w:tc>
          <w:tcPr>
            <w:tcW w:type="dxa" w:w="2492"/>
          </w:tcPr>
          <w:p>
            <w:pPr>
              <w:pStyle w:val="null3"/>
            </w:pPr>
            <w:r>
              <w:rPr/>
              <w:t>供应商具有近三年（2021年1月1日至今，以合同签订时间为准）的类似项目业绩，每个合同得2分，最多10分。 供应商相关经验以提供的合同为准，要求必须提供与用户签订的合同首页、合同金额所在页、签字盖章页及相关合同证明页复印件加盖供应商公章作为证明。</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业绩一览表</w:t>
            </w:r>
          </w:p>
        </w:tc>
      </w:tr>
      <w:tr>
        <w:tc>
          <w:tcPr>
            <w:tcW w:type="dxa" w:w="831"/>
            <w:vMerge/>
          </w:tcPr>
          <w:p/>
        </w:tc>
        <w:tc>
          <w:tcPr>
            <w:tcW w:type="dxa" w:w="1661"/>
          </w:tcPr>
          <w:p>
            <w:pPr>
              <w:pStyle w:val="null3"/>
            </w:pPr>
            <w:r>
              <w:rPr/>
              <w:t>商务响应</w:t>
            </w:r>
          </w:p>
        </w:tc>
        <w:tc>
          <w:tcPr>
            <w:tcW w:type="dxa" w:w="2492"/>
          </w:tcPr>
          <w:p>
            <w:pPr>
              <w:pStyle w:val="null3"/>
            </w:pPr>
            <w:r>
              <w:rPr/>
              <w:t>对服务期限、服务质量等商务要求进行承诺说明，说明完全满足5分，未提供0分。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商务应答表</w:t>
            </w:r>
          </w:p>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满足磋商文件要求且磋商报价最低的供应商的价格为磋商基准价，其价格分为满分。其他供应商的价格分统一按照下列公式计算： 磋商报价得分=（磋商基准价/磋商报价）×价格权值×100</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详见附件：服务方案</w:t>
      </w:r>
    </w:p>
    <w:p>
      <w:pPr>
        <w:pStyle w:val="null3"/>
        <w:ind w:firstLine="960"/>
      </w:pPr>
      <w:r>
        <w:rPr/>
        <w:t>详见附件：供应商应资格要求证明材料</w:t>
      </w:r>
    </w:p>
    <w:p>
      <w:pPr>
        <w:pStyle w:val="null3"/>
        <w:ind w:firstLine="960"/>
      </w:pPr>
      <w:r>
        <w:rPr/>
        <w:t>详见附件：业绩一览表</w:t>
      </w:r>
    </w:p>
    <w:p>
      <w:pPr>
        <w:pStyle w:val="null3"/>
        <w:ind w:firstLine="960"/>
      </w:pPr>
      <w:r>
        <w:rPr/>
        <w:t>详见附件：需要落实的政府采购政策</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