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BB6FF">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20132"/>
      <w:bookmarkStart w:id="3" w:name="_Toc2004"/>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95A05BE">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14:paraId="6CDC7FDF">
      <w:pPr>
        <w:spacing w:line="360" w:lineRule="auto"/>
        <w:rPr>
          <w:rFonts w:hint="eastAsia" w:ascii="仿宋" w:eastAsia="仿宋" w:cs="仿宋"/>
          <w:sz w:val="24"/>
          <w:szCs w:val="22"/>
          <w:lang w:val="en-US" w:eastAsia="zh-CN" w:bidi="ar-SA"/>
        </w:rPr>
      </w:pPr>
      <w:r>
        <w:rPr>
          <w:rFonts w:hint="eastAsia" w:ascii="仿宋" w:eastAsia="仿宋" w:cs="仿宋"/>
          <w:sz w:val="24"/>
          <w:szCs w:val="22"/>
          <w:lang w:val="en-US" w:eastAsia="zh-CN" w:bidi="ar-SA"/>
        </w:rPr>
        <w:t>1）</w:t>
      </w:r>
      <w:r>
        <w:rPr>
          <w:rFonts w:hint="eastAsia" w:ascii="仿宋" w:eastAsia="仿宋" w:cs="仿宋"/>
          <w:bCs/>
          <w:color w:val="auto"/>
          <w:sz w:val="24"/>
          <w:szCs w:val="22"/>
        </w:rPr>
        <w:t>供应商为合法注册的法人、其他组织或自然人，具有独立承担民事责任的能力，提供具有统一社会信用代码证的营业执照（或事业单位法人证），供应商为自然人的提供身份证；</w:t>
      </w:r>
    </w:p>
    <w:p w14:paraId="6DA05753">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）202</w:t>
      </w:r>
      <w:r>
        <w:rPr>
          <w:rFonts w:hint="eastAsia" w:ascii="仿宋" w:eastAsia="仿宋" w:cs="仿宋"/>
          <w:sz w:val="24"/>
          <w:szCs w:val="22"/>
          <w:lang w:val="en-US" w:eastAsia="zh-CN" w:bidi="ar-SA"/>
        </w:rPr>
        <w:t>3</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r>
        <w:rPr>
          <w:rFonts w:hint="eastAsia" w:ascii="仿宋" w:eastAsia="仿宋" w:cs="仿宋"/>
          <w:sz w:val="24"/>
          <w:szCs w:val="22"/>
          <w:lang w:val="en-US" w:eastAsia="zh-CN" w:bidi="ar-SA"/>
        </w:rPr>
        <w:t>磋商</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14:paraId="0BFA3970">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14:paraId="441969A5">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lang w:val="en-US" w:eastAsia="zh-CN" w:bidi="ar-SA"/>
        </w:rPr>
        <w:t>磋商</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14:paraId="68069058">
      <w:pPr>
        <w:spacing w:line="360" w:lineRule="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14:paraId="3B9E33B6">
      <w:pPr>
        <w:spacing w:line="360" w:lineRule="auto"/>
        <w:rPr>
          <w:rFonts w:hint="eastAsia" w:ascii="仿宋" w:eastAsia="仿宋" w:cs="仿宋"/>
          <w:b/>
          <w:bCs/>
          <w:sz w:val="24"/>
          <w:lang w:val="en-US" w:eastAsia="zh-CN" w:bidi="ar-SA"/>
        </w:rPr>
      </w:pPr>
      <w:r>
        <w:rPr>
          <w:rFonts w:hint="eastAsia" w:ascii="仿宋" w:eastAsia="仿宋" w:cs="仿宋"/>
          <w:b/>
          <w:bCs/>
          <w:sz w:val="24"/>
          <w:lang w:eastAsia="zh-CN" w:bidi="ar-SA"/>
        </w:rPr>
        <w:t>（</w:t>
      </w:r>
      <w:r>
        <w:rPr>
          <w:rFonts w:hint="eastAsia" w:ascii="仿宋" w:eastAsia="仿宋" w:cs="仿宋"/>
          <w:b/>
          <w:bCs/>
          <w:sz w:val="24"/>
          <w:lang w:val="en-US" w:eastAsia="zh-CN" w:bidi="ar-SA"/>
        </w:rPr>
        <w:t>2</w:t>
      </w:r>
      <w:r>
        <w:rPr>
          <w:rFonts w:hint="eastAsia" w:ascii="仿宋" w:eastAsia="仿宋" w:cs="仿宋"/>
          <w:b/>
          <w:bCs/>
          <w:sz w:val="24"/>
          <w:lang w:eastAsia="zh-CN" w:bidi="ar-SA"/>
        </w:rPr>
        <w:t>）</w:t>
      </w:r>
      <w:r>
        <w:rPr>
          <w:rFonts w:hint="eastAsia" w:ascii="仿宋" w:eastAsia="仿宋" w:cs="仿宋"/>
          <w:b/>
          <w:bCs/>
          <w:sz w:val="24"/>
          <w:lang w:val="en-US" w:eastAsia="zh-CN" w:bidi="ar-SA"/>
        </w:rPr>
        <w:t>特殊资格条件</w:t>
      </w:r>
    </w:p>
    <w:p w14:paraId="2906D7FE">
      <w:pPr>
        <w:spacing w:line="360" w:lineRule="auto"/>
        <w:rPr>
          <w:rFonts w:hint="eastAsia" w:ascii="仿宋" w:hAnsi="Times New Roman" w:eastAsia="仿宋" w:cs="仿宋"/>
          <w:bCs/>
          <w:color w:val="auto"/>
          <w:sz w:val="24"/>
          <w:szCs w:val="22"/>
          <w:lang w:val="en-US" w:eastAsia="zh-CN"/>
        </w:rPr>
      </w:pPr>
      <w:r>
        <w:rPr>
          <w:rFonts w:hint="eastAsia" w:ascii="仿宋" w:hAnsi="Times New Roman" w:eastAsia="仿宋" w:cs="仿宋"/>
          <w:bCs/>
          <w:color w:val="auto"/>
          <w:sz w:val="24"/>
          <w:szCs w:val="22"/>
          <w:lang w:val="en-US" w:eastAsia="zh-CN"/>
        </w:rPr>
        <w:t>1）供应商须具有中国银行保险监督管理委员会颁发的经营保险业务许可证；</w:t>
      </w:r>
    </w:p>
    <w:p w14:paraId="62C0BB0A">
      <w:pPr>
        <w:spacing w:line="360" w:lineRule="auto"/>
        <w:rPr>
          <w:rFonts w:hint="eastAsia" w:ascii="仿宋" w:hAnsi="Times New Roman" w:eastAsia="仿宋" w:cs="仿宋"/>
          <w:bCs/>
          <w:color w:val="auto"/>
          <w:sz w:val="24"/>
          <w:szCs w:val="22"/>
          <w:lang w:eastAsia="zh-CN"/>
        </w:rPr>
      </w:pPr>
      <w:r>
        <w:rPr>
          <w:rFonts w:hint="eastAsia" w:ascii="仿宋" w:hAnsi="Times New Roman" w:eastAsia="仿宋" w:cs="仿宋"/>
          <w:bCs/>
          <w:color w:val="auto"/>
          <w:sz w:val="24"/>
          <w:szCs w:val="22"/>
          <w:lang w:val="en-US" w:eastAsia="zh-CN"/>
        </w:rPr>
        <w:t>2）</w:t>
      </w:r>
      <w:r>
        <w:rPr>
          <w:rFonts w:hint="eastAsia" w:ascii="仿宋" w:hAnsi="Times New Roman" w:eastAsia="仿宋" w:cs="仿宋"/>
          <w:bCs/>
          <w:color w:val="auto"/>
          <w:sz w:val="24"/>
          <w:szCs w:val="22"/>
        </w:rPr>
        <w:t>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r>
        <w:rPr>
          <w:rFonts w:hint="eastAsia" w:ascii="仿宋" w:hAnsi="Times New Roman" w:eastAsia="仿宋" w:cs="仿宋"/>
          <w:bCs/>
          <w:color w:val="auto"/>
          <w:sz w:val="24"/>
          <w:szCs w:val="22"/>
          <w:lang w:eastAsia="zh-CN"/>
        </w:rPr>
        <w:t>。</w:t>
      </w:r>
    </w:p>
    <w:p w14:paraId="04004DED">
      <w:pPr>
        <w:spacing w:line="360" w:lineRule="auto"/>
        <w:rPr>
          <w:rFonts w:hint="default" w:ascii="仿宋" w:hAnsi="Times New Roman" w:eastAsia="仿宋" w:cs="仿宋"/>
          <w:bCs/>
          <w:color w:val="auto"/>
          <w:sz w:val="24"/>
          <w:szCs w:val="22"/>
          <w:lang w:val="en-US" w:eastAsia="zh-CN"/>
        </w:rPr>
      </w:pPr>
      <w:r>
        <w:rPr>
          <w:rFonts w:hint="eastAsia" w:ascii="仿宋" w:hAnsi="Times New Roman" w:eastAsia="仿宋" w:cs="仿宋"/>
          <w:bCs/>
          <w:color w:val="auto"/>
          <w:sz w:val="24"/>
          <w:szCs w:val="22"/>
          <w:lang w:val="en-US" w:eastAsia="zh-CN"/>
        </w:rPr>
        <w:t>3）单位负责人为同一人或者存在直接控股、管理关系的不同单位，不得参加同一项下的政府采购活动。对列入失信被执行人、政府采购严重违法失信行为记录名单的供应商，拒绝参与本项目政府采购活动</w:t>
      </w:r>
    </w:p>
    <w:p w14:paraId="299925EF">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5" w:name="_Toc17739"/>
      <w:bookmarkStart w:id="6" w:name="_Toc8036"/>
      <w:r>
        <w:rPr>
          <w:rFonts w:hint="eastAsia" w:ascii="仿宋" w:eastAsia="仿宋" w:cs="仿宋"/>
          <w:sz w:val="28"/>
          <w:szCs w:val="21"/>
          <w:lang w:bidi="ar-SA"/>
        </w:rPr>
        <w:t>附件1 基本资格条件</w:t>
      </w:r>
      <w:bookmarkEnd w:id="5"/>
      <w:bookmarkEnd w:id="6"/>
    </w:p>
    <w:p w14:paraId="1AB66781">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附件1-1供应商为合法注册的法人、其他组织或自然人，具有独立承担民事责任的能力，提供具有统一社会信用代码证的营业执照（或事业单位法人证），供应商为自然人的提供身份证；</w:t>
      </w:r>
    </w:p>
    <w:p w14:paraId="29546832">
      <w:pPr>
        <w:rPr>
          <w:rFonts w:hint="eastAsia" w:ascii="仿宋" w:eastAsia="仿宋" w:cs="仿宋"/>
          <w:b/>
          <w:bCs/>
          <w:szCs w:val="22"/>
          <w:lang w:bidi="ar-SA"/>
        </w:rPr>
      </w:pPr>
    </w:p>
    <w:p w14:paraId="47025592">
      <w:pPr>
        <w:rPr>
          <w:rFonts w:hint="eastAsia" w:ascii="仿宋" w:eastAsia="仿宋" w:cs="仿宋"/>
          <w:b/>
          <w:bCs/>
          <w:szCs w:val="22"/>
          <w:lang w:bidi="ar-SA"/>
        </w:rPr>
      </w:pPr>
      <w:r>
        <w:rPr>
          <w:rFonts w:hint="eastAsia" w:ascii="仿宋" w:eastAsia="仿宋" w:cs="仿宋"/>
          <w:b/>
          <w:bCs/>
          <w:szCs w:val="22"/>
          <w:lang w:bidi="ar-SA"/>
        </w:rPr>
        <w:br w:type="page"/>
      </w:r>
    </w:p>
    <w:p w14:paraId="24A722E1">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14:paraId="7738872D">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3</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磋商</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14:paraId="0A0D7FE5">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14:paraId="0EB123B8">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14:paraId="5030F1AF">
      <w:pPr>
        <w:spacing w:line="360" w:lineRule="auto"/>
        <w:rPr>
          <w:rFonts w:hint="eastAsia" w:ascii="仿宋" w:eastAsia="仿宋" w:cs="仿宋"/>
          <w:spacing w:val="4"/>
          <w:sz w:val="24"/>
          <w:lang w:bidi="ar-SA"/>
        </w:rPr>
      </w:pPr>
    </w:p>
    <w:p w14:paraId="4286341A">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14:paraId="4D503B1C">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14:paraId="2EE0FACA">
      <w:pPr>
        <w:spacing w:line="360" w:lineRule="auto"/>
        <w:rPr>
          <w:rFonts w:hint="eastAsia" w:ascii="仿宋" w:eastAsia="仿宋" w:cs="仿宋"/>
          <w:sz w:val="24"/>
          <w:lang w:bidi="ar-SA"/>
        </w:rPr>
      </w:pPr>
    </w:p>
    <w:p w14:paraId="26D232D5">
      <w:pPr>
        <w:spacing w:line="360" w:lineRule="auto"/>
        <w:rPr>
          <w:rFonts w:hint="eastAsia" w:ascii="仿宋" w:eastAsia="仿宋" w:cs="仿宋"/>
          <w:sz w:val="24"/>
          <w:lang w:bidi="ar-SA"/>
        </w:rPr>
      </w:pPr>
    </w:p>
    <w:p w14:paraId="52B3D892">
      <w:pPr>
        <w:spacing w:line="360" w:lineRule="auto"/>
        <w:rPr>
          <w:rFonts w:hint="eastAsia" w:ascii="仿宋" w:eastAsia="仿宋" w:cs="仿宋"/>
          <w:sz w:val="24"/>
          <w:lang w:bidi="ar-SA"/>
        </w:rPr>
      </w:pPr>
    </w:p>
    <w:p w14:paraId="763CF681">
      <w:pPr>
        <w:spacing w:line="360" w:lineRule="auto"/>
        <w:rPr>
          <w:rFonts w:hint="eastAsia" w:ascii="仿宋" w:eastAsia="仿宋" w:cs="仿宋"/>
          <w:sz w:val="24"/>
          <w:lang w:bidi="ar-SA"/>
        </w:rPr>
      </w:pPr>
    </w:p>
    <w:p w14:paraId="6660076B">
      <w:pPr>
        <w:spacing w:line="360" w:lineRule="auto"/>
        <w:rPr>
          <w:rFonts w:hint="eastAsia" w:ascii="仿宋" w:eastAsia="仿宋" w:cs="仿宋"/>
          <w:sz w:val="24"/>
          <w:lang w:bidi="ar-SA"/>
        </w:rPr>
      </w:pPr>
    </w:p>
    <w:p w14:paraId="1C65FF9D">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3AC1BBFF">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7B1937D6">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57761FD1">
      <w:pPr>
        <w:spacing w:line="360" w:lineRule="auto"/>
        <w:jc w:val="center"/>
        <w:rPr>
          <w:rFonts w:hint="eastAsia" w:ascii="仿宋" w:eastAsia="仿宋" w:cs="仿宋"/>
          <w:sz w:val="24"/>
          <w:u w:val="single"/>
          <w:lang w:bidi="ar-SA"/>
        </w:rPr>
      </w:pPr>
    </w:p>
    <w:p w14:paraId="5A457654">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14:paraId="53B480B5">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磋商</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14:paraId="4D1F75F2">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14:paraId="467FBF23">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14:paraId="79B6F7D1">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14:paraId="64CA4927">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u w:val="single"/>
          <w:lang w:val="en-US" w:eastAsia="zh-CN" w:bidi="ar-SA"/>
        </w:rPr>
        <w:t xml:space="preserve">     （项目名称）     </w:t>
      </w:r>
      <w:r>
        <w:rPr>
          <w:rFonts w:hint="eastAsia" w:ascii="仿宋" w:eastAsia="仿宋" w:cs="仿宋"/>
          <w:kern w:val="0"/>
          <w:sz w:val="24"/>
          <w:lang w:bidi="ar-SA"/>
        </w:rPr>
        <w:t>（项目编号：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）的供应商，在此郑重声明：</w:t>
      </w:r>
    </w:p>
    <w:p w14:paraId="4C3DFE82">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14:paraId="2E76C5FA">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14:paraId="35503482">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14:paraId="45443A06">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14:paraId="7874725A">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14:paraId="33CCF785">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14:paraId="4E6A55A1">
      <w:pPr>
        <w:widowControl/>
        <w:spacing w:line="500" w:lineRule="exact"/>
        <w:ind w:firstLine="480" w:firstLineChars="200"/>
        <w:rPr>
          <w:rFonts w:hint="eastAsia" w:ascii="仿宋" w:eastAsia="仿宋" w:cs="仿宋"/>
          <w:kern w:val="0"/>
          <w:sz w:val="24"/>
          <w:lang w:bidi="ar-SA"/>
        </w:rPr>
      </w:pPr>
    </w:p>
    <w:p w14:paraId="2FDDC726">
      <w:pPr>
        <w:widowControl/>
        <w:spacing w:line="500" w:lineRule="exact"/>
        <w:ind w:firstLine="480" w:firstLineChars="200"/>
        <w:rPr>
          <w:rFonts w:hint="eastAsia" w:ascii="仿宋" w:eastAsia="仿宋" w:cs="仿宋"/>
          <w:kern w:val="0"/>
          <w:sz w:val="24"/>
          <w:lang w:bidi="ar-SA"/>
        </w:rPr>
      </w:pPr>
    </w:p>
    <w:p w14:paraId="02226F11">
      <w:pPr>
        <w:widowControl/>
        <w:spacing w:line="500" w:lineRule="exact"/>
        <w:ind w:firstLine="480" w:firstLineChars="200"/>
        <w:rPr>
          <w:rFonts w:hint="eastAsia" w:ascii="仿宋" w:eastAsia="仿宋" w:cs="仿宋"/>
          <w:kern w:val="0"/>
          <w:sz w:val="24"/>
          <w:lang w:bidi="ar-SA"/>
        </w:rPr>
      </w:pPr>
    </w:p>
    <w:p w14:paraId="13243AE7">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27593EC7">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7C136E66">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4E88134E">
      <w:pPr>
        <w:pStyle w:val="10"/>
        <w:spacing w:before="156" w:beforeLines="50" w:beforeAutospacing="0" w:after="312" w:afterLines="100" w:afterAutospacing="0" w:line="360" w:lineRule="auto"/>
        <w:jc w:val="right"/>
        <w:rPr>
          <w:rFonts w:hint="eastAsia" w:ascii="仿宋" w:eastAsia="仿宋" w:cs="仿宋"/>
          <w:lang w:bidi="ar-SA"/>
        </w:rPr>
      </w:pPr>
    </w:p>
    <w:p w14:paraId="6BAA3986">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eastAsia="仿宋" w:cs="仿宋"/>
          <w:szCs w:val="22"/>
          <w:lang w:bidi="ar-SA"/>
        </w:rPr>
        <w:br w:type="page"/>
      </w:r>
      <w:bookmarkStart w:id="7" w:name="_Toc8608"/>
      <w:r>
        <w:rPr>
          <w:rFonts w:hint="eastAsia" w:ascii="仿宋" w:hAnsi="宋体" w:eastAsia="仿宋" w:cs="仿宋"/>
          <w:b/>
          <w:bCs/>
          <w:kern w:val="2"/>
          <w:sz w:val="28"/>
          <w:szCs w:val="22"/>
          <w:lang w:val="en-US" w:eastAsia="zh-CN" w:bidi="ar-SA"/>
        </w:rPr>
        <w:t>附件2 其他资格证明材料</w:t>
      </w:r>
      <w:bookmarkEnd w:id="7"/>
    </w:p>
    <w:p w14:paraId="618CEEB3">
      <w:pPr>
        <w:spacing w:line="360" w:lineRule="auto"/>
        <w:rPr>
          <w:rFonts w:hint="eastAsia" w:ascii="仿宋" w:hAnsi="Times New Roman" w:eastAsia="仿宋" w:cs="仿宋"/>
          <w:b/>
          <w:bCs w:val="0"/>
          <w:color w:val="auto"/>
          <w:sz w:val="24"/>
          <w:szCs w:val="22"/>
          <w:lang w:val="en-US" w:eastAsia="zh-CN"/>
        </w:rPr>
      </w:pPr>
      <w:r>
        <w:rPr>
          <w:rFonts w:hint="eastAsia" w:ascii="仿宋" w:hAnsi="Times New Roman" w:eastAsia="仿宋" w:cs="仿宋"/>
          <w:b/>
          <w:bCs w:val="0"/>
          <w:color w:val="auto"/>
          <w:sz w:val="24"/>
          <w:szCs w:val="22"/>
          <w:lang w:val="en-US" w:eastAsia="zh-CN"/>
        </w:rPr>
        <w:t>2-1供应商须具有中国银行保险监督管理委员会颁发的经营保险业务许可证。</w:t>
      </w:r>
    </w:p>
    <w:p w14:paraId="23A12D97">
      <w:pPr>
        <w:spacing w:line="360" w:lineRule="auto"/>
        <w:rPr>
          <w:rFonts w:hint="default" w:ascii="仿宋" w:hAnsi="Times New Roman" w:eastAsia="仿宋" w:cs="仿宋"/>
          <w:bCs/>
          <w:color w:val="auto"/>
          <w:sz w:val="24"/>
          <w:szCs w:val="22"/>
          <w:lang w:val="en-US" w:eastAsia="zh-CN"/>
        </w:rPr>
      </w:pPr>
    </w:p>
    <w:p w14:paraId="27A76F52">
      <w:pP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br w:type="page"/>
      </w:r>
    </w:p>
    <w:p w14:paraId="69335FD8">
      <w:pPr>
        <w:pStyle w:val="2"/>
        <w:rPr>
          <w:rFonts w:hint="eastAsia"/>
          <w:lang w:val="en-US" w:eastAsia="zh-CN"/>
        </w:rPr>
      </w:pPr>
    </w:p>
    <w:p w14:paraId="43A443D3">
      <w:pPr>
        <w:spacing w:line="360" w:lineRule="auto"/>
        <w:jc w:val="both"/>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2-2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1DC38339">
      <w:pPr>
        <w:spacing w:line="360" w:lineRule="auto"/>
        <w:jc w:val="both"/>
        <w:rPr>
          <w:rFonts w:hint="eastAsia" w:ascii="仿宋" w:hAnsi="仿宋" w:eastAsia="仿宋" w:cs="仿宋"/>
          <w:b/>
          <w:sz w:val="24"/>
          <w:szCs w:val="24"/>
        </w:rPr>
      </w:pPr>
    </w:p>
    <w:p w14:paraId="68A2A68D">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法定代表人身份证明书</w:t>
      </w:r>
    </w:p>
    <w:p w14:paraId="3907B7DC">
      <w:pPr>
        <w:spacing w:line="480" w:lineRule="auto"/>
        <w:ind w:firstLine="480" w:firstLineChars="200"/>
        <w:rPr>
          <w:rFonts w:hint="eastAsia" w:ascii="仿宋" w:hAnsi="仿宋" w:eastAsia="仿宋" w:cs="仿宋"/>
          <w:sz w:val="24"/>
          <w:szCs w:val="24"/>
        </w:rPr>
      </w:pPr>
    </w:p>
    <w:p w14:paraId="34DBFAEC">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14:paraId="40ED5381">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14:paraId="4D3CA31D">
      <w:pPr>
        <w:spacing w:line="360" w:lineRule="auto"/>
        <w:ind w:firstLine="360" w:firstLineChars="150"/>
        <w:rPr>
          <w:rFonts w:hint="eastAsia" w:ascii="仿宋" w:hAnsi="仿宋" w:eastAsia="仿宋" w:cs="仿宋"/>
          <w:sz w:val="24"/>
          <w:szCs w:val="24"/>
        </w:rPr>
      </w:pPr>
    </w:p>
    <w:p w14:paraId="4E4B6BDA">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14:paraId="125DF574">
      <w:pPr>
        <w:spacing w:line="360" w:lineRule="auto"/>
        <w:ind w:firstLine="1233" w:firstLineChars="514"/>
        <w:rPr>
          <w:rFonts w:hint="eastAsia" w:ascii="仿宋" w:hAnsi="仿宋" w:eastAsia="仿宋" w:cs="仿宋"/>
          <w:sz w:val="24"/>
          <w:szCs w:val="24"/>
        </w:rPr>
      </w:pPr>
    </w:p>
    <w:p w14:paraId="2BA39C89">
      <w:pPr>
        <w:spacing w:line="360" w:lineRule="auto"/>
        <w:ind w:firstLine="1233" w:firstLineChars="514"/>
        <w:rPr>
          <w:rFonts w:hint="eastAsia" w:ascii="仿宋" w:hAnsi="仿宋" w:eastAsia="仿宋" w:cs="仿宋"/>
          <w:sz w:val="24"/>
          <w:szCs w:val="24"/>
        </w:rPr>
      </w:pPr>
    </w:p>
    <w:p w14:paraId="4260128C">
      <w:pPr>
        <w:spacing w:line="360" w:lineRule="auto"/>
        <w:ind w:firstLine="1233" w:firstLineChars="514"/>
        <w:rPr>
          <w:rFonts w:hint="eastAsia" w:ascii="仿宋" w:hAnsi="仿宋" w:eastAsia="仿宋" w:cs="仿宋"/>
          <w:sz w:val="24"/>
          <w:szCs w:val="24"/>
        </w:rPr>
      </w:pPr>
    </w:p>
    <w:p w14:paraId="4095C6EB">
      <w:pPr>
        <w:spacing w:line="360" w:lineRule="auto"/>
        <w:ind w:firstLine="1233" w:firstLineChars="514"/>
        <w:rPr>
          <w:rFonts w:hint="eastAsia" w:ascii="仿宋" w:hAnsi="仿宋" w:eastAsia="仿宋" w:cs="仿宋"/>
          <w:sz w:val="24"/>
          <w:szCs w:val="24"/>
        </w:rPr>
      </w:pPr>
    </w:p>
    <w:p w14:paraId="0395EC89">
      <w:pPr>
        <w:spacing w:line="360" w:lineRule="auto"/>
        <w:ind w:firstLine="1233" w:firstLineChars="514"/>
        <w:rPr>
          <w:rFonts w:hint="eastAsia" w:ascii="仿宋" w:hAnsi="仿宋" w:eastAsia="仿宋" w:cs="仿宋"/>
          <w:sz w:val="24"/>
          <w:szCs w:val="24"/>
        </w:rPr>
      </w:pPr>
    </w:p>
    <w:p w14:paraId="0E67EE86">
      <w:pPr>
        <w:spacing w:line="360" w:lineRule="auto"/>
        <w:ind w:firstLine="1233" w:firstLineChars="514"/>
        <w:rPr>
          <w:rFonts w:hint="eastAsia" w:ascii="仿宋" w:hAnsi="仿宋" w:eastAsia="仿宋" w:cs="仿宋"/>
          <w:sz w:val="24"/>
          <w:szCs w:val="24"/>
        </w:rPr>
      </w:pPr>
    </w:p>
    <w:p w14:paraId="645F6BE8">
      <w:pPr>
        <w:spacing w:line="360" w:lineRule="auto"/>
        <w:ind w:firstLine="1233" w:firstLineChars="514"/>
        <w:rPr>
          <w:rFonts w:hint="eastAsia" w:ascii="仿宋" w:hAnsi="仿宋" w:eastAsia="仿宋" w:cs="仿宋"/>
          <w:sz w:val="24"/>
          <w:szCs w:val="24"/>
        </w:rPr>
      </w:pPr>
    </w:p>
    <w:p w14:paraId="79A14876">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A373EDE">
      <w:pPr>
        <w:spacing w:line="360" w:lineRule="auto"/>
        <w:rPr>
          <w:rFonts w:hint="eastAsia" w:ascii="仿宋" w:hAnsi="仿宋" w:eastAsia="仿宋" w:cs="仿宋"/>
          <w:sz w:val="24"/>
          <w:szCs w:val="24"/>
          <w:u w:val="thick"/>
        </w:rPr>
      </w:pPr>
    </w:p>
    <w:p w14:paraId="18ECF1C6">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185E41D">
      <w:pPr>
        <w:rPr>
          <w:rFonts w:hint="eastAsia" w:ascii="仿宋" w:eastAsia="仿宋" w:cs="仿宋"/>
          <w:b/>
          <w:bCs/>
          <w:color w:val="auto"/>
          <w:sz w:val="28"/>
          <w:szCs w:val="22"/>
        </w:rPr>
      </w:pPr>
      <w:r>
        <w:rPr>
          <w:rFonts w:hint="eastAsia" w:ascii="仿宋" w:eastAsia="仿宋" w:cs="仿宋"/>
          <w:b/>
          <w:bCs/>
          <w:color w:val="auto"/>
          <w:sz w:val="28"/>
          <w:szCs w:val="22"/>
        </w:rPr>
        <w:br w:type="page"/>
      </w:r>
    </w:p>
    <w:p w14:paraId="62723D02">
      <w:pPr>
        <w:pStyle w:val="7"/>
        <w:tabs>
          <w:tab w:val="left" w:pos="5580"/>
        </w:tabs>
        <w:spacing w:before="120" w:line="360" w:lineRule="auto"/>
        <w:jc w:val="center"/>
        <w:outlineLvl w:val="2"/>
        <w:rPr>
          <w:rFonts w:hint="eastAsia" w:ascii="仿宋" w:eastAsia="仿宋" w:cs="仿宋"/>
          <w:b/>
          <w:bCs/>
          <w:color w:val="auto"/>
          <w:szCs w:val="22"/>
        </w:rPr>
      </w:pPr>
      <w:r>
        <w:rPr>
          <w:rFonts w:hint="eastAsia" w:ascii="仿宋" w:eastAsia="仿宋" w:cs="仿宋"/>
          <w:b/>
          <w:bCs/>
          <w:color w:val="auto"/>
          <w:sz w:val="28"/>
          <w:szCs w:val="22"/>
        </w:rPr>
        <w:t>法定代表人授权委托书</w:t>
      </w:r>
    </w:p>
    <w:p w14:paraId="1BB625D0">
      <w:pPr>
        <w:spacing w:line="360" w:lineRule="auto"/>
        <w:rPr>
          <w:rFonts w:hint="eastAsia" w:ascii="仿宋" w:eastAsia="仿宋" w:cs="仿宋"/>
          <w:color w:val="auto"/>
          <w:sz w:val="24"/>
        </w:rPr>
      </w:pPr>
    </w:p>
    <w:p w14:paraId="06D6806E">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eastAsia="zh-CN"/>
        </w:rPr>
        <w:t>磋商</w:t>
      </w:r>
      <w:r>
        <w:rPr>
          <w:rFonts w:hint="eastAsia" w:ascii="仿宋" w:eastAsia="仿宋" w:cs="仿宋"/>
          <w:color w:val="auto"/>
          <w:sz w:val="24"/>
        </w:rPr>
        <w:t>活动。代理人在本次</w:t>
      </w:r>
      <w:r>
        <w:rPr>
          <w:rFonts w:hint="eastAsia" w:ascii="仿宋" w:eastAsia="仿宋" w:cs="仿宋"/>
          <w:color w:val="auto"/>
          <w:sz w:val="24"/>
          <w:lang w:eastAsia="zh-CN"/>
        </w:rPr>
        <w:t>磋商</w:t>
      </w:r>
      <w:r>
        <w:rPr>
          <w:rFonts w:hint="eastAsia" w:ascii="仿宋" w:eastAsia="仿宋" w:cs="仿宋"/>
          <w:color w:val="auto"/>
          <w:sz w:val="24"/>
        </w:rPr>
        <w:t>中所签署的一切文件和处理的一切有关事物，我公司均予承认。</w:t>
      </w:r>
    </w:p>
    <w:p w14:paraId="5F26C7A4">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磋商</w:t>
      </w:r>
      <w:r>
        <w:rPr>
          <w:rFonts w:hint="eastAsia" w:ascii="仿宋" w:eastAsia="仿宋" w:cs="仿宋"/>
          <w:color w:val="auto"/>
          <w:sz w:val="24"/>
        </w:rPr>
        <w:t>截止之日起90日历天；特此声明。</w:t>
      </w:r>
    </w:p>
    <w:p w14:paraId="1F70E0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39C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7426B686">
            <w:pPr>
              <w:spacing w:line="360" w:lineRule="auto"/>
              <w:rPr>
                <w:rFonts w:hint="eastAsia" w:ascii="仿宋" w:eastAsia="仿宋" w:cs="仿宋"/>
                <w:color w:val="auto"/>
                <w:sz w:val="24"/>
              </w:rPr>
            </w:pPr>
          </w:p>
          <w:p w14:paraId="50E509D7">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14:paraId="745F9FF7">
            <w:pPr>
              <w:spacing w:line="360" w:lineRule="auto"/>
              <w:jc w:val="center"/>
              <w:rPr>
                <w:rFonts w:hint="eastAsia" w:ascii="仿宋" w:eastAsia="仿宋" w:cs="仿宋"/>
                <w:color w:val="auto"/>
                <w:sz w:val="24"/>
              </w:rPr>
            </w:pPr>
          </w:p>
          <w:p w14:paraId="37D49EB1">
            <w:pPr>
              <w:spacing w:line="360" w:lineRule="auto"/>
              <w:jc w:val="center"/>
              <w:rPr>
                <w:rFonts w:hint="eastAsia" w:ascii="仿宋" w:eastAsia="仿宋" w:cs="仿宋"/>
                <w:color w:val="auto"/>
                <w:sz w:val="24"/>
              </w:rPr>
            </w:pPr>
          </w:p>
          <w:p w14:paraId="53634D23">
            <w:pPr>
              <w:spacing w:line="360" w:lineRule="auto"/>
              <w:jc w:val="center"/>
              <w:rPr>
                <w:rFonts w:hint="eastAsia" w:ascii="仿宋" w:eastAsia="仿宋" w:cs="仿宋"/>
                <w:color w:val="auto"/>
                <w:sz w:val="24"/>
              </w:rPr>
            </w:pPr>
          </w:p>
        </w:tc>
        <w:tc>
          <w:tcPr>
            <w:tcW w:w="4502" w:type="dxa"/>
            <w:noWrap w:val="0"/>
            <w:vAlign w:val="top"/>
          </w:tcPr>
          <w:p w14:paraId="6DAF72D2">
            <w:pPr>
              <w:spacing w:line="360" w:lineRule="auto"/>
              <w:rPr>
                <w:rFonts w:hint="eastAsia" w:ascii="仿宋" w:eastAsia="仿宋" w:cs="仿宋"/>
                <w:color w:val="auto"/>
                <w:sz w:val="24"/>
              </w:rPr>
            </w:pPr>
          </w:p>
          <w:p w14:paraId="28D2A05A">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14:paraId="3285380F">
            <w:pPr>
              <w:spacing w:line="360" w:lineRule="auto"/>
              <w:jc w:val="center"/>
              <w:rPr>
                <w:rFonts w:hint="eastAsia" w:ascii="仿宋" w:eastAsia="仿宋" w:cs="仿宋"/>
                <w:color w:val="auto"/>
                <w:sz w:val="24"/>
              </w:rPr>
            </w:pPr>
          </w:p>
          <w:p w14:paraId="690A1696">
            <w:pPr>
              <w:spacing w:line="360" w:lineRule="auto"/>
              <w:jc w:val="center"/>
              <w:rPr>
                <w:rFonts w:hint="eastAsia" w:ascii="仿宋" w:eastAsia="仿宋" w:cs="仿宋"/>
                <w:color w:val="auto"/>
                <w:sz w:val="24"/>
              </w:rPr>
            </w:pPr>
          </w:p>
          <w:p w14:paraId="3DE54E36">
            <w:pPr>
              <w:spacing w:line="360" w:lineRule="auto"/>
              <w:jc w:val="center"/>
              <w:rPr>
                <w:rFonts w:hint="eastAsia" w:ascii="仿宋" w:eastAsia="仿宋" w:cs="仿宋"/>
                <w:color w:val="auto"/>
                <w:sz w:val="24"/>
              </w:rPr>
            </w:pPr>
          </w:p>
        </w:tc>
      </w:tr>
    </w:tbl>
    <w:p w14:paraId="275BD0F8">
      <w:pPr>
        <w:spacing w:line="360" w:lineRule="auto"/>
        <w:rPr>
          <w:rFonts w:hint="eastAsia" w:ascii="仿宋" w:eastAsia="仿宋" w:cs="仿宋"/>
          <w:color w:val="auto"/>
          <w:sz w:val="24"/>
        </w:rPr>
      </w:pPr>
    </w:p>
    <w:p w14:paraId="7FEAF224">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14:paraId="1104857C">
      <w:pPr>
        <w:spacing w:line="360" w:lineRule="auto"/>
        <w:jc w:val="right"/>
        <w:rPr>
          <w:rFonts w:hint="eastAsia" w:ascii="仿宋" w:eastAsia="仿宋" w:cs="仿宋"/>
          <w:color w:val="auto"/>
          <w:sz w:val="24"/>
        </w:rPr>
      </w:pPr>
    </w:p>
    <w:p w14:paraId="570D282B">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14:paraId="0885E79D">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14:paraId="44F02FD4">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14:paraId="1362827F">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14:paraId="1F6C36B6"/>
    <w:p w14:paraId="237A9895">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63B7ACD5">
      <w:pPr>
        <w:spacing w:line="360" w:lineRule="auto"/>
        <w:jc w:val="both"/>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2-3 单位负责人为同一人或者存在直接控股、管理关系的不同单位，不得参加同一项下的政府采购活动。对列入失信被执行人、政府采购严重违法失信行为记录名单的供应商，拒绝参与本项目政府采购活动</w:t>
      </w:r>
    </w:p>
    <w:p w14:paraId="70B71219">
      <w:pPr>
        <w:pStyle w:val="2"/>
        <w:rPr>
          <w:rFonts w:hint="default"/>
          <w:lang w:val="en-US" w:eastAsia="zh-CN"/>
        </w:rPr>
      </w:pPr>
    </w:p>
    <w:p w14:paraId="1864B332">
      <w:pPr>
        <w:pStyle w:val="2"/>
        <w:rPr>
          <w:rFonts w:hint="default"/>
          <w:lang w:val="en-US" w:eastAsia="zh-CN"/>
        </w:rPr>
      </w:pPr>
    </w:p>
    <w:p w14:paraId="0F8951EC">
      <w:pPr>
        <w:pStyle w:val="2"/>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承诺函</w:t>
      </w:r>
    </w:p>
    <w:p w14:paraId="6CB69C1C">
      <w:pPr>
        <w:spacing w:line="360" w:lineRule="auto"/>
        <w:rPr>
          <w:rFonts w:hint="eastAsia" w:ascii="仿宋" w:eastAsia="仿宋" w:cs="仿宋"/>
          <w:spacing w:val="4"/>
          <w:sz w:val="24"/>
          <w:lang w:bidi="ar-SA"/>
        </w:rPr>
      </w:pPr>
    </w:p>
    <w:p w14:paraId="6C436F60">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14:paraId="46127048">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lang w:val="en-US" w:eastAsia="zh-CN" w:bidi="ar-SA"/>
        </w:rPr>
        <w:t>我单位不存在“单位负责人为同一人或者存在直接控股、管理关系的不同单位，参加同一项下的政府采购活动”的情况。</w:t>
      </w:r>
    </w:p>
    <w:p w14:paraId="0802BD27">
      <w:pPr>
        <w:spacing w:line="360" w:lineRule="auto"/>
        <w:ind w:firstLine="480" w:firstLineChars="200"/>
        <w:rPr>
          <w:rFonts w:hint="default" w:ascii="仿宋" w:eastAsia="仿宋" w:cs="仿宋"/>
          <w:sz w:val="24"/>
          <w:lang w:val="en-US" w:eastAsia="zh-CN" w:bidi="ar-SA"/>
        </w:rPr>
      </w:pPr>
      <w:r>
        <w:rPr>
          <w:rFonts w:hint="eastAsia" w:ascii="仿宋" w:eastAsia="仿宋" w:cs="仿宋"/>
          <w:sz w:val="24"/>
          <w:lang w:val="en-US" w:eastAsia="zh-CN" w:bidi="ar-SA"/>
        </w:rPr>
        <w:t>我单位为非联合体投标。</w:t>
      </w:r>
    </w:p>
    <w:p w14:paraId="643FAAD4">
      <w:pPr>
        <w:spacing w:line="360" w:lineRule="auto"/>
        <w:rPr>
          <w:rFonts w:hint="eastAsia" w:ascii="仿宋" w:eastAsia="仿宋" w:cs="仿宋"/>
          <w:sz w:val="24"/>
          <w:lang w:bidi="ar-SA"/>
        </w:rPr>
      </w:pPr>
    </w:p>
    <w:p w14:paraId="1C278024">
      <w:pPr>
        <w:spacing w:line="360" w:lineRule="auto"/>
        <w:rPr>
          <w:rFonts w:hint="eastAsia" w:ascii="仿宋" w:eastAsia="仿宋" w:cs="仿宋"/>
          <w:sz w:val="24"/>
          <w:lang w:bidi="ar-SA"/>
        </w:rPr>
      </w:pPr>
      <w:bookmarkStart w:id="8" w:name="_GoBack"/>
      <w:bookmarkEnd w:id="8"/>
    </w:p>
    <w:p w14:paraId="73899260">
      <w:pPr>
        <w:spacing w:line="360" w:lineRule="auto"/>
        <w:rPr>
          <w:rFonts w:hint="eastAsia" w:ascii="仿宋" w:eastAsia="仿宋" w:cs="仿宋"/>
          <w:sz w:val="24"/>
          <w:lang w:bidi="ar-SA"/>
        </w:rPr>
      </w:pPr>
    </w:p>
    <w:p w14:paraId="492B6F3A">
      <w:pPr>
        <w:spacing w:line="360" w:lineRule="auto"/>
        <w:rPr>
          <w:rFonts w:hint="eastAsia" w:ascii="仿宋" w:eastAsia="仿宋" w:cs="仿宋"/>
          <w:sz w:val="24"/>
          <w:lang w:bidi="ar-SA"/>
        </w:rPr>
      </w:pPr>
    </w:p>
    <w:p w14:paraId="72567694">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56DF7837">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7D2FB1F5">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554650A4">
      <w:pPr>
        <w:pStyle w:val="2"/>
        <w:jc w:val="both"/>
        <w:rPr>
          <w:rFonts w:hint="eastAsia" w:ascii="仿宋" w:hAnsi="仿宋" w:eastAsia="仿宋" w:cs="仿宋"/>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092D8">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88FC6">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ZDBhMTQ5MTJlNTlkY2E5ZTQ3NDA3MGQwODU1YmMifQ=="/>
  </w:docVars>
  <w:rsids>
    <w:rsidRoot w:val="00000000"/>
    <w:rsid w:val="043D3362"/>
    <w:rsid w:val="26755FD3"/>
    <w:rsid w:val="277C0C52"/>
    <w:rsid w:val="2ED21E11"/>
    <w:rsid w:val="32041BC3"/>
    <w:rsid w:val="32E04647"/>
    <w:rsid w:val="4D6C52FB"/>
    <w:rsid w:val="5C9E3E9E"/>
    <w:rsid w:val="636E16E6"/>
    <w:rsid w:val="681C0F05"/>
    <w:rsid w:val="714E1E02"/>
    <w:rsid w:val="771A62C2"/>
    <w:rsid w:val="79B0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1560</Words>
  <Characters>1579</Characters>
  <Lines>0</Lines>
  <Paragraphs>0</Paragraphs>
  <TotalTime>4</TotalTime>
  <ScaleCrop>false</ScaleCrop>
  <LinksUpToDate>false</LinksUpToDate>
  <CharactersWithSpaces>2058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2025-01-10T07:02:27Z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0B00296F1C964EC9879F512CE2B1AC2D_12</vt:lpwstr>
  </property>
  <property fmtid="{D5CDD505-2E9C-101B-9397-08002B2CF9AE}" pid="4" name="KSOTemplateDocerSaveRecord">
    <vt:lpwstr>eyJoZGlkIjoiYjY1OWZmN2YwYjlkNTNiNTA5NjRhNGNmYzlmZmM3MzciLCJ1c2VySWQiOiI0MzQ4NTIyNDMifQ==</vt:lpwstr>
  </property>
</Properties>
</file>