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48125">
      <w:pPr>
        <w:jc w:val="center"/>
        <w:rPr>
          <w:rFonts w:hint="eastAsia" w:ascii="仿宋" w:hAnsi="仿宋" w:eastAsia="仿宋" w:cs="仿宋"/>
          <w:b/>
          <w:strike w:val="0"/>
          <w:dstrike w:val="0"/>
          <w:color w:val="auto"/>
          <w:sz w:val="24"/>
          <w:szCs w:val="24"/>
          <w:highlight w:val="none"/>
        </w:rPr>
      </w:pPr>
      <w:r>
        <w:rPr>
          <w:rFonts w:hint="eastAsia" w:ascii="仿宋" w:hAnsi="仿宋" w:eastAsia="仿宋" w:cs="仿宋"/>
          <w:b/>
          <w:strike w:val="0"/>
          <w:dstrike w:val="0"/>
          <w:color w:val="auto"/>
          <w:sz w:val="24"/>
          <w:szCs w:val="24"/>
          <w:highlight w:val="none"/>
        </w:rPr>
        <w:t>维 保 合 同</w:t>
      </w:r>
    </w:p>
    <w:p w14:paraId="153FF390">
      <w:pPr>
        <w:adjustRightInd w:val="0"/>
        <w:snapToGrid w:val="0"/>
        <w:rPr>
          <w:rFonts w:hint="eastAsia" w:ascii="仿宋" w:hAnsi="仿宋" w:eastAsia="仿宋" w:cs="仿宋"/>
          <w:strike w:val="0"/>
          <w:dstrike w:val="0"/>
          <w:color w:val="auto"/>
          <w:sz w:val="24"/>
          <w:szCs w:val="24"/>
          <w:highlight w:val="none"/>
        </w:rPr>
      </w:pPr>
    </w:p>
    <w:p w14:paraId="2AD967C5">
      <w:pPr>
        <w:adjustRightInd w:val="0"/>
        <w:snapToGrid w:val="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甲方：      </w:t>
      </w:r>
    </w:p>
    <w:p w14:paraId="0ED1723F">
      <w:pPr>
        <w:adjustRightInd w:val="0"/>
        <w:snapToGrid w:val="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住所地：    </w:t>
      </w:r>
    </w:p>
    <w:p w14:paraId="702EAA5B">
      <w:pPr>
        <w:adjustRightInd w:val="0"/>
        <w:snapToGrid w:val="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法定代表人：</w:t>
      </w:r>
    </w:p>
    <w:p w14:paraId="476AE701">
      <w:pPr>
        <w:widowControl/>
        <w:tabs>
          <w:tab w:val="left" w:pos="1134"/>
          <w:tab w:val="left" w:pos="1985"/>
        </w:tabs>
        <w:adjustRightInd w:val="0"/>
        <w:snapToGrid w:val="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联系方式：  </w:t>
      </w:r>
    </w:p>
    <w:p w14:paraId="6E2CC8CE">
      <w:pPr>
        <w:widowControl/>
        <w:tabs>
          <w:tab w:val="left" w:pos="1134"/>
          <w:tab w:val="left" w:pos="1985"/>
        </w:tabs>
        <w:snapToGrid w:val="0"/>
        <w:rPr>
          <w:rFonts w:hint="eastAsia" w:ascii="仿宋" w:hAnsi="仿宋" w:eastAsia="仿宋" w:cs="仿宋"/>
          <w:b/>
          <w:strike w:val="0"/>
          <w:dstrike w:val="0"/>
          <w:color w:val="auto"/>
          <w:sz w:val="24"/>
          <w:szCs w:val="24"/>
          <w:highlight w:val="none"/>
          <w:lang w:val="en-GB"/>
        </w:rPr>
      </w:pPr>
    </w:p>
    <w:p w14:paraId="2F2FC4BB">
      <w:pPr>
        <w:adjustRightInd w:val="0"/>
        <w:snapToGrid w:val="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乙方：      </w:t>
      </w:r>
    </w:p>
    <w:p w14:paraId="57A94926">
      <w:pPr>
        <w:adjustRightInd w:val="0"/>
        <w:snapToGrid w:val="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住所地：   </w:t>
      </w:r>
    </w:p>
    <w:p w14:paraId="0AA11C17">
      <w:pPr>
        <w:adjustRightInd w:val="0"/>
        <w:snapToGrid w:val="0"/>
        <w:rPr>
          <w:rFonts w:hint="eastAsia" w:ascii="仿宋" w:hAnsi="仿宋" w:eastAsia="仿宋" w:cs="仿宋"/>
          <w:strike w:val="0"/>
          <w:dstrike w:val="0"/>
          <w:color w:val="auto"/>
          <w:sz w:val="24"/>
          <w:szCs w:val="24"/>
          <w:highlight w:val="none"/>
          <w:lang w:val="de-DE"/>
        </w:rPr>
      </w:pPr>
      <w:r>
        <w:rPr>
          <w:rFonts w:hint="eastAsia" w:ascii="仿宋" w:hAnsi="仿宋" w:eastAsia="仿宋" w:cs="仿宋"/>
          <w:strike w:val="0"/>
          <w:dstrike w:val="0"/>
          <w:color w:val="auto"/>
          <w:sz w:val="24"/>
          <w:szCs w:val="24"/>
          <w:highlight w:val="none"/>
        </w:rPr>
        <w:t>法定代表人</w:t>
      </w:r>
      <w:r>
        <w:rPr>
          <w:rFonts w:hint="eastAsia" w:ascii="仿宋" w:hAnsi="仿宋" w:eastAsia="仿宋" w:cs="仿宋"/>
          <w:strike w:val="0"/>
          <w:dstrike w:val="0"/>
          <w:color w:val="auto"/>
          <w:sz w:val="24"/>
          <w:szCs w:val="24"/>
          <w:highlight w:val="none"/>
          <w:lang w:val="de-DE"/>
        </w:rPr>
        <w:t>：</w:t>
      </w:r>
    </w:p>
    <w:p w14:paraId="7D5D1248">
      <w:pPr>
        <w:adjustRightInd w:val="0"/>
        <w:snapToGrid w:val="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联系方式： </w:t>
      </w:r>
    </w:p>
    <w:p w14:paraId="46D0C649">
      <w:pPr>
        <w:adjustRightInd w:val="0"/>
        <w:snapToGrid w:val="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        </w:t>
      </w:r>
    </w:p>
    <w:p w14:paraId="77FB0175">
      <w:pPr>
        <w:adjustRightInd w:val="0"/>
        <w:snapToGrid w:val="0"/>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所需本合同项目下的维保，由（</w:t>
      </w:r>
      <w:r>
        <w:rPr>
          <w:rFonts w:hint="eastAsia" w:ascii="仿宋" w:hAnsi="仿宋" w:eastAsia="仿宋" w:cs="仿宋"/>
          <w:strike w:val="0"/>
          <w:dstrike w:val="0"/>
          <w:color w:val="auto"/>
          <w:sz w:val="24"/>
          <w:szCs w:val="24"/>
          <w:highlight w:val="none"/>
          <w:lang w:val="en-US" w:eastAsia="zh-CN"/>
        </w:rPr>
        <w:t>陕西中技招标有限公司</w:t>
      </w:r>
      <w:r>
        <w:rPr>
          <w:rFonts w:hint="eastAsia" w:ascii="仿宋" w:hAnsi="仿宋" w:eastAsia="仿宋" w:cs="仿宋"/>
          <w:strike w:val="0"/>
          <w:dstrike w:val="0"/>
          <w:color w:val="auto"/>
          <w:sz w:val="24"/>
          <w:szCs w:val="24"/>
          <w:highlight w:val="none"/>
        </w:rPr>
        <w:t xml:space="preserve">  以下简称见证方）按照政府采购程序组织竞争性磋商，（以下简称乙方）为成交供应商。依据《中华人民共和国政府采购法》、《中华人民共和国民法典》以及见证方的竞争性磋商文件、中标供应商响应文件正本和澄清表（函）、中标通知书，经甲、乙双方协商，见证方确认，达成如下条款。</w:t>
      </w:r>
    </w:p>
    <w:p w14:paraId="1BA8858B">
      <w:pPr>
        <w:ind w:firstLine="442"/>
        <w:rPr>
          <w:rFonts w:hint="eastAsia" w:ascii="仿宋" w:hAnsi="仿宋" w:eastAsia="仿宋" w:cs="仿宋"/>
          <w:b/>
          <w:strike w:val="0"/>
          <w:dstrike w:val="0"/>
          <w:color w:val="auto"/>
          <w:sz w:val="24"/>
          <w:szCs w:val="24"/>
          <w:highlight w:val="none"/>
        </w:rPr>
      </w:pPr>
      <w:r>
        <w:rPr>
          <w:rFonts w:hint="eastAsia" w:ascii="仿宋" w:hAnsi="仿宋" w:eastAsia="仿宋" w:cs="仿宋"/>
          <w:b/>
          <w:strike w:val="0"/>
          <w:dstrike w:val="0"/>
          <w:color w:val="auto"/>
          <w:sz w:val="24"/>
          <w:szCs w:val="24"/>
          <w:highlight w:val="none"/>
        </w:rPr>
        <w:t>一、</w:t>
      </w:r>
      <w:r>
        <w:rPr>
          <w:rFonts w:hint="eastAsia" w:ascii="仿宋" w:hAnsi="仿宋" w:eastAsia="仿宋" w:cs="仿宋"/>
          <w:b/>
          <w:strike w:val="0"/>
          <w:dstrike w:val="0"/>
          <w:color w:val="auto"/>
          <w:sz w:val="24"/>
          <w:szCs w:val="24"/>
          <w:highlight w:val="none"/>
          <w:lang w:val="en-GB"/>
        </w:rPr>
        <w:t>维保合同覆盖范围</w:t>
      </w:r>
      <w:r>
        <w:rPr>
          <w:rFonts w:hint="eastAsia" w:ascii="仿宋" w:hAnsi="仿宋" w:eastAsia="仿宋" w:cs="仿宋"/>
          <w:b/>
          <w:strike w:val="0"/>
          <w:dstrike w:val="0"/>
          <w:color w:val="auto"/>
          <w:sz w:val="24"/>
          <w:szCs w:val="24"/>
          <w:highlight w:val="none"/>
        </w:rPr>
        <w:t>：</w:t>
      </w:r>
    </w:p>
    <w:tbl>
      <w:tblPr>
        <w:tblStyle w:val="7"/>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2165"/>
        <w:gridCol w:w="1080"/>
        <w:gridCol w:w="2700"/>
        <w:gridCol w:w="3094"/>
      </w:tblGrid>
      <w:tr w14:paraId="0A330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 w:hRule="atLeast"/>
          <w:jc w:val="center"/>
        </w:trPr>
        <w:tc>
          <w:tcPr>
            <w:tcW w:w="396" w:type="dxa"/>
            <w:vAlign w:val="center"/>
          </w:tcPr>
          <w:p w14:paraId="73244B64">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2165" w:type="dxa"/>
          </w:tcPr>
          <w:p w14:paraId="2D3C2C1C">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1080" w:type="dxa"/>
          </w:tcPr>
          <w:p w14:paraId="38C9A229">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2700" w:type="dxa"/>
          </w:tcPr>
          <w:p w14:paraId="4E7BDD63">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3094" w:type="dxa"/>
          </w:tcPr>
          <w:p w14:paraId="3BA199F5">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r>
      <w:tr w14:paraId="2ADD4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96" w:type="dxa"/>
            <w:vAlign w:val="center"/>
          </w:tcPr>
          <w:p w14:paraId="72AB83ED">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2165" w:type="dxa"/>
            <w:vAlign w:val="center"/>
          </w:tcPr>
          <w:p w14:paraId="4A06A5C4">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1080" w:type="dxa"/>
          </w:tcPr>
          <w:p w14:paraId="1138ED3C">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2700" w:type="dxa"/>
          </w:tcPr>
          <w:p w14:paraId="47137923">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3094" w:type="dxa"/>
            <w:vMerge w:val="restart"/>
          </w:tcPr>
          <w:p w14:paraId="480990FB">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r>
      <w:tr w14:paraId="7019E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396" w:type="dxa"/>
            <w:vAlign w:val="center"/>
          </w:tcPr>
          <w:p w14:paraId="58BE4387">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2165" w:type="dxa"/>
          </w:tcPr>
          <w:p w14:paraId="404DC170">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1080" w:type="dxa"/>
          </w:tcPr>
          <w:p w14:paraId="4789BC02">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2700" w:type="dxa"/>
          </w:tcPr>
          <w:p w14:paraId="12F8FA8E">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3094" w:type="dxa"/>
            <w:vMerge w:val="continue"/>
          </w:tcPr>
          <w:p w14:paraId="1DEAA121">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r>
      <w:tr w14:paraId="6BFF9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396" w:type="dxa"/>
            <w:vAlign w:val="center"/>
          </w:tcPr>
          <w:p w14:paraId="38D76780">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2165" w:type="dxa"/>
          </w:tcPr>
          <w:p w14:paraId="47189FE1">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1080" w:type="dxa"/>
          </w:tcPr>
          <w:p w14:paraId="6F33E44E">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2700" w:type="dxa"/>
          </w:tcPr>
          <w:p w14:paraId="78E6D230">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3094" w:type="dxa"/>
            <w:vMerge w:val="continue"/>
          </w:tcPr>
          <w:p w14:paraId="22ECF0B8">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r>
      <w:tr w14:paraId="2F322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396" w:type="dxa"/>
            <w:vAlign w:val="center"/>
          </w:tcPr>
          <w:p w14:paraId="506432D1">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2165" w:type="dxa"/>
          </w:tcPr>
          <w:p w14:paraId="6FBE51CB">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1080" w:type="dxa"/>
          </w:tcPr>
          <w:p w14:paraId="5947985B">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2700" w:type="dxa"/>
          </w:tcPr>
          <w:p w14:paraId="7CAF07DD">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3094" w:type="dxa"/>
            <w:vMerge w:val="continue"/>
          </w:tcPr>
          <w:p w14:paraId="62D2B7C5">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r>
      <w:tr w14:paraId="65BDD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396" w:type="dxa"/>
            <w:vAlign w:val="center"/>
          </w:tcPr>
          <w:p w14:paraId="5838ED40">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2165" w:type="dxa"/>
          </w:tcPr>
          <w:p w14:paraId="4BFDF05D">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1080" w:type="dxa"/>
          </w:tcPr>
          <w:p w14:paraId="4CCFF737">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2700" w:type="dxa"/>
          </w:tcPr>
          <w:p w14:paraId="227B79A3">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c>
          <w:tcPr>
            <w:tcW w:w="3094" w:type="dxa"/>
          </w:tcPr>
          <w:p w14:paraId="30FE732B">
            <w:pPr>
              <w:pStyle w:val="5"/>
              <w:tabs>
                <w:tab w:val="left" w:pos="1134"/>
                <w:tab w:val="left" w:pos="1985"/>
              </w:tabs>
              <w:jc w:val="center"/>
              <w:rPr>
                <w:rFonts w:hint="eastAsia" w:ascii="仿宋" w:hAnsi="仿宋" w:eastAsia="仿宋" w:cs="仿宋"/>
                <w:strike w:val="0"/>
                <w:dstrike w:val="0"/>
                <w:color w:val="auto"/>
                <w:sz w:val="24"/>
                <w:szCs w:val="24"/>
                <w:highlight w:val="none"/>
              </w:rPr>
            </w:pPr>
          </w:p>
        </w:tc>
      </w:tr>
    </w:tbl>
    <w:p w14:paraId="1B91680E">
      <w:pPr>
        <w:tabs>
          <w:tab w:val="left" w:pos="480"/>
        </w:tabs>
        <w:spacing w:line="440" w:lineRule="exact"/>
        <w:rPr>
          <w:rFonts w:hint="eastAsia" w:ascii="仿宋" w:hAnsi="仿宋" w:eastAsia="仿宋" w:cs="仿宋"/>
          <w:b/>
          <w:strike w:val="0"/>
          <w:dstrike w:val="0"/>
          <w:color w:val="auto"/>
          <w:sz w:val="24"/>
          <w:szCs w:val="24"/>
          <w:highlight w:val="none"/>
        </w:rPr>
      </w:pPr>
      <w:r>
        <w:rPr>
          <w:rFonts w:hint="eastAsia" w:ascii="仿宋" w:hAnsi="仿宋" w:eastAsia="仿宋" w:cs="仿宋"/>
          <w:b/>
          <w:strike w:val="0"/>
          <w:dstrike w:val="0"/>
          <w:color w:val="auto"/>
          <w:sz w:val="24"/>
          <w:szCs w:val="24"/>
          <w:highlight w:val="none"/>
        </w:rPr>
        <w:t>二、合同价款：</w:t>
      </w:r>
    </w:p>
    <w:p w14:paraId="08A31C62">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（一）合同总价款为人民币（大写）:</w:t>
      </w:r>
    </w:p>
    <w:p w14:paraId="6B2CF133">
      <w:pPr>
        <w:tabs>
          <w:tab w:val="left" w:pos="480"/>
        </w:tabs>
        <w:spacing w:line="440" w:lineRule="exact"/>
        <w:ind w:firstLine="433"/>
        <w:rPr>
          <w:rFonts w:hint="eastAsia" w:ascii="仿宋" w:hAnsi="仿宋" w:eastAsia="仿宋" w:cs="仿宋"/>
          <w:b/>
          <w:strike w:val="0"/>
          <w:dstrike w:val="0"/>
          <w:color w:val="auto"/>
          <w:sz w:val="24"/>
          <w:szCs w:val="24"/>
          <w:highlight w:val="none"/>
        </w:rPr>
      </w:pPr>
      <w:r>
        <w:rPr>
          <w:rFonts w:hint="eastAsia" w:ascii="仿宋" w:hAnsi="仿宋" w:eastAsia="仿宋" w:cs="仿宋"/>
          <w:strike w:val="0"/>
          <w:dstrike w:val="0"/>
          <w:color w:val="auto"/>
          <w:sz w:val="24"/>
          <w:szCs w:val="24"/>
          <w:highlight w:val="none"/>
        </w:rPr>
        <w:t>（三）合同总价一次性包死，不受市场价格变化因素的影响。</w:t>
      </w:r>
      <w:r>
        <w:rPr>
          <w:rFonts w:hint="eastAsia" w:ascii="仿宋" w:hAnsi="仿宋" w:eastAsia="仿宋" w:cs="仿宋"/>
          <w:b/>
          <w:strike w:val="0"/>
          <w:dstrike w:val="0"/>
          <w:color w:val="auto"/>
          <w:sz w:val="24"/>
          <w:szCs w:val="24"/>
          <w:highlight w:val="none"/>
        </w:rPr>
        <w:t xml:space="preserve"> </w:t>
      </w:r>
    </w:p>
    <w:p w14:paraId="7CF1D4A3">
      <w:pPr>
        <w:pStyle w:val="6"/>
        <w:spacing w:beforeAutospacing="0" w:afterAutospacing="0" w:line="400" w:lineRule="exact"/>
        <w:rPr>
          <w:rFonts w:hint="eastAsia" w:ascii="仿宋" w:hAnsi="仿宋" w:eastAsia="仿宋" w:cs="仿宋"/>
          <w:b/>
          <w:strike w:val="0"/>
          <w:dstrike w:val="0"/>
          <w:color w:val="auto"/>
          <w:kern w:val="2"/>
          <w:sz w:val="24"/>
          <w:szCs w:val="24"/>
          <w:highlight w:val="none"/>
        </w:rPr>
      </w:pPr>
      <w:r>
        <w:rPr>
          <w:rFonts w:hint="eastAsia" w:ascii="仿宋" w:hAnsi="仿宋" w:eastAsia="仿宋" w:cs="仿宋"/>
          <w:b/>
          <w:strike w:val="0"/>
          <w:dstrike w:val="0"/>
          <w:color w:val="auto"/>
          <w:kern w:val="2"/>
          <w:sz w:val="24"/>
          <w:szCs w:val="24"/>
          <w:highlight w:val="none"/>
        </w:rPr>
        <w:t>三、履约保证金：</w:t>
      </w:r>
    </w:p>
    <w:p w14:paraId="4320657D">
      <w:pPr>
        <w:pStyle w:val="6"/>
        <w:spacing w:beforeAutospacing="0" w:afterAutospacing="0" w:line="40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履约保证金收取与退还：乙方应当在中标结果发布后五个工作日内将项目履约保证金（中标总额的5%）转账至甲方基本户,未按照招标文件要求按时足额缴纳履约保证金的，甲方将取消乙方中标资格（《中华人民共和国招标投标法实施条例》第七十四条 ），且无需承担任何责任，甲方按照评审报告推荐的成交候选人名单排序，确定下一候选人为中标或者成交供应商（《中华人民共和国政府采购法实施条例》第四十九条）。合同约定事宜完成，无息退还履约保证金。</w:t>
      </w:r>
    </w:p>
    <w:p w14:paraId="2357BF83">
      <w:pPr>
        <w:pStyle w:val="6"/>
        <w:spacing w:beforeAutospacing="0" w:afterAutospacing="0" w:line="40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采购人基本户户名：西安市红会医院</w:t>
      </w:r>
    </w:p>
    <w:p w14:paraId="2A870414">
      <w:pPr>
        <w:pStyle w:val="6"/>
        <w:spacing w:beforeAutospacing="0" w:afterAutospacing="0" w:line="40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账号：102407334632</w:t>
      </w:r>
    </w:p>
    <w:p w14:paraId="44B07EB9">
      <w:pPr>
        <w:pStyle w:val="6"/>
        <w:spacing w:beforeAutospacing="0" w:afterAutospacing="0" w:line="40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开户行：中行西安长安路支行</w:t>
      </w:r>
    </w:p>
    <w:p w14:paraId="2C0B91DE">
      <w:pPr>
        <w:ind w:firstLine="480" w:firstLineChars="200"/>
        <w:outlineLvl w:val="9"/>
        <w:rPr>
          <w:rFonts w:hint="eastAsia" w:ascii="仿宋" w:hAnsi="仿宋" w:eastAsia="仿宋" w:cs="仿宋"/>
          <w:bCs w:val="0"/>
          <w:strike w:val="0"/>
          <w:dstrike w:val="0"/>
          <w:color w:val="auto"/>
          <w:kern w:val="2"/>
          <w:sz w:val="24"/>
          <w:szCs w:val="24"/>
          <w:highlight w:val="none"/>
        </w:rPr>
      </w:pPr>
      <w:r>
        <w:rPr>
          <w:rFonts w:hint="eastAsia" w:ascii="仿宋" w:hAnsi="仿宋" w:eastAsia="仿宋" w:cs="仿宋"/>
          <w:strike w:val="0"/>
          <w:dstrike w:val="0"/>
          <w:color w:val="auto"/>
          <w:sz w:val="24"/>
          <w:szCs w:val="24"/>
          <w:highlight w:val="none"/>
        </w:rPr>
        <w:t>注：转账请注明用途</w:t>
      </w:r>
    </w:p>
    <w:p w14:paraId="672CCFEE">
      <w:pPr>
        <w:tabs>
          <w:tab w:val="left" w:pos="480"/>
        </w:tabs>
        <w:spacing w:line="440" w:lineRule="exact"/>
        <w:rPr>
          <w:rFonts w:hint="eastAsia" w:ascii="仿宋" w:hAnsi="仿宋" w:eastAsia="仿宋" w:cs="仿宋"/>
          <w:b/>
          <w:strike w:val="0"/>
          <w:dstrike w:val="0"/>
          <w:color w:val="auto"/>
          <w:sz w:val="24"/>
          <w:szCs w:val="24"/>
          <w:highlight w:val="none"/>
        </w:rPr>
      </w:pPr>
      <w:r>
        <w:rPr>
          <w:rFonts w:hint="eastAsia" w:ascii="仿宋" w:hAnsi="仿宋" w:eastAsia="仿宋" w:cs="仿宋"/>
          <w:b/>
          <w:strike w:val="0"/>
          <w:dstrike w:val="0"/>
          <w:color w:val="auto"/>
          <w:sz w:val="24"/>
          <w:szCs w:val="24"/>
          <w:highlight w:val="none"/>
        </w:rPr>
        <w:t>四、款项结算：</w:t>
      </w:r>
    </w:p>
    <w:p w14:paraId="7573F260">
      <w:pPr>
        <w:spacing w:line="440" w:lineRule="exact"/>
        <w:rPr>
          <w:rFonts w:hint="eastAsia" w:ascii="仿宋" w:hAnsi="仿宋" w:eastAsia="仿宋" w:cs="仿宋"/>
          <w:strike w:val="0"/>
          <w:dstrike w:val="0"/>
          <w:color w:val="auto"/>
          <w:sz w:val="24"/>
          <w:szCs w:val="24"/>
          <w:highlight w:val="none"/>
        </w:rPr>
      </w:pPr>
      <w:r>
        <w:rPr>
          <w:rFonts w:hint="eastAsia" w:ascii="仿宋" w:hAnsi="仿宋" w:eastAsia="仿宋" w:cs="仿宋"/>
          <w:b/>
          <w:strike w:val="0"/>
          <w:dstrike w:val="0"/>
          <w:color w:val="auto"/>
          <w:sz w:val="24"/>
          <w:szCs w:val="24"/>
          <w:highlight w:val="none"/>
        </w:rPr>
        <w:t>（一）</w:t>
      </w:r>
      <w:r>
        <w:rPr>
          <w:rFonts w:hint="eastAsia" w:ascii="仿宋" w:hAnsi="仿宋" w:eastAsia="仿宋" w:cs="仿宋"/>
          <w:strike w:val="0"/>
          <w:dstrike w:val="0"/>
          <w:color w:val="auto"/>
          <w:sz w:val="24"/>
          <w:szCs w:val="24"/>
          <w:highlight w:val="none"/>
        </w:rPr>
        <w:t>支付方式：银行转账。</w:t>
      </w:r>
    </w:p>
    <w:p w14:paraId="573DA662">
      <w:pPr>
        <w:pStyle w:val="4"/>
        <w:rPr>
          <w:rFonts w:hint="eastAsia" w:ascii="仿宋" w:hAnsi="仿宋" w:eastAsia="仿宋" w:cs="仿宋"/>
          <w:strike w:val="0"/>
          <w:dstrike w:val="0"/>
          <w:color w:val="auto"/>
          <w:sz w:val="24"/>
          <w:szCs w:val="24"/>
          <w:highlight w:val="none"/>
          <w:lang w:val="en-US" w:eastAsia="zh-CN"/>
        </w:rPr>
      </w:pPr>
      <w:r>
        <w:rPr>
          <w:rFonts w:hint="eastAsia" w:ascii="仿宋" w:hAnsi="仿宋" w:eastAsia="仿宋" w:cs="仿宋"/>
          <w:strike w:val="0"/>
          <w:dstrike w:val="0"/>
          <w:color w:val="auto"/>
          <w:sz w:val="24"/>
          <w:szCs w:val="24"/>
          <w:highlight w:val="none"/>
        </w:rPr>
        <w:t>（二）结算方式：</w:t>
      </w:r>
      <w:r>
        <w:rPr>
          <w:rFonts w:hint="eastAsia" w:ascii="仿宋" w:hAnsi="仿宋" w:eastAsia="仿宋" w:cs="仿宋"/>
          <w:strike w:val="0"/>
          <w:dstrike w:val="0"/>
          <w:color w:val="auto"/>
          <w:sz w:val="24"/>
          <w:szCs w:val="24"/>
          <w:highlight w:val="none"/>
          <w:lang w:val="en-US" w:eastAsia="zh-CN"/>
        </w:rPr>
        <w:t>按照季度付款，每季度服务完成并经甲方验收合格后的次月15号前支付合同金额的25%。</w:t>
      </w:r>
    </w:p>
    <w:p w14:paraId="110C57A7">
      <w:pPr>
        <w:spacing w:before="154" w:line="360" w:lineRule="auto"/>
        <w:ind w:left="38" w:firstLine="750" w:firstLineChars="3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pacing w:val="5"/>
          <w:sz w:val="24"/>
          <w:szCs w:val="24"/>
          <w:highlight w:val="none"/>
        </w:rPr>
        <w:t xml:space="preserve"> </w:t>
      </w:r>
      <w:r>
        <w:rPr>
          <w:rFonts w:hint="eastAsia" w:ascii="仿宋" w:hAnsi="仿宋" w:eastAsia="仿宋" w:cs="仿宋"/>
          <w:strike w:val="0"/>
          <w:dstrike w:val="0"/>
          <w:color w:val="auto"/>
          <w:sz w:val="24"/>
          <w:szCs w:val="24"/>
          <w:highlight w:val="none"/>
        </w:rPr>
        <w:t xml:space="preserve"> </w:t>
      </w:r>
    </w:p>
    <w:p w14:paraId="5CD5EF8C">
      <w:pPr>
        <w:tabs>
          <w:tab w:val="left" w:pos="480"/>
        </w:tabs>
        <w:spacing w:line="440" w:lineRule="exact"/>
        <w:rPr>
          <w:rFonts w:hint="eastAsia" w:ascii="仿宋" w:hAnsi="仿宋" w:eastAsia="仿宋" w:cs="仿宋"/>
          <w:b/>
          <w:strike w:val="0"/>
          <w:dstrike w:val="0"/>
          <w:color w:val="auto"/>
          <w:sz w:val="24"/>
          <w:szCs w:val="24"/>
          <w:highlight w:val="none"/>
        </w:rPr>
      </w:pPr>
      <w:r>
        <w:rPr>
          <w:rFonts w:hint="eastAsia" w:ascii="仿宋" w:hAnsi="仿宋" w:eastAsia="仿宋" w:cs="仿宋"/>
          <w:b/>
          <w:strike w:val="0"/>
          <w:dstrike w:val="0"/>
          <w:color w:val="auto"/>
          <w:sz w:val="24"/>
          <w:szCs w:val="24"/>
          <w:highlight w:val="none"/>
        </w:rPr>
        <w:t xml:space="preserve">五、双方的权利和义务： </w:t>
      </w:r>
    </w:p>
    <w:p w14:paraId="4D9B85D1">
      <w:pPr>
        <w:spacing w:line="440" w:lineRule="exact"/>
        <w:ind w:firstLine="240" w:firstLineChars="1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（一）甲方的权利和义务：</w:t>
      </w:r>
    </w:p>
    <w:p w14:paraId="26BEFDF5">
      <w:pPr>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lang w:val="en-US" w:eastAsia="zh-CN"/>
        </w:rPr>
        <w:t>1、</w:t>
      </w:r>
      <w:r>
        <w:rPr>
          <w:rFonts w:hint="eastAsia" w:ascii="仿宋" w:hAnsi="仿宋" w:eastAsia="仿宋" w:cs="仿宋"/>
          <w:strike w:val="0"/>
          <w:dstrike w:val="0"/>
          <w:color w:val="auto"/>
          <w:sz w:val="24"/>
          <w:szCs w:val="24"/>
          <w:highlight w:val="none"/>
        </w:rPr>
        <w:t>甲方提供所需要的专人及场地配合乙方进行维修工作。</w:t>
      </w:r>
    </w:p>
    <w:p w14:paraId="5EB1E8EE">
      <w:pPr>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lang w:val="en-US" w:eastAsia="zh-CN"/>
        </w:rPr>
        <w:t>2、</w:t>
      </w:r>
      <w:r>
        <w:rPr>
          <w:rFonts w:hint="eastAsia" w:ascii="仿宋" w:hAnsi="仿宋" w:eastAsia="仿宋" w:cs="仿宋"/>
          <w:strike w:val="0"/>
          <w:dstrike w:val="0"/>
          <w:color w:val="auto"/>
          <w:sz w:val="24"/>
          <w:szCs w:val="24"/>
          <w:highlight w:val="none"/>
        </w:rPr>
        <w:t>甲方提供乙方维修过程中所必须的各项技术资料。</w:t>
      </w:r>
    </w:p>
    <w:p w14:paraId="1EF78732">
      <w:pPr>
        <w:spacing w:line="440" w:lineRule="exact"/>
        <w:ind w:firstLine="240" w:firstLineChars="1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（二）乙方的权利和义务：</w:t>
      </w:r>
    </w:p>
    <w:p w14:paraId="09CC3C1C">
      <w:pPr>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1、乙方按照合同约定保证维修后设备完好、接受甲方现场验收。</w:t>
      </w:r>
    </w:p>
    <w:p w14:paraId="0FEF0B04">
      <w:pPr>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2、乙方应保证其具备与维修业务相适应的设施和技术力量，派遣到甲方的维修人员均为原厂认证合格专业工程师，根据中国相关法律规定维修的设备要求维修人员具备特殊资质的，乙方需保证维修人员具备相应资质，并严格遵守中国法律法规、相关技术安全规范与甲方的管理制度进行检查维修工作。</w:t>
      </w:r>
    </w:p>
    <w:p w14:paraId="549545BD">
      <w:pPr>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3、乙方在维修过程中负责维修工程师、设备及配件的安全，若因乙方原因出现设备及人员安全应由乙方依法承担因此造成的全部损失（但因甲方原因及不可抗力的原因导致的除外），应按照所适用的中国法律的相关规定执行，对甲方全部进行赔偿</w:t>
      </w:r>
    </w:p>
    <w:p w14:paraId="0576BC28">
      <w:pPr>
        <w:pStyle w:val="4"/>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4、乙方承诺提供的配件均经过原厂检测，符合法律法规和质量体系的要求。由乙方提供的配件如为进口配件须提供其相关的海关报关手续，证明其为原厂原装配件，否则视为乙方违约，乙方在合同项下每年向甲方支付的合同金额的30%作为违约金 （包括但不限于：服务延迟、开机率保证、维修质量不能满足合同约定的技术要求等，如有）。</w:t>
      </w:r>
    </w:p>
    <w:p w14:paraId="2430F904">
      <w:pPr>
        <w:tabs>
          <w:tab w:val="left" w:pos="480"/>
        </w:tabs>
        <w:spacing w:line="440" w:lineRule="exact"/>
        <w:ind w:firstLine="480"/>
        <w:rPr>
          <w:rFonts w:hint="eastAsia" w:ascii="仿宋" w:hAnsi="仿宋" w:eastAsia="仿宋" w:cs="仿宋"/>
          <w:iCs/>
          <w:strike w:val="0"/>
          <w:dstrike w:val="0"/>
          <w:color w:val="auto"/>
          <w:sz w:val="24"/>
          <w:szCs w:val="24"/>
          <w:highlight w:val="none"/>
        </w:rPr>
      </w:pPr>
      <w:r>
        <w:rPr>
          <w:rFonts w:hint="eastAsia" w:ascii="仿宋" w:hAnsi="仿宋" w:eastAsia="仿宋" w:cs="仿宋"/>
          <w:strike w:val="0"/>
          <w:dstrike w:val="0"/>
          <w:color w:val="auto"/>
          <w:sz w:val="24"/>
          <w:szCs w:val="24"/>
          <w:highlight w:val="none"/>
        </w:rPr>
        <w:t>5、</w:t>
      </w:r>
      <w:r>
        <w:rPr>
          <w:rFonts w:hint="eastAsia" w:ascii="仿宋" w:hAnsi="仿宋" w:eastAsia="仿宋" w:cs="仿宋"/>
          <w:strike w:val="0"/>
          <w:dstrike w:val="0"/>
          <w:color w:val="auto"/>
          <w:sz w:val="24"/>
          <w:szCs w:val="24"/>
          <w:highlight w:val="none"/>
          <w:lang w:val="en-US" w:eastAsia="zh-CN"/>
        </w:rPr>
        <w:t>在维保期间的安全由乙方负责。如发生安全事故造成</w:t>
      </w:r>
      <w:r>
        <w:rPr>
          <w:rFonts w:hint="eastAsia" w:ascii="仿宋" w:hAnsi="仿宋" w:eastAsia="仿宋" w:cs="仿宋"/>
          <w:iCs/>
          <w:strike w:val="0"/>
          <w:dstrike w:val="0"/>
          <w:color w:val="auto"/>
          <w:sz w:val="24"/>
          <w:szCs w:val="24"/>
          <w:highlight w:val="none"/>
        </w:rPr>
        <w:t>人员伤亡</w:t>
      </w:r>
      <w:r>
        <w:rPr>
          <w:rFonts w:hint="eastAsia" w:ascii="仿宋" w:hAnsi="仿宋" w:eastAsia="仿宋" w:cs="仿宋"/>
          <w:iCs/>
          <w:strike w:val="0"/>
          <w:dstrike w:val="0"/>
          <w:color w:val="auto"/>
          <w:sz w:val="24"/>
          <w:szCs w:val="24"/>
          <w:highlight w:val="none"/>
          <w:lang w:val="en-US" w:eastAsia="zh-CN"/>
        </w:rPr>
        <w:t>或财产损害均由乙方自行承担。</w:t>
      </w:r>
    </w:p>
    <w:p w14:paraId="7D1FC6E0">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6、乙方不得将本合同全部或部分分包或转包给其他第三方。 (经甲方确认配置中包含的第三方产品或服务以及由乙方关联公司执行售后服务的情形除外）未经甲方书面同意，乙方不能擅自将设备维修的全部或部分工作委托给他人（原本属于第三方厂家维修的除外），否则，甲方有权解除合同，合同自书面解除通知送达乙方之日起解除，乙方在合同项下每年向甲方支付合同金额的30%作为违约金乙方按照合同约定保证维修后设备完好、按照甲方要求进行验收接受甲方现场验收乙方在维修过程中负责维修工程师、设备及配件的安全，出现设备及人员安全应由乙方承担后果，应按照所适用的中国法律的相关规定执行，对甲方直接损失的所有赔偿金不得超过本服务合同一年的维修总费用。出现设备及人员安全意外由乙方自行承担后果，由此给甲方造成任何损失的，乙方承担全部责任。</w:t>
      </w:r>
    </w:p>
    <w:p w14:paraId="2F6C7CB6">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7、为保证甲方设备的正常运行，乙方应根据设备运行状况提供每年</w:t>
      </w:r>
      <w:r>
        <w:rPr>
          <w:rFonts w:hint="eastAsia" w:ascii="仿宋" w:hAnsi="仿宋" w:eastAsia="仿宋" w:cs="仿宋"/>
          <w:strike w:val="0"/>
          <w:dstrike w:val="0"/>
          <w:color w:val="auto"/>
          <w:sz w:val="24"/>
          <w:szCs w:val="24"/>
          <w:highlight w:val="none"/>
          <w:u w:val="single"/>
        </w:rPr>
        <w:t>4</w:t>
      </w:r>
      <w:r>
        <w:rPr>
          <w:rFonts w:hint="eastAsia" w:ascii="仿宋" w:hAnsi="仿宋" w:eastAsia="仿宋" w:cs="仿宋"/>
          <w:strike w:val="0"/>
          <w:dstrike w:val="0"/>
          <w:color w:val="auto"/>
          <w:sz w:val="24"/>
          <w:szCs w:val="24"/>
          <w:highlight w:val="none"/>
        </w:rPr>
        <w:t>次的定期预防性维护(检测和维护保养) ,乙方应于每次预防性维护后 15 日内向甲方提供一份定期维护报告。</w:t>
      </w:r>
    </w:p>
    <w:p w14:paraId="2F7CD4F5">
      <w:pPr>
        <w:pStyle w:val="2"/>
        <w:numPr>
          <w:ilvl w:val="3"/>
          <w:numId w:val="0"/>
        </w:numPr>
        <w:ind w:leftChars="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 </w:t>
      </w:r>
      <w:r>
        <w:rPr>
          <w:rFonts w:hint="eastAsia" w:ascii="仿宋" w:hAnsi="仿宋" w:eastAsia="仿宋" w:cs="仿宋"/>
          <w:strike w:val="0"/>
          <w:dstrike w:val="0"/>
          <w:color w:val="auto"/>
          <w:sz w:val="24"/>
          <w:szCs w:val="24"/>
          <w:highlight w:val="none"/>
          <w:lang w:val="en-US" w:eastAsia="zh-CN"/>
        </w:rPr>
        <w:t xml:space="preserve">   </w:t>
      </w:r>
      <w:r>
        <w:rPr>
          <w:rFonts w:hint="eastAsia" w:ascii="仿宋" w:hAnsi="仿宋" w:eastAsia="仿宋" w:cs="仿宋"/>
          <w:strike w:val="0"/>
          <w:dstrike w:val="0"/>
          <w:color w:val="auto"/>
          <w:sz w:val="24"/>
          <w:szCs w:val="24"/>
          <w:highlight w:val="none"/>
        </w:rPr>
        <w:t>8、合同签订入场时，需提供驻场工作人员一年内健康体检表1份。</w:t>
      </w:r>
    </w:p>
    <w:p w14:paraId="134B1830">
      <w:pPr>
        <w:spacing w:line="440" w:lineRule="exact"/>
        <w:rPr>
          <w:rFonts w:hint="eastAsia" w:ascii="仿宋" w:hAnsi="仿宋" w:eastAsia="仿宋" w:cs="仿宋"/>
          <w:strike w:val="0"/>
          <w:dstrike w:val="0"/>
          <w:color w:val="auto"/>
          <w:sz w:val="24"/>
          <w:szCs w:val="24"/>
          <w:highlight w:val="none"/>
        </w:rPr>
      </w:pPr>
      <w:r>
        <w:rPr>
          <w:rFonts w:hint="eastAsia" w:ascii="仿宋" w:hAnsi="仿宋" w:eastAsia="仿宋" w:cs="仿宋"/>
          <w:b/>
          <w:strike w:val="0"/>
          <w:dstrike w:val="0"/>
          <w:color w:val="auto"/>
          <w:sz w:val="24"/>
          <w:szCs w:val="24"/>
          <w:highlight w:val="none"/>
        </w:rPr>
        <w:t>六、维修服务条件：</w:t>
      </w:r>
    </w:p>
    <w:p w14:paraId="3E3A5085">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维修地点：甲方指定地点。</w:t>
      </w:r>
    </w:p>
    <w:p w14:paraId="39165763">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维保时间：一年（具体参照本维保合同覆盖范围的合同期限）</w:t>
      </w:r>
    </w:p>
    <w:p w14:paraId="6A88E253">
      <w:pPr>
        <w:tabs>
          <w:tab w:val="left" w:pos="480"/>
        </w:tabs>
        <w:spacing w:line="440" w:lineRule="exact"/>
        <w:rPr>
          <w:rFonts w:hint="eastAsia" w:ascii="仿宋" w:hAnsi="仿宋" w:eastAsia="仿宋" w:cs="仿宋"/>
          <w:b/>
          <w:strike w:val="0"/>
          <w:dstrike w:val="0"/>
          <w:color w:val="auto"/>
          <w:sz w:val="24"/>
          <w:szCs w:val="24"/>
          <w:highlight w:val="none"/>
        </w:rPr>
      </w:pPr>
      <w:r>
        <w:rPr>
          <w:rFonts w:hint="eastAsia" w:ascii="仿宋" w:hAnsi="仿宋" w:eastAsia="仿宋" w:cs="仿宋"/>
          <w:b/>
          <w:strike w:val="0"/>
          <w:dstrike w:val="0"/>
          <w:color w:val="auto"/>
          <w:sz w:val="24"/>
          <w:szCs w:val="24"/>
          <w:highlight w:val="none"/>
        </w:rPr>
        <w:t xml:space="preserve">七、运输： </w:t>
      </w:r>
    </w:p>
    <w:p w14:paraId="002645C2">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（一）乙方负责相关服务所需备品备件的运输，确保备品备件安全、完整到达服务地点，运杂费用包含在</w:t>
      </w:r>
      <w:bookmarkStart w:id="0" w:name="_Hlk35952336"/>
      <w:bookmarkStart w:id="1" w:name="_Hlk36041536"/>
      <w:r>
        <w:rPr>
          <w:rFonts w:hint="eastAsia" w:ascii="仿宋" w:hAnsi="仿宋" w:eastAsia="仿宋" w:cs="仿宋"/>
          <w:strike w:val="0"/>
          <w:dstrike w:val="0"/>
          <w:color w:val="auto"/>
          <w:sz w:val="24"/>
          <w:szCs w:val="24"/>
          <w:highlight w:val="none"/>
        </w:rPr>
        <w:t>总价内，包括备品备件从供货地点到使用地点的运输费、保险费、搬运费等全部费用。</w:t>
      </w:r>
    </w:p>
    <w:p w14:paraId="098D6077">
      <w:pPr>
        <w:spacing w:line="440" w:lineRule="exact"/>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    （二）合同内包含的一般性问题备品备件在运输、搬运、安装的过</w:t>
      </w:r>
      <w:bookmarkEnd w:id="0"/>
      <w:r>
        <w:rPr>
          <w:rFonts w:hint="eastAsia" w:ascii="仿宋" w:hAnsi="仿宋" w:eastAsia="仿宋" w:cs="仿宋"/>
          <w:strike w:val="0"/>
          <w:dstrike w:val="0"/>
          <w:color w:val="auto"/>
          <w:sz w:val="24"/>
          <w:szCs w:val="24"/>
          <w:highlight w:val="none"/>
        </w:rPr>
        <w:t>程中，造成甲方损失的，由乙方为甲方于7个工作日内予以修复并不额外收费，不可抗力除外。</w:t>
      </w:r>
    </w:p>
    <w:bookmarkEnd w:id="1"/>
    <w:p w14:paraId="08D1C2F4">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w:t>
      </w:r>
      <w:r>
        <w:rPr>
          <w:rFonts w:hint="eastAsia" w:ascii="仿宋" w:hAnsi="仿宋" w:eastAsia="仿宋" w:cs="仿宋"/>
          <w:strike w:val="0"/>
          <w:dstrike w:val="0"/>
          <w:color w:val="auto"/>
          <w:sz w:val="24"/>
          <w:szCs w:val="24"/>
          <w:highlight w:val="none"/>
          <w:lang w:eastAsia="zh-CN"/>
        </w:rPr>
        <w:t>三</w:t>
      </w:r>
      <w:r>
        <w:rPr>
          <w:rFonts w:hint="eastAsia" w:ascii="仿宋" w:hAnsi="仿宋" w:eastAsia="仿宋" w:cs="仿宋"/>
          <w:strike w:val="0"/>
          <w:dstrike w:val="0"/>
          <w:color w:val="auto"/>
          <w:sz w:val="24"/>
          <w:szCs w:val="24"/>
          <w:highlight w:val="none"/>
        </w:rPr>
        <w:t>）乙方负责所有服务所需备品备件及耗材等的运输。确保备品备件及耗材等安全、完整到达服务地点，运杂费用包含在总价内，包括货物从供货地点到使用地点的运输费、保险费、搬运费等全部费用。</w:t>
      </w:r>
    </w:p>
    <w:p w14:paraId="70FE3432">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w:t>
      </w:r>
      <w:r>
        <w:rPr>
          <w:rFonts w:hint="eastAsia" w:ascii="仿宋" w:hAnsi="仿宋" w:eastAsia="仿宋" w:cs="仿宋"/>
          <w:strike w:val="0"/>
          <w:dstrike w:val="0"/>
          <w:color w:val="auto"/>
          <w:sz w:val="24"/>
          <w:szCs w:val="24"/>
          <w:highlight w:val="none"/>
          <w:lang w:eastAsia="zh-CN"/>
        </w:rPr>
        <w:t>四</w:t>
      </w:r>
      <w:r>
        <w:rPr>
          <w:rFonts w:hint="eastAsia" w:ascii="仿宋" w:hAnsi="仿宋" w:eastAsia="仿宋" w:cs="仿宋"/>
          <w:strike w:val="0"/>
          <w:dstrike w:val="0"/>
          <w:color w:val="auto"/>
          <w:sz w:val="24"/>
          <w:szCs w:val="24"/>
          <w:highlight w:val="none"/>
        </w:rPr>
        <w:t>）所有备品备件及耗材等在运输、搬运、安装的过程中，造成甲方损失的，由乙方为甲方修复或更新。</w:t>
      </w:r>
    </w:p>
    <w:p w14:paraId="20EEFC09">
      <w:pPr>
        <w:tabs>
          <w:tab w:val="left" w:pos="480"/>
        </w:tabs>
        <w:spacing w:line="440" w:lineRule="exact"/>
        <w:rPr>
          <w:rFonts w:hint="eastAsia" w:ascii="仿宋" w:hAnsi="仿宋" w:eastAsia="仿宋" w:cs="仿宋"/>
          <w:bCs/>
          <w:strike w:val="0"/>
          <w:dstrike w:val="0"/>
          <w:color w:val="auto"/>
          <w:sz w:val="24"/>
          <w:szCs w:val="24"/>
          <w:highlight w:val="none"/>
        </w:rPr>
      </w:pPr>
      <w:r>
        <w:rPr>
          <w:rFonts w:hint="eastAsia" w:ascii="仿宋" w:hAnsi="仿宋" w:eastAsia="仿宋" w:cs="仿宋"/>
          <w:b/>
          <w:strike w:val="0"/>
          <w:dstrike w:val="0"/>
          <w:color w:val="auto"/>
          <w:sz w:val="24"/>
          <w:szCs w:val="24"/>
          <w:highlight w:val="none"/>
        </w:rPr>
        <w:t>八、</w:t>
      </w:r>
      <w:r>
        <w:rPr>
          <w:rFonts w:hint="eastAsia" w:ascii="仿宋" w:hAnsi="仿宋" w:eastAsia="仿宋" w:cs="仿宋"/>
          <w:b/>
          <w:strike w:val="0"/>
          <w:dstrike w:val="0"/>
          <w:color w:val="auto"/>
          <w:sz w:val="24"/>
          <w:szCs w:val="24"/>
          <w:highlight w:val="none"/>
          <w:lang w:eastAsia="zh-CN"/>
        </w:rPr>
        <w:t>服务要求</w:t>
      </w:r>
    </w:p>
    <w:p w14:paraId="17899F03">
      <w:pPr>
        <w:pStyle w:val="9"/>
        <w:spacing w:line="360" w:lineRule="auto"/>
        <w:ind w:firstLine="480"/>
        <w:jc w:val="both"/>
        <w:rPr>
          <w:rFonts w:hint="eastAsia" w:ascii="仿宋" w:hAnsi="仿宋" w:eastAsia="仿宋" w:cs="仿宋"/>
          <w:strike w:val="0"/>
          <w:dstrike w:val="0"/>
          <w:color w:val="auto"/>
          <w:sz w:val="24"/>
          <w:szCs w:val="24"/>
          <w:highlight w:val="none"/>
        </w:rPr>
      </w:pPr>
    </w:p>
    <w:p w14:paraId="17F08A8D">
      <w:pPr>
        <w:pStyle w:val="9"/>
        <w:spacing w:line="360" w:lineRule="auto"/>
        <w:ind w:firstLine="480"/>
        <w:jc w:val="both"/>
        <w:rPr>
          <w:rFonts w:hint="eastAsia" w:ascii="仿宋" w:hAnsi="仿宋" w:eastAsia="仿宋" w:cs="仿宋"/>
          <w:strike w:val="0"/>
          <w:dstrike w:val="0"/>
          <w:color w:val="auto"/>
          <w:sz w:val="24"/>
          <w:szCs w:val="24"/>
          <w:highlight w:val="none"/>
          <w:lang w:eastAsia="zh-CN"/>
        </w:rPr>
      </w:pPr>
      <w:r>
        <w:rPr>
          <w:rFonts w:hint="eastAsia" w:ascii="仿宋" w:hAnsi="仿宋" w:eastAsia="仿宋" w:cs="仿宋"/>
          <w:strike w:val="0"/>
          <w:dstrike w:val="0"/>
          <w:color w:val="auto"/>
          <w:sz w:val="24"/>
          <w:szCs w:val="24"/>
          <w:highlight w:val="none"/>
          <w:lang w:eastAsia="zh-CN"/>
        </w:rPr>
        <w:t>（</w:t>
      </w:r>
      <w:r>
        <w:rPr>
          <w:rFonts w:hint="eastAsia" w:ascii="仿宋" w:hAnsi="仿宋" w:eastAsia="仿宋" w:cs="仿宋"/>
          <w:strike w:val="0"/>
          <w:dstrike w:val="0"/>
          <w:color w:val="auto"/>
          <w:sz w:val="24"/>
          <w:szCs w:val="24"/>
          <w:highlight w:val="none"/>
          <w:lang w:val="en-US" w:eastAsia="zh-CN"/>
        </w:rPr>
        <w:t>一</w:t>
      </w:r>
      <w:r>
        <w:rPr>
          <w:rFonts w:hint="eastAsia" w:ascii="仿宋" w:hAnsi="仿宋" w:eastAsia="仿宋" w:cs="仿宋"/>
          <w:strike w:val="0"/>
          <w:dstrike w:val="0"/>
          <w:color w:val="auto"/>
          <w:sz w:val="24"/>
          <w:szCs w:val="24"/>
          <w:highlight w:val="none"/>
          <w:lang w:eastAsia="zh-CN"/>
        </w:rPr>
        <w:t>）</w:t>
      </w:r>
      <w:r>
        <w:rPr>
          <w:rFonts w:hint="eastAsia" w:ascii="仿宋" w:hAnsi="仿宋" w:eastAsia="仿宋" w:cs="仿宋"/>
          <w:strike w:val="0"/>
          <w:dstrike w:val="0"/>
          <w:color w:val="auto"/>
          <w:sz w:val="24"/>
          <w:szCs w:val="24"/>
          <w:highlight w:val="none"/>
        </w:rPr>
        <w:t>确保医院10</w:t>
      </w:r>
      <w:r>
        <w:rPr>
          <w:rFonts w:hint="eastAsia" w:ascii="仿宋" w:hAnsi="仿宋" w:eastAsia="仿宋" w:cs="仿宋"/>
          <w:strike w:val="0"/>
          <w:dstrike w:val="0"/>
          <w:color w:val="auto"/>
          <w:sz w:val="24"/>
          <w:szCs w:val="24"/>
          <w:highlight w:val="none"/>
          <w:lang w:eastAsia="zh-CN"/>
        </w:rPr>
        <w:t>kV</w:t>
      </w:r>
      <w:r>
        <w:rPr>
          <w:rFonts w:hint="eastAsia" w:ascii="仿宋" w:hAnsi="仿宋" w:eastAsia="仿宋" w:cs="仿宋"/>
          <w:strike w:val="0"/>
          <w:dstrike w:val="0"/>
          <w:color w:val="auto"/>
          <w:sz w:val="24"/>
          <w:szCs w:val="24"/>
          <w:highlight w:val="none"/>
        </w:rPr>
        <w:t>高低压变配电线路、电气设备安全平稳运行，能精确诊断排除故障，及时维修</w:t>
      </w:r>
      <w:r>
        <w:rPr>
          <w:rFonts w:hint="eastAsia" w:ascii="仿宋" w:hAnsi="仿宋" w:eastAsia="仿宋" w:cs="仿宋"/>
          <w:strike w:val="0"/>
          <w:dstrike w:val="0"/>
          <w:color w:val="auto"/>
          <w:sz w:val="24"/>
          <w:szCs w:val="24"/>
          <w:highlight w:val="none"/>
          <w:lang w:eastAsia="zh-CN"/>
        </w:rPr>
        <w:t>。</w:t>
      </w:r>
    </w:p>
    <w:p w14:paraId="4B223921">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w:t>
      </w:r>
      <w:r>
        <w:rPr>
          <w:rFonts w:hint="eastAsia" w:ascii="仿宋" w:hAnsi="仿宋" w:eastAsia="仿宋" w:cs="仿宋"/>
          <w:strike w:val="0"/>
          <w:dstrike w:val="0"/>
          <w:color w:val="auto"/>
          <w:sz w:val="24"/>
          <w:szCs w:val="24"/>
          <w:highlight w:val="none"/>
          <w:lang w:val="en-US" w:eastAsia="zh-CN"/>
        </w:rPr>
        <w:t>二</w:t>
      </w:r>
      <w:r>
        <w:rPr>
          <w:rFonts w:hint="eastAsia" w:ascii="仿宋" w:hAnsi="仿宋" w:eastAsia="仿宋" w:cs="仿宋"/>
          <w:strike w:val="0"/>
          <w:dstrike w:val="0"/>
          <w:color w:val="auto"/>
          <w:sz w:val="24"/>
          <w:szCs w:val="24"/>
          <w:highlight w:val="none"/>
        </w:rPr>
        <w:t>）运维范围内设备每天巡查四次，全年全面检修大于等于两次，及出具巡视和检修情况分析电子及纸质报告；</w:t>
      </w:r>
    </w:p>
    <w:p w14:paraId="22DBA3D9">
      <w:pPr>
        <w:tabs>
          <w:tab w:val="left" w:pos="480"/>
        </w:tabs>
        <w:spacing w:line="440" w:lineRule="exact"/>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    （</w:t>
      </w:r>
      <w:r>
        <w:rPr>
          <w:rFonts w:hint="eastAsia" w:ascii="仿宋" w:hAnsi="仿宋" w:eastAsia="仿宋" w:cs="仿宋"/>
          <w:strike w:val="0"/>
          <w:dstrike w:val="0"/>
          <w:color w:val="auto"/>
          <w:sz w:val="24"/>
          <w:szCs w:val="24"/>
          <w:highlight w:val="none"/>
          <w:lang w:val="en-US" w:eastAsia="zh-CN"/>
        </w:rPr>
        <w:t>三</w:t>
      </w:r>
      <w:r>
        <w:rPr>
          <w:rFonts w:hint="eastAsia" w:ascii="仿宋" w:hAnsi="仿宋" w:eastAsia="仿宋" w:cs="仿宋"/>
          <w:strike w:val="0"/>
          <w:dstrike w:val="0"/>
          <w:color w:val="auto"/>
          <w:sz w:val="24"/>
          <w:szCs w:val="24"/>
          <w:highlight w:val="none"/>
        </w:rPr>
        <w:t>）运维期间设备出现故障，提供7*24小时抢修服务（不包括特殊抢修产生的材料费），要求30分钟内到达现场抢修直至问题处理完毕；</w:t>
      </w:r>
    </w:p>
    <w:p w14:paraId="5211F7AF">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w:t>
      </w:r>
      <w:r>
        <w:rPr>
          <w:rFonts w:hint="eastAsia" w:ascii="仿宋" w:hAnsi="仿宋" w:eastAsia="仿宋" w:cs="仿宋"/>
          <w:strike w:val="0"/>
          <w:dstrike w:val="0"/>
          <w:color w:val="auto"/>
          <w:sz w:val="24"/>
          <w:szCs w:val="24"/>
          <w:highlight w:val="none"/>
          <w:lang w:val="en-US" w:eastAsia="zh-CN"/>
        </w:rPr>
        <w:t>四</w:t>
      </w:r>
      <w:r>
        <w:rPr>
          <w:rFonts w:hint="eastAsia" w:ascii="仿宋" w:hAnsi="仿宋" w:eastAsia="仿宋" w:cs="仿宋"/>
          <w:strike w:val="0"/>
          <w:dstrike w:val="0"/>
          <w:color w:val="auto"/>
          <w:sz w:val="24"/>
          <w:szCs w:val="24"/>
          <w:highlight w:val="none"/>
        </w:rPr>
        <w:t>）针对故障问题出具相应故障分析及设备消缺报告及全年运行报告；</w:t>
      </w:r>
    </w:p>
    <w:p w14:paraId="64FE761A">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w:t>
      </w:r>
      <w:r>
        <w:rPr>
          <w:rFonts w:hint="eastAsia" w:ascii="仿宋" w:hAnsi="仿宋" w:eastAsia="仿宋" w:cs="仿宋"/>
          <w:strike w:val="0"/>
          <w:dstrike w:val="0"/>
          <w:color w:val="auto"/>
          <w:sz w:val="24"/>
          <w:szCs w:val="24"/>
          <w:highlight w:val="none"/>
          <w:lang w:val="en-US" w:eastAsia="zh-CN"/>
        </w:rPr>
        <w:t>五</w:t>
      </w:r>
      <w:r>
        <w:rPr>
          <w:rFonts w:hint="eastAsia" w:ascii="仿宋" w:hAnsi="仿宋" w:eastAsia="仿宋" w:cs="仿宋"/>
          <w:strike w:val="0"/>
          <w:dstrike w:val="0"/>
          <w:color w:val="auto"/>
          <w:sz w:val="24"/>
          <w:szCs w:val="24"/>
          <w:highlight w:val="none"/>
        </w:rPr>
        <w:t>）运维期间对服务区域内的高低压变配电设备、各配电室绝缘地垫及所有工器具依据</w:t>
      </w:r>
      <w:r>
        <w:rPr>
          <w:rFonts w:hint="eastAsia" w:ascii="仿宋" w:hAnsi="仿宋" w:eastAsia="仿宋" w:cs="仿宋"/>
          <w:strike w:val="0"/>
          <w:dstrike w:val="0"/>
          <w:color w:val="auto"/>
          <w:sz w:val="24"/>
          <w:szCs w:val="24"/>
          <w:highlight w:val="none"/>
          <w:lang w:val="en-US" w:eastAsia="zh-CN"/>
        </w:rPr>
        <w:t>现行</w:t>
      </w:r>
      <w:r>
        <w:rPr>
          <w:rFonts w:hint="eastAsia" w:ascii="仿宋" w:hAnsi="仿宋" w:eastAsia="仿宋" w:cs="仿宋"/>
          <w:strike w:val="0"/>
          <w:dstrike w:val="0"/>
          <w:color w:val="auto"/>
          <w:sz w:val="24"/>
          <w:szCs w:val="24"/>
          <w:highlight w:val="none"/>
        </w:rPr>
        <w:t>标准执行做预防性试验，并提供有效的试验电子及纸质报告；</w:t>
      </w:r>
    </w:p>
    <w:p w14:paraId="05C67188">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w:t>
      </w:r>
      <w:r>
        <w:rPr>
          <w:rFonts w:hint="eastAsia" w:ascii="仿宋" w:hAnsi="仿宋" w:eastAsia="仿宋" w:cs="仿宋"/>
          <w:strike w:val="0"/>
          <w:dstrike w:val="0"/>
          <w:color w:val="auto"/>
          <w:sz w:val="24"/>
          <w:szCs w:val="24"/>
          <w:highlight w:val="none"/>
          <w:lang w:val="en-US" w:eastAsia="zh-CN"/>
        </w:rPr>
        <w:t>六</w:t>
      </w:r>
      <w:r>
        <w:rPr>
          <w:rFonts w:hint="eastAsia" w:ascii="仿宋" w:hAnsi="仿宋" w:eastAsia="仿宋" w:cs="仿宋"/>
          <w:strike w:val="0"/>
          <w:dstrike w:val="0"/>
          <w:color w:val="auto"/>
          <w:sz w:val="24"/>
          <w:szCs w:val="24"/>
          <w:highlight w:val="none"/>
        </w:rPr>
        <w:t>）根据医院要求建立标准化配电室相关的制度及操作流程；</w:t>
      </w:r>
    </w:p>
    <w:p w14:paraId="0B41BE88">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w:t>
      </w:r>
      <w:r>
        <w:rPr>
          <w:rFonts w:hint="eastAsia" w:ascii="仿宋" w:hAnsi="仿宋" w:eastAsia="仿宋" w:cs="仿宋"/>
          <w:strike w:val="0"/>
          <w:dstrike w:val="0"/>
          <w:color w:val="auto"/>
          <w:sz w:val="24"/>
          <w:szCs w:val="24"/>
          <w:highlight w:val="none"/>
          <w:lang w:val="en-US" w:eastAsia="zh-CN"/>
        </w:rPr>
        <w:t>七</w:t>
      </w:r>
      <w:r>
        <w:rPr>
          <w:rFonts w:hint="eastAsia" w:ascii="仿宋" w:hAnsi="仿宋" w:eastAsia="仿宋" w:cs="仿宋"/>
          <w:strike w:val="0"/>
          <w:dstrike w:val="0"/>
          <w:color w:val="auto"/>
          <w:sz w:val="24"/>
          <w:szCs w:val="24"/>
          <w:highlight w:val="none"/>
        </w:rPr>
        <w:t>）所有巡视、试验、故障处理及电气操作应保障现场专业人员数量不少于2人；</w:t>
      </w:r>
    </w:p>
    <w:p w14:paraId="747C37C5">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w:t>
      </w:r>
      <w:r>
        <w:rPr>
          <w:rFonts w:hint="eastAsia" w:ascii="仿宋" w:hAnsi="仿宋" w:eastAsia="仿宋" w:cs="仿宋"/>
          <w:strike w:val="0"/>
          <w:dstrike w:val="0"/>
          <w:color w:val="auto"/>
          <w:sz w:val="24"/>
          <w:szCs w:val="24"/>
          <w:highlight w:val="none"/>
          <w:lang w:val="en-US" w:eastAsia="zh-CN"/>
        </w:rPr>
        <w:t>八</w:t>
      </w:r>
      <w:r>
        <w:rPr>
          <w:rFonts w:hint="eastAsia" w:ascii="仿宋" w:hAnsi="仿宋" w:eastAsia="仿宋" w:cs="仿宋"/>
          <w:strike w:val="0"/>
          <w:dstrike w:val="0"/>
          <w:color w:val="auto"/>
          <w:sz w:val="24"/>
          <w:szCs w:val="24"/>
          <w:highlight w:val="none"/>
        </w:rPr>
        <w:t>）配合甲方完成全年大于两次的检修计划；</w:t>
      </w:r>
    </w:p>
    <w:p w14:paraId="18D43B85">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w:t>
      </w:r>
      <w:r>
        <w:rPr>
          <w:rFonts w:hint="eastAsia" w:ascii="仿宋" w:hAnsi="仿宋" w:eastAsia="仿宋" w:cs="仿宋"/>
          <w:strike w:val="0"/>
          <w:dstrike w:val="0"/>
          <w:color w:val="auto"/>
          <w:sz w:val="24"/>
          <w:szCs w:val="24"/>
          <w:highlight w:val="none"/>
          <w:lang w:val="en-US" w:eastAsia="zh-CN"/>
        </w:rPr>
        <w:t>九</w:t>
      </w:r>
      <w:r>
        <w:rPr>
          <w:rFonts w:hint="eastAsia" w:ascii="仿宋" w:hAnsi="仿宋" w:eastAsia="仿宋" w:cs="仿宋"/>
          <w:strike w:val="0"/>
          <w:dstrike w:val="0"/>
          <w:color w:val="auto"/>
          <w:sz w:val="24"/>
          <w:szCs w:val="24"/>
          <w:highlight w:val="none"/>
        </w:rPr>
        <w:t>）实时掌握全院用电能耗情况，对电源进线、出线回路的进行高精度电能消耗计量，并进行统计、分析；使设备优化运行，降低维护成本；</w:t>
      </w:r>
    </w:p>
    <w:p w14:paraId="25AC36B5">
      <w:pPr>
        <w:tabs>
          <w:tab w:val="left" w:pos="480"/>
        </w:tabs>
        <w:spacing w:line="440" w:lineRule="exact"/>
        <w:ind w:left="479" w:leftChars="228"/>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w:t>
      </w:r>
      <w:r>
        <w:rPr>
          <w:rFonts w:hint="eastAsia" w:ascii="仿宋" w:hAnsi="仿宋" w:eastAsia="仿宋" w:cs="仿宋"/>
          <w:strike w:val="0"/>
          <w:dstrike w:val="0"/>
          <w:color w:val="auto"/>
          <w:sz w:val="24"/>
          <w:szCs w:val="24"/>
          <w:highlight w:val="none"/>
          <w:lang w:val="en-US" w:eastAsia="zh-CN"/>
        </w:rPr>
        <w:t>十</w:t>
      </w:r>
      <w:r>
        <w:rPr>
          <w:rFonts w:hint="eastAsia" w:ascii="仿宋" w:hAnsi="仿宋" w:eastAsia="仿宋" w:cs="仿宋"/>
          <w:strike w:val="0"/>
          <w:dstrike w:val="0"/>
          <w:color w:val="auto"/>
          <w:sz w:val="24"/>
          <w:szCs w:val="24"/>
          <w:highlight w:val="none"/>
        </w:rPr>
        <w:t>）要求人员每班不少于2人驻场；（具有相关专业资质）应急备用一人；（十</w:t>
      </w:r>
      <w:r>
        <w:rPr>
          <w:rFonts w:hint="eastAsia" w:ascii="仿宋" w:hAnsi="仿宋" w:eastAsia="仿宋" w:cs="仿宋"/>
          <w:strike w:val="0"/>
          <w:dstrike w:val="0"/>
          <w:color w:val="auto"/>
          <w:sz w:val="24"/>
          <w:szCs w:val="24"/>
          <w:highlight w:val="none"/>
          <w:lang w:val="en-US" w:eastAsia="zh-CN"/>
        </w:rPr>
        <w:t>一</w:t>
      </w:r>
      <w:r>
        <w:rPr>
          <w:rFonts w:hint="eastAsia" w:ascii="仿宋" w:hAnsi="仿宋" w:eastAsia="仿宋" w:cs="仿宋"/>
          <w:strike w:val="0"/>
          <w:dstrike w:val="0"/>
          <w:color w:val="auto"/>
          <w:sz w:val="24"/>
          <w:szCs w:val="24"/>
          <w:highlight w:val="none"/>
        </w:rPr>
        <w:t>）</w:t>
      </w:r>
      <w:r>
        <w:rPr>
          <w:rFonts w:hint="eastAsia" w:ascii="仿宋" w:hAnsi="仿宋" w:eastAsia="仿宋" w:cs="仿宋"/>
          <w:strike w:val="0"/>
          <w:dstrike w:val="0"/>
          <w:color w:val="auto"/>
          <w:sz w:val="24"/>
          <w:szCs w:val="24"/>
          <w:highlight w:val="none"/>
          <w:lang w:val="en-US" w:eastAsia="zh-CN"/>
        </w:rPr>
        <w:t>现有</w:t>
      </w:r>
      <w:r>
        <w:rPr>
          <w:rFonts w:hint="eastAsia" w:ascii="仿宋" w:hAnsi="仿宋" w:eastAsia="仿宋" w:cs="仿宋"/>
          <w:strike w:val="0"/>
          <w:dstrike w:val="0"/>
          <w:color w:val="auto"/>
          <w:sz w:val="24"/>
          <w:szCs w:val="24"/>
          <w:highlight w:val="none"/>
        </w:rPr>
        <w:t>柴油发电机2台</w:t>
      </w:r>
      <w:r>
        <w:rPr>
          <w:rFonts w:hint="eastAsia" w:ascii="仿宋" w:hAnsi="仿宋" w:eastAsia="仿宋" w:cs="仿宋"/>
          <w:strike w:val="0"/>
          <w:dstrike w:val="0"/>
          <w:color w:val="auto"/>
          <w:sz w:val="24"/>
          <w:szCs w:val="24"/>
          <w:highlight w:val="none"/>
          <w:lang w:val="en-US" w:eastAsia="zh-CN"/>
        </w:rPr>
        <w:t>维保</w:t>
      </w:r>
      <w:r>
        <w:rPr>
          <w:rFonts w:hint="eastAsia" w:ascii="仿宋" w:hAnsi="仿宋" w:eastAsia="仿宋" w:cs="仿宋"/>
          <w:strike w:val="0"/>
          <w:dstrike w:val="0"/>
          <w:color w:val="auto"/>
          <w:sz w:val="24"/>
          <w:szCs w:val="24"/>
          <w:highlight w:val="none"/>
        </w:rPr>
        <w:t>；</w:t>
      </w:r>
    </w:p>
    <w:p w14:paraId="4EDA973C">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（十</w:t>
      </w:r>
      <w:r>
        <w:rPr>
          <w:rFonts w:hint="eastAsia" w:ascii="仿宋" w:hAnsi="仿宋" w:eastAsia="仿宋" w:cs="仿宋"/>
          <w:strike w:val="0"/>
          <w:dstrike w:val="0"/>
          <w:color w:val="auto"/>
          <w:sz w:val="24"/>
          <w:szCs w:val="24"/>
          <w:highlight w:val="none"/>
          <w:lang w:val="en-US" w:eastAsia="zh-CN"/>
        </w:rPr>
        <w:t>二</w:t>
      </w:r>
      <w:r>
        <w:rPr>
          <w:rFonts w:hint="eastAsia" w:ascii="仿宋" w:hAnsi="仿宋" w:eastAsia="仿宋" w:cs="仿宋"/>
          <w:strike w:val="0"/>
          <w:dstrike w:val="0"/>
          <w:color w:val="auto"/>
          <w:sz w:val="24"/>
          <w:szCs w:val="24"/>
          <w:highlight w:val="none"/>
        </w:rPr>
        <w:t>）每月定期对人员进行安全培训及考核评价并提供记录留存；</w:t>
      </w:r>
    </w:p>
    <w:p w14:paraId="7A5F4C31">
      <w:pPr>
        <w:pStyle w:val="2"/>
        <w:numPr>
          <w:ilvl w:val="3"/>
          <w:numId w:val="0"/>
        </w:numPr>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（十</w:t>
      </w:r>
      <w:r>
        <w:rPr>
          <w:rFonts w:hint="eastAsia" w:ascii="仿宋" w:hAnsi="仿宋" w:eastAsia="仿宋" w:cs="仿宋"/>
          <w:strike w:val="0"/>
          <w:dstrike w:val="0"/>
          <w:color w:val="auto"/>
          <w:sz w:val="24"/>
          <w:szCs w:val="24"/>
          <w:highlight w:val="none"/>
          <w:lang w:val="en-US" w:eastAsia="zh-CN"/>
        </w:rPr>
        <w:t>三</w:t>
      </w:r>
      <w:r>
        <w:rPr>
          <w:rFonts w:hint="eastAsia" w:ascii="仿宋" w:hAnsi="仿宋" w:eastAsia="仿宋" w:cs="仿宋"/>
          <w:strike w:val="0"/>
          <w:dstrike w:val="0"/>
          <w:color w:val="auto"/>
          <w:sz w:val="24"/>
          <w:szCs w:val="24"/>
          <w:highlight w:val="none"/>
        </w:rPr>
        <w:t>）维修单件材料费用超过1000元的，材料费由采购人承担；不足1000元的（含1000元），由中标服务商承担。</w:t>
      </w:r>
    </w:p>
    <w:p w14:paraId="27716B10">
      <w:pPr>
        <w:tabs>
          <w:tab w:val="left" w:pos="480"/>
        </w:tabs>
        <w:spacing w:line="440" w:lineRule="exact"/>
        <w:rPr>
          <w:rFonts w:hint="eastAsia" w:ascii="仿宋" w:hAnsi="仿宋" w:eastAsia="仿宋" w:cs="仿宋"/>
          <w:b/>
          <w:strike w:val="0"/>
          <w:dstrike w:val="0"/>
          <w:color w:val="auto"/>
          <w:sz w:val="24"/>
          <w:szCs w:val="24"/>
          <w:highlight w:val="none"/>
        </w:rPr>
      </w:pPr>
      <w:r>
        <w:rPr>
          <w:rFonts w:hint="eastAsia" w:ascii="仿宋" w:hAnsi="仿宋" w:eastAsia="仿宋" w:cs="仿宋"/>
          <w:b/>
          <w:strike w:val="0"/>
          <w:dstrike w:val="0"/>
          <w:color w:val="auto"/>
          <w:sz w:val="24"/>
          <w:szCs w:val="24"/>
          <w:highlight w:val="none"/>
        </w:rPr>
        <w:t>九、技术服务</w:t>
      </w:r>
    </w:p>
    <w:p w14:paraId="21B1B2DE">
      <w:pPr>
        <w:tabs>
          <w:tab w:val="left" w:pos="480"/>
        </w:tabs>
        <w:spacing w:line="440" w:lineRule="exact"/>
        <w:ind w:firstLine="470" w:firstLineChars="196"/>
        <w:rPr>
          <w:rFonts w:hint="eastAsia" w:ascii="仿宋" w:hAnsi="仿宋" w:eastAsia="仿宋" w:cs="仿宋"/>
          <w:bCs/>
          <w:strike w:val="0"/>
          <w:dstrike w:val="0"/>
          <w:color w:val="auto"/>
          <w:sz w:val="24"/>
          <w:szCs w:val="24"/>
          <w:highlight w:val="none"/>
        </w:rPr>
      </w:pPr>
      <w:r>
        <w:rPr>
          <w:rFonts w:hint="eastAsia" w:ascii="仿宋" w:hAnsi="仿宋" w:eastAsia="仿宋" w:cs="仿宋"/>
          <w:bCs/>
          <w:strike w:val="0"/>
          <w:dstrike w:val="0"/>
          <w:color w:val="auto"/>
          <w:sz w:val="24"/>
          <w:szCs w:val="24"/>
          <w:highlight w:val="none"/>
        </w:rPr>
        <w:t>（</w:t>
      </w:r>
      <w:r>
        <w:rPr>
          <w:rFonts w:hint="eastAsia" w:ascii="仿宋" w:hAnsi="仿宋" w:eastAsia="仿宋" w:cs="仿宋"/>
          <w:bCs/>
          <w:strike w:val="0"/>
          <w:dstrike w:val="0"/>
          <w:color w:val="auto"/>
          <w:sz w:val="24"/>
          <w:szCs w:val="24"/>
          <w:highlight w:val="none"/>
          <w:lang w:val="en-US" w:eastAsia="zh-CN"/>
        </w:rPr>
        <w:t>一</w:t>
      </w:r>
      <w:r>
        <w:rPr>
          <w:rFonts w:hint="eastAsia" w:ascii="仿宋" w:hAnsi="仿宋" w:eastAsia="仿宋" w:cs="仿宋"/>
          <w:bCs/>
          <w:strike w:val="0"/>
          <w:dstrike w:val="0"/>
          <w:color w:val="auto"/>
          <w:sz w:val="24"/>
          <w:szCs w:val="24"/>
          <w:highlight w:val="none"/>
        </w:rPr>
        <w:t>）技术资料：</w:t>
      </w:r>
    </w:p>
    <w:p w14:paraId="68C3BE52">
      <w:pPr>
        <w:tabs>
          <w:tab w:val="left" w:pos="480"/>
        </w:tabs>
        <w:spacing w:line="440" w:lineRule="exact"/>
        <w:ind w:firstLine="470" w:firstLineChars="196"/>
        <w:rPr>
          <w:rFonts w:hint="eastAsia" w:ascii="仿宋" w:hAnsi="仿宋" w:eastAsia="仿宋" w:cs="仿宋"/>
          <w:bCs/>
          <w:strike w:val="0"/>
          <w:dstrike w:val="0"/>
          <w:color w:val="auto"/>
          <w:sz w:val="24"/>
          <w:szCs w:val="24"/>
          <w:highlight w:val="none"/>
        </w:rPr>
      </w:pPr>
      <w:r>
        <w:rPr>
          <w:rFonts w:hint="eastAsia" w:ascii="仿宋" w:hAnsi="仿宋" w:eastAsia="仿宋" w:cs="仿宋"/>
          <w:bCs/>
          <w:strike w:val="0"/>
          <w:dstrike w:val="0"/>
          <w:color w:val="auto"/>
          <w:sz w:val="24"/>
          <w:szCs w:val="24"/>
          <w:highlight w:val="none"/>
        </w:rPr>
        <w:t>（</w:t>
      </w:r>
      <w:r>
        <w:rPr>
          <w:rFonts w:hint="eastAsia" w:ascii="仿宋" w:hAnsi="仿宋" w:eastAsia="仿宋" w:cs="仿宋"/>
          <w:bCs/>
          <w:strike w:val="0"/>
          <w:dstrike w:val="0"/>
          <w:color w:val="auto"/>
          <w:sz w:val="24"/>
          <w:szCs w:val="24"/>
          <w:highlight w:val="none"/>
          <w:lang w:val="en-US" w:eastAsia="zh-CN"/>
        </w:rPr>
        <w:t>二</w:t>
      </w:r>
      <w:r>
        <w:rPr>
          <w:rFonts w:hint="eastAsia" w:ascii="仿宋" w:hAnsi="仿宋" w:eastAsia="仿宋" w:cs="仿宋"/>
          <w:bCs/>
          <w:strike w:val="0"/>
          <w:dstrike w:val="0"/>
          <w:color w:val="auto"/>
          <w:sz w:val="24"/>
          <w:szCs w:val="24"/>
          <w:highlight w:val="none"/>
        </w:rPr>
        <w:t>）技术培训：</w:t>
      </w:r>
    </w:p>
    <w:p w14:paraId="4D70A3D9">
      <w:pPr>
        <w:tabs>
          <w:tab w:val="left" w:pos="480"/>
        </w:tabs>
        <w:spacing w:line="440" w:lineRule="exact"/>
        <w:ind w:firstLine="470" w:firstLineChars="196"/>
        <w:rPr>
          <w:rFonts w:hint="eastAsia" w:ascii="仿宋" w:hAnsi="仿宋" w:eastAsia="仿宋" w:cs="仿宋"/>
          <w:strike w:val="0"/>
          <w:dstrike w:val="0"/>
          <w:color w:val="auto"/>
          <w:sz w:val="24"/>
          <w:szCs w:val="24"/>
          <w:highlight w:val="none"/>
        </w:rPr>
      </w:pPr>
      <w:r>
        <w:rPr>
          <w:rFonts w:hint="eastAsia" w:ascii="仿宋" w:hAnsi="仿宋" w:eastAsia="仿宋" w:cs="仿宋"/>
          <w:bCs/>
          <w:strike w:val="0"/>
          <w:dstrike w:val="0"/>
          <w:color w:val="auto"/>
          <w:sz w:val="24"/>
          <w:szCs w:val="24"/>
          <w:highlight w:val="none"/>
        </w:rPr>
        <w:t>1、</w:t>
      </w:r>
      <w:r>
        <w:rPr>
          <w:rFonts w:hint="eastAsia" w:ascii="仿宋" w:hAnsi="仿宋" w:eastAsia="仿宋" w:cs="仿宋"/>
          <w:strike w:val="0"/>
          <w:dstrike w:val="0"/>
          <w:color w:val="auto"/>
          <w:sz w:val="24"/>
          <w:szCs w:val="24"/>
          <w:highlight w:val="none"/>
        </w:rPr>
        <w:t>培训内容：安全培训及考核评价</w:t>
      </w:r>
    </w:p>
    <w:p w14:paraId="7A0AA007">
      <w:pPr>
        <w:tabs>
          <w:tab w:val="left" w:pos="480"/>
        </w:tabs>
        <w:spacing w:line="440" w:lineRule="exact"/>
        <w:ind w:firstLine="470" w:firstLineChars="196"/>
        <w:rPr>
          <w:rFonts w:hint="eastAsia" w:ascii="仿宋" w:hAnsi="仿宋" w:eastAsia="仿宋" w:cs="仿宋"/>
          <w:bCs/>
          <w:strike w:val="0"/>
          <w:dstrike w:val="0"/>
          <w:color w:val="auto"/>
          <w:sz w:val="24"/>
          <w:szCs w:val="24"/>
          <w:highlight w:val="none"/>
        </w:rPr>
      </w:pPr>
      <w:r>
        <w:rPr>
          <w:rFonts w:hint="eastAsia" w:ascii="仿宋" w:hAnsi="仿宋" w:eastAsia="仿宋" w:cs="仿宋"/>
          <w:bCs/>
          <w:strike w:val="0"/>
          <w:dstrike w:val="0"/>
          <w:color w:val="auto"/>
          <w:sz w:val="24"/>
          <w:szCs w:val="24"/>
          <w:highlight w:val="none"/>
        </w:rPr>
        <w:t xml:space="preserve">2、培训地点：双方协商地点 </w:t>
      </w:r>
    </w:p>
    <w:p w14:paraId="2A78EC42">
      <w:pPr>
        <w:autoSpaceDE w:val="0"/>
        <w:autoSpaceDN w:val="0"/>
        <w:adjustRightInd w:val="0"/>
        <w:spacing w:line="440" w:lineRule="exact"/>
        <w:ind w:firstLine="431"/>
        <w:rPr>
          <w:rFonts w:hint="eastAsia" w:ascii="仿宋" w:hAnsi="仿宋" w:eastAsia="仿宋" w:cs="仿宋"/>
          <w:strike w:val="0"/>
          <w:dstrike w:val="0"/>
          <w:color w:val="auto"/>
          <w:sz w:val="24"/>
          <w:szCs w:val="24"/>
          <w:highlight w:val="none"/>
        </w:rPr>
      </w:pPr>
      <w:r>
        <w:rPr>
          <w:rFonts w:hint="eastAsia" w:ascii="仿宋" w:hAnsi="仿宋" w:eastAsia="仿宋" w:cs="仿宋"/>
          <w:bCs/>
          <w:strike w:val="0"/>
          <w:dstrike w:val="0"/>
          <w:color w:val="auto"/>
          <w:sz w:val="24"/>
          <w:szCs w:val="24"/>
          <w:highlight w:val="none"/>
        </w:rPr>
        <w:t>3、培训时间：每月</w:t>
      </w:r>
    </w:p>
    <w:p w14:paraId="77028A7B">
      <w:pPr>
        <w:tabs>
          <w:tab w:val="left" w:pos="480"/>
        </w:tabs>
        <w:spacing w:line="440" w:lineRule="exact"/>
        <w:ind w:firstLine="470" w:firstLineChars="196"/>
        <w:rPr>
          <w:rFonts w:hint="eastAsia" w:ascii="仿宋" w:hAnsi="仿宋" w:eastAsia="仿宋" w:cs="仿宋"/>
          <w:bCs/>
          <w:strike w:val="0"/>
          <w:dstrike w:val="0"/>
          <w:color w:val="auto"/>
          <w:sz w:val="24"/>
          <w:szCs w:val="24"/>
          <w:highlight w:val="none"/>
        </w:rPr>
      </w:pPr>
      <w:r>
        <w:rPr>
          <w:rFonts w:hint="eastAsia" w:ascii="仿宋" w:hAnsi="仿宋" w:eastAsia="仿宋" w:cs="仿宋"/>
          <w:bCs/>
          <w:strike w:val="0"/>
          <w:dstrike w:val="0"/>
          <w:color w:val="auto"/>
          <w:sz w:val="24"/>
          <w:szCs w:val="24"/>
          <w:highlight w:val="none"/>
        </w:rPr>
        <w:t>4、培训费用：受训人员的食宿费、资料费、培训场地费、耗材费（包括水电费等）等全部费用已包含在合同总价中，甲方不再另行支付。</w:t>
      </w:r>
    </w:p>
    <w:p w14:paraId="2C2D59F5">
      <w:pPr>
        <w:tabs>
          <w:tab w:val="left" w:pos="480"/>
        </w:tabs>
        <w:spacing w:line="440" w:lineRule="exact"/>
        <w:ind w:firstLine="470" w:firstLineChars="196"/>
        <w:rPr>
          <w:rFonts w:hint="eastAsia" w:ascii="仿宋" w:hAnsi="仿宋" w:eastAsia="仿宋" w:cs="仿宋"/>
          <w:bCs/>
          <w:strike w:val="0"/>
          <w:dstrike w:val="0"/>
          <w:color w:val="auto"/>
          <w:sz w:val="24"/>
          <w:szCs w:val="24"/>
          <w:highlight w:val="none"/>
        </w:rPr>
      </w:pPr>
      <w:r>
        <w:rPr>
          <w:rFonts w:hint="eastAsia" w:ascii="仿宋" w:hAnsi="仿宋" w:eastAsia="仿宋" w:cs="仿宋"/>
          <w:bCs/>
          <w:strike w:val="0"/>
          <w:dstrike w:val="0"/>
          <w:color w:val="auto"/>
          <w:sz w:val="24"/>
          <w:szCs w:val="24"/>
          <w:highlight w:val="none"/>
        </w:rPr>
        <w:t>（</w:t>
      </w:r>
      <w:r>
        <w:rPr>
          <w:rFonts w:hint="eastAsia" w:ascii="仿宋" w:hAnsi="仿宋" w:eastAsia="仿宋" w:cs="仿宋"/>
          <w:bCs/>
          <w:strike w:val="0"/>
          <w:dstrike w:val="0"/>
          <w:color w:val="auto"/>
          <w:sz w:val="24"/>
          <w:szCs w:val="24"/>
          <w:highlight w:val="none"/>
          <w:lang w:val="en-US" w:eastAsia="zh-CN"/>
        </w:rPr>
        <w:t>三</w:t>
      </w:r>
      <w:r>
        <w:rPr>
          <w:rFonts w:hint="eastAsia" w:ascii="仿宋" w:hAnsi="仿宋" w:eastAsia="仿宋" w:cs="仿宋"/>
          <w:bCs/>
          <w:strike w:val="0"/>
          <w:dstrike w:val="0"/>
          <w:color w:val="auto"/>
          <w:sz w:val="24"/>
          <w:szCs w:val="24"/>
          <w:highlight w:val="none"/>
        </w:rPr>
        <w:t xml:space="preserve">）维保合同服务内容： </w:t>
      </w:r>
    </w:p>
    <w:p w14:paraId="713C3A8C">
      <w:pPr>
        <w:widowControl/>
        <w:tabs>
          <w:tab w:val="left" w:pos="1134"/>
          <w:tab w:val="left" w:pos="1985"/>
        </w:tabs>
        <w:spacing w:line="440" w:lineRule="exact"/>
        <w:ind w:left="360"/>
        <w:jc w:val="left"/>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1、xxxx设备维保合同包含内容</w:t>
      </w:r>
    </w:p>
    <w:p w14:paraId="49691A9F">
      <w:pPr>
        <w:widowControl/>
        <w:tabs>
          <w:tab w:val="left" w:pos="1134"/>
          <w:tab w:val="left" w:pos="1985"/>
        </w:tabs>
        <w:spacing w:line="440" w:lineRule="exact"/>
        <w:ind w:left="360"/>
        <w:jc w:val="left"/>
        <w:rPr>
          <w:rFonts w:hint="eastAsia" w:ascii="仿宋" w:hAnsi="仿宋" w:eastAsia="仿宋" w:cs="仿宋"/>
          <w:bCs/>
          <w:strike w:val="0"/>
          <w:dstrike w:val="0"/>
          <w:color w:val="auto"/>
          <w:sz w:val="24"/>
          <w:szCs w:val="24"/>
          <w:highlight w:val="none"/>
        </w:rPr>
      </w:pPr>
      <w:r>
        <w:rPr>
          <w:rFonts w:hint="eastAsia" w:ascii="仿宋" w:hAnsi="仿宋" w:eastAsia="仿宋" w:cs="仿宋"/>
          <w:strike w:val="0"/>
          <w:dstrike w:val="0"/>
          <w:color w:val="auto"/>
          <w:sz w:val="24"/>
          <w:szCs w:val="24"/>
          <w:highlight w:val="none"/>
        </w:rPr>
        <w:t>2、xxxx设备维保合同未包含内容</w:t>
      </w:r>
    </w:p>
    <w:p w14:paraId="2FC2BD66">
      <w:pPr>
        <w:tabs>
          <w:tab w:val="left" w:pos="480"/>
        </w:tabs>
        <w:spacing w:line="440" w:lineRule="exact"/>
        <w:rPr>
          <w:rFonts w:hint="eastAsia" w:ascii="仿宋" w:hAnsi="仿宋" w:eastAsia="仿宋" w:cs="仿宋"/>
          <w:b/>
          <w:strike w:val="0"/>
          <w:dstrike w:val="0"/>
          <w:color w:val="auto"/>
          <w:sz w:val="24"/>
          <w:szCs w:val="24"/>
          <w:highlight w:val="none"/>
        </w:rPr>
      </w:pPr>
      <w:r>
        <w:rPr>
          <w:rFonts w:hint="eastAsia" w:ascii="仿宋" w:hAnsi="仿宋" w:eastAsia="仿宋" w:cs="仿宋"/>
          <w:b/>
          <w:strike w:val="0"/>
          <w:dstrike w:val="0"/>
          <w:color w:val="auto"/>
          <w:sz w:val="24"/>
          <w:szCs w:val="24"/>
          <w:highlight w:val="none"/>
        </w:rPr>
        <w:t>十、验收</w:t>
      </w:r>
    </w:p>
    <w:p w14:paraId="7E06482A">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（一）维保完成后，由甲乙双方共同验收，甲方填写验收合格并作为对乙方服务的认可。</w:t>
      </w:r>
    </w:p>
    <w:p w14:paraId="70102716">
      <w:pPr>
        <w:tabs>
          <w:tab w:val="left" w:pos="480"/>
        </w:tabs>
        <w:spacing w:line="440" w:lineRule="exact"/>
        <w:ind w:firstLine="435"/>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（二）乙方向甲方提交设备维修过程中的相关资料及换下的故障配件。</w:t>
      </w:r>
    </w:p>
    <w:p w14:paraId="5873F6FB">
      <w:pPr>
        <w:tabs>
          <w:tab w:val="left" w:pos="480"/>
        </w:tabs>
        <w:spacing w:line="440" w:lineRule="exact"/>
        <w:rPr>
          <w:rFonts w:hint="eastAsia" w:ascii="仿宋" w:hAnsi="仿宋" w:eastAsia="仿宋" w:cs="仿宋"/>
          <w:b/>
          <w:strike w:val="0"/>
          <w:dstrike w:val="0"/>
          <w:color w:val="auto"/>
          <w:sz w:val="24"/>
          <w:szCs w:val="24"/>
          <w:highlight w:val="none"/>
        </w:rPr>
      </w:pPr>
      <w:r>
        <w:rPr>
          <w:rFonts w:hint="eastAsia" w:ascii="仿宋" w:hAnsi="仿宋" w:eastAsia="仿宋" w:cs="仿宋"/>
          <w:b/>
          <w:strike w:val="0"/>
          <w:dstrike w:val="0"/>
          <w:color w:val="auto"/>
          <w:sz w:val="24"/>
          <w:szCs w:val="24"/>
          <w:highlight w:val="none"/>
        </w:rPr>
        <w:t>十一、违约责任</w:t>
      </w:r>
    </w:p>
    <w:p w14:paraId="3DA4C054">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（一）按《</w:t>
      </w:r>
      <w:r>
        <w:rPr>
          <w:rFonts w:hint="eastAsia" w:ascii="仿宋" w:hAnsi="仿宋" w:eastAsia="仿宋" w:cs="仿宋"/>
          <w:strike w:val="0"/>
          <w:dstrike w:val="0"/>
          <w:color w:val="auto"/>
          <w:sz w:val="24"/>
          <w:szCs w:val="24"/>
          <w:highlight w:val="none"/>
          <w:lang w:val="en-US" w:eastAsia="zh-CN"/>
        </w:rPr>
        <w:t>中华人民共和国</w:t>
      </w:r>
      <w:r>
        <w:rPr>
          <w:rFonts w:hint="eastAsia" w:ascii="仿宋" w:hAnsi="仿宋" w:eastAsia="仿宋" w:cs="仿宋"/>
          <w:strike w:val="0"/>
          <w:dstrike w:val="0"/>
          <w:color w:val="auto"/>
          <w:sz w:val="24"/>
          <w:szCs w:val="24"/>
          <w:highlight w:val="none"/>
        </w:rPr>
        <w:t>政府采购法》、《中华人民共和国民法典》中的相关条款执行。</w:t>
      </w:r>
    </w:p>
    <w:p w14:paraId="20C5ED9D">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（二）</w:t>
      </w:r>
      <w:r>
        <w:rPr>
          <w:rFonts w:hint="eastAsia" w:ascii="仿宋" w:hAnsi="仿宋" w:eastAsia="仿宋" w:cs="仿宋"/>
          <w:strike w:val="0"/>
          <w:dstrike w:val="0"/>
          <w:color w:val="auto"/>
          <w:sz w:val="24"/>
          <w:szCs w:val="24"/>
          <w:highlight w:val="none"/>
          <w:lang w:val="en-US" w:eastAsia="zh-CN"/>
        </w:rPr>
        <w:t>因</w:t>
      </w:r>
      <w:r>
        <w:rPr>
          <w:rFonts w:hint="eastAsia" w:ascii="仿宋" w:hAnsi="仿宋" w:eastAsia="仿宋" w:cs="仿宋"/>
          <w:strike w:val="0"/>
          <w:dstrike w:val="0"/>
          <w:color w:val="auto"/>
          <w:sz w:val="24"/>
          <w:szCs w:val="24"/>
          <w:highlight w:val="none"/>
        </w:rPr>
        <w:t>乙方</w:t>
      </w:r>
      <w:r>
        <w:rPr>
          <w:rFonts w:hint="eastAsia" w:ascii="仿宋" w:hAnsi="仿宋" w:eastAsia="仿宋" w:cs="仿宋"/>
          <w:strike w:val="0"/>
          <w:dstrike w:val="0"/>
          <w:color w:val="auto"/>
          <w:sz w:val="24"/>
          <w:szCs w:val="24"/>
          <w:highlight w:val="none"/>
          <w:lang w:val="en-US" w:eastAsia="zh-CN"/>
        </w:rPr>
        <w:t>的违约行为</w:t>
      </w:r>
      <w:r>
        <w:rPr>
          <w:rFonts w:hint="eastAsia" w:ascii="仿宋" w:hAnsi="仿宋" w:eastAsia="仿宋" w:cs="仿宋"/>
          <w:strike w:val="0"/>
          <w:dstrike w:val="0"/>
          <w:color w:val="auto"/>
          <w:sz w:val="24"/>
          <w:szCs w:val="24"/>
          <w:highlight w:val="none"/>
        </w:rPr>
        <w:t>给甲方造成的全部损失</w:t>
      </w:r>
      <w:r>
        <w:rPr>
          <w:rFonts w:hint="eastAsia" w:ascii="仿宋" w:hAnsi="仿宋" w:eastAsia="仿宋" w:cs="仿宋"/>
          <w:strike w:val="0"/>
          <w:dstrike w:val="0"/>
          <w:color w:val="auto"/>
          <w:sz w:val="24"/>
          <w:szCs w:val="24"/>
          <w:highlight w:val="none"/>
          <w:lang w:val="en-US" w:eastAsia="zh-CN"/>
        </w:rPr>
        <w:t>由乙方</w:t>
      </w:r>
      <w:r>
        <w:rPr>
          <w:rFonts w:hint="eastAsia" w:ascii="仿宋" w:hAnsi="仿宋" w:eastAsia="仿宋" w:cs="仿宋"/>
          <w:strike w:val="0"/>
          <w:dstrike w:val="0"/>
          <w:color w:val="auto"/>
          <w:sz w:val="24"/>
          <w:szCs w:val="24"/>
          <w:highlight w:val="none"/>
        </w:rPr>
        <w:t>承担</w:t>
      </w:r>
      <w:r>
        <w:rPr>
          <w:rFonts w:hint="eastAsia" w:ascii="仿宋" w:hAnsi="仿宋" w:eastAsia="仿宋" w:cs="仿宋"/>
          <w:strike w:val="0"/>
          <w:dstrike w:val="0"/>
          <w:color w:val="auto"/>
          <w:sz w:val="24"/>
          <w:szCs w:val="24"/>
          <w:highlight w:val="none"/>
          <w:lang w:val="en-US" w:eastAsia="zh-CN"/>
        </w:rPr>
        <w:t>全部</w:t>
      </w:r>
      <w:r>
        <w:rPr>
          <w:rFonts w:hint="eastAsia" w:ascii="仿宋" w:hAnsi="仿宋" w:eastAsia="仿宋" w:cs="仿宋"/>
          <w:strike w:val="0"/>
          <w:dstrike w:val="0"/>
          <w:color w:val="auto"/>
          <w:sz w:val="24"/>
          <w:szCs w:val="24"/>
          <w:highlight w:val="none"/>
        </w:rPr>
        <w:t xml:space="preserve">赔偿责任。。 </w:t>
      </w:r>
    </w:p>
    <w:p w14:paraId="6BC83366">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（三）</w:t>
      </w:r>
      <w:r>
        <w:rPr>
          <w:rFonts w:hint="eastAsia" w:ascii="仿宋" w:hAnsi="仿宋" w:eastAsia="仿宋" w:cs="仿宋"/>
          <w:strike w:val="0"/>
          <w:dstrike w:val="0"/>
          <w:color w:val="auto"/>
          <w:sz w:val="24"/>
          <w:szCs w:val="24"/>
          <w:highlight w:val="none"/>
          <w:lang w:val="en-US" w:eastAsia="zh-CN"/>
        </w:rPr>
        <w:t>乙方</w:t>
      </w:r>
      <w:r>
        <w:rPr>
          <w:rFonts w:hint="eastAsia" w:ascii="仿宋" w:hAnsi="仿宋" w:eastAsia="仿宋" w:cs="仿宋"/>
          <w:strike w:val="0"/>
          <w:dstrike w:val="0"/>
          <w:color w:val="auto"/>
          <w:sz w:val="24"/>
          <w:szCs w:val="24"/>
          <w:highlight w:val="none"/>
        </w:rPr>
        <w:t>未按合同要求维修设备或维修质量不能满足合同约定的</w:t>
      </w:r>
      <w:r>
        <w:rPr>
          <w:rFonts w:hint="eastAsia" w:ascii="仿宋" w:hAnsi="仿宋" w:eastAsia="仿宋" w:cs="仿宋"/>
          <w:strike w:val="0"/>
          <w:dstrike w:val="0"/>
          <w:color w:val="auto"/>
          <w:sz w:val="24"/>
          <w:szCs w:val="24"/>
          <w:highlight w:val="none"/>
          <w:lang w:val="en-US" w:eastAsia="zh-CN"/>
        </w:rPr>
        <w:t>服务</w:t>
      </w:r>
      <w:r>
        <w:rPr>
          <w:rFonts w:hint="eastAsia" w:ascii="仿宋" w:hAnsi="仿宋" w:eastAsia="仿宋" w:cs="仿宋"/>
          <w:strike w:val="0"/>
          <w:dstrike w:val="0"/>
          <w:color w:val="auto"/>
          <w:sz w:val="24"/>
          <w:szCs w:val="24"/>
          <w:highlight w:val="none"/>
        </w:rPr>
        <w:t>要求，甲方有权解除合同，合同自书面解除通知书到达乙方之时解除，</w:t>
      </w:r>
      <w:r>
        <w:rPr>
          <w:rFonts w:hint="eastAsia" w:ascii="仿宋" w:hAnsi="仿宋" w:eastAsia="仿宋" w:cs="仿宋"/>
          <w:strike w:val="0"/>
          <w:dstrike w:val="0"/>
          <w:color w:val="auto"/>
          <w:sz w:val="24"/>
          <w:szCs w:val="24"/>
          <w:highlight w:val="none"/>
          <w:lang w:val="en-US" w:eastAsia="zh-CN"/>
        </w:rPr>
        <w:t>乙方向甲方支付合同总价款30%的违约金</w:t>
      </w:r>
      <w:r>
        <w:rPr>
          <w:rFonts w:hint="eastAsia" w:ascii="仿宋" w:hAnsi="仿宋" w:eastAsia="仿宋" w:cs="仿宋"/>
          <w:strike w:val="0"/>
          <w:dstrike w:val="0"/>
          <w:color w:val="auto"/>
          <w:sz w:val="24"/>
          <w:szCs w:val="24"/>
          <w:highlight w:val="none"/>
        </w:rPr>
        <w:t>。</w:t>
      </w:r>
    </w:p>
    <w:p w14:paraId="164A8358">
      <w:pPr>
        <w:tabs>
          <w:tab w:val="left" w:pos="480"/>
        </w:tabs>
        <w:spacing w:line="440" w:lineRule="exact"/>
        <w:ind w:firstLine="440"/>
        <w:rPr>
          <w:rFonts w:hint="eastAsia" w:ascii="仿宋" w:hAnsi="仿宋" w:eastAsia="仿宋" w:cs="仿宋"/>
          <w:b/>
          <w:strike w:val="0"/>
          <w:dstrike w:val="0"/>
          <w:color w:val="auto"/>
          <w:sz w:val="24"/>
          <w:szCs w:val="24"/>
          <w:highlight w:val="none"/>
        </w:rPr>
      </w:pPr>
      <w:r>
        <w:rPr>
          <w:rFonts w:hint="eastAsia" w:ascii="仿宋" w:hAnsi="仿宋" w:eastAsia="仿宋" w:cs="仿宋"/>
          <w:strike w:val="0"/>
          <w:dstrike w:val="0"/>
          <w:color w:val="auto"/>
          <w:sz w:val="24"/>
          <w:szCs w:val="24"/>
          <w:highlight w:val="none"/>
        </w:rPr>
        <w:t>（四）乙方应严格遵守本合同约定的义务，如乙方在合同服务期内出现超过2次违反本合同义务的情形（不可抗力除外）即视为乙方恶意违约，此时甲方有权解除本合同，合同自甲方书面通知到达乙方时解除，乙方向甲方支付合同总价款30% 的违约金。。</w:t>
      </w:r>
    </w:p>
    <w:p w14:paraId="3AF7D141">
      <w:pPr>
        <w:tabs>
          <w:tab w:val="left" w:pos="480"/>
        </w:tabs>
        <w:spacing w:line="440" w:lineRule="exact"/>
        <w:rPr>
          <w:rFonts w:hint="eastAsia" w:ascii="仿宋" w:hAnsi="仿宋" w:eastAsia="仿宋" w:cs="仿宋"/>
          <w:strike w:val="0"/>
          <w:dstrike w:val="0"/>
          <w:color w:val="auto"/>
          <w:sz w:val="24"/>
          <w:szCs w:val="24"/>
          <w:highlight w:val="none"/>
        </w:rPr>
      </w:pPr>
      <w:r>
        <w:rPr>
          <w:rFonts w:hint="eastAsia" w:ascii="仿宋" w:hAnsi="仿宋" w:eastAsia="仿宋" w:cs="仿宋"/>
          <w:b/>
          <w:strike w:val="0"/>
          <w:dstrike w:val="0"/>
          <w:color w:val="auto"/>
          <w:sz w:val="24"/>
          <w:szCs w:val="24"/>
          <w:highlight w:val="none"/>
        </w:rPr>
        <w:t>十二、数据及商业秘密</w:t>
      </w:r>
      <w:bookmarkStart w:id="2" w:name="_Hlk36027516"/>
      <w:bookmarkStart w:id="3" w:name="_Hlk36041634"/>
    </w:p>
    <w:p w14:paraId="793C0B51">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乙方应严</w:t>
      </w:r>
      <w:bookmarkEnd w:id="2"/>
      <w:r>
        <w:rPr>
          <w:rFonts w:hint="eastAsia" w:ascii="仿宋" w:hAnsi="仿宋" w:eastAsia="仿宋" w:cs="仿宋"/>
          <w:strike w:val="0"/>
          <w:dstrike w:val="0"/>
          <w:color w:val="auto"/>
          <w:sz w:val="24"/>
          <w:szCs w:val="24"/>
          <w:highlight w:val="none"/>
        </w:rPr>
        <w:t>格保守履行本合同知悉的数据及商业秘密，如乙方管理使用甲方数据给甲方造成损失的，乙方应承担相关全部损失，乙方在本合同项下全部合同金额并支付甲方合同总价款30%的违约金，并应</w:t>
      </w:r>
      <w:bookmarkEnd w:id="3"/>
      <w:r>
        <w:rPr>
          <w:rFonts w:hint="eastAsia" w:ascii="仿宋" w:hAnsi="仿宋" w:eastAsia="仿宋" w:cs="仿宋"/>
          <w:strike w:val="0"/>
          <w:dstrike w:val="0"/>
          <w:color w:val="auto"/>
          <w:sz w:val="24"/>
          <w:szCs w:val="24"/>
          <w:highlight w:val="none"/>
        </w:rPr>
        <w:t xml:space="preserve">于合同到期时终止。 </w:t>
      </w:r>
    </w:p>
    <w:p w14:paraId="610E1515">
      <w:pPr>
        <w:tabs>
          <w:tab w:val="left" w:pos="480"/>
        </w:tabs>
        <w:spacing w:line="440" w:lineRule="exact"/>
        <w:rPr>
          <w:rFonts w:hint="eastAsia" w:ascii="仿宋" w:hAnsi="仿宋" w:eastAsia="仿宋" w:cs="仿宋"/>
          <w:b/>
          <w:strike w:val="0"/>
          <w:dstrike w:val="0"/>
          <w:color w:val="auto"/>
          <w:sz w:val="24"/>
          <w:szCs w:val="24"/>
          <w:highlight w:val="none"/>
        </w:rPr>
      </w:pPr>
      <w:r>
        <w:rPr>
          <w:rFonts w:hint="eastAsia" w:ascii="仿宋" w:hAnsi="仿宋" w:eastAsia="仿宋" w:cs="仿宋"/>
          <w:b/>
          <w:strike w:val="0"/>
          <w:dstrike w:val="0"/>
          <w:color w:val="auto"/>
          <w:sz w:val="24"/>
          <w:szCs w:val="24"/>
          <w:highlight w:val="none"/>
        </w:rPr>
        <w:t>十三、合同争议解决的方式</w:t>
      </w:r>
    </w:p>
    <w:p w14:paraId="4FF189A8">
      <w:pPr>
        <w:tabs>
          <w:tab w:val="left" w:pos="480"/>
        </w:tabs>
        <w:spacing w:line="440" w:lineRule="exact"/>
        <w:rPr>
          <w:rFonts w:hint="eastAsia" w:ascii="仿宋" w:hAnsi="仿宋" w:eastAsia="仿宋" w:cs="仿宋"/>
          <w:b/>
          <w:strike w:val="0"/>
          <w:dstrike w:val="0"/>
          <w:color w:val="auto"/>
          <w:sz w:val="24"/>
          <w:szCs w:val="24"/>
          <w:highlight w:val="none"/>
        </w:rPr>
      </w:pPr>
      <w:r>
        <w:rPr>
          <w:rFonts w:hint="eastAsia" w:ascii="仿宋" w:hAnsi="仿宋" w:eastAsia="仿宋" w:cs="仿宋"/>
          <w:strike w:val="0"/>
          <w:dstrike w:val="0"/>
          <w:color w:val="auto"/>
          <w:sz w:val="24"/>
          <w:szCs w:val="24"/>
          <w:highlight w:val="none"/>
        </w:rPr>
        <w:t>因本</w:t>
      </w:r>
      <w:r>
        <w:rPr>
          <w:rFonts w:hint="eastAsia" w:ascii="仿宋" w:hAnsi="仿宋" w:eastAsia="仿宋" w:cs="仿宋"/>
          <w:iCs/>
          <w:strike w:val="0"/>
          <w:dstrike w:val="0"/>
          <w:color w:val="auto"/>
          <w:sz w:val="24"/>
          <w:szCs w:val="24"/>
          <w:highlight w:val="none"/>
        </w:rPr>
        <w:t>维保</w:t>
      </w:r>
      <w:r>
        <w:rPr>
          <w:rFonts w:hint="eastAsia" w:ascii="仿宋" w:hAnsi="仿宋" w:eastAsia="仿宋" w:cs="仿宋"/>
          <w:strike w:val="0"/>
          <w:dstrike w:val="0"/>
          <w:color w:val="auto"/>
          <w:sz w:val="24"/>
          <w:szCs w:val="24"/>
          <w:highlight w:val="none"/>
        </w:rPr>
        <w:t>合同产生的或者与其相关的所有请求、分歧或争议，包括关于本</w:t>
      </w:r>
      <w:r>
        <w:rPr>
          <w:rFonts w:hint="eastAsia" w:ascii="仿宋" w:hAnsi="仿宋" w:eastAsia="仿宋" w:cs="仿宋"/>
          <w:iCs/>
          <w:strike w:val="0"/>
          <w:dstrike w:val="0"/>
          <w:color w:val="auto"/>
          <w:sz w:val="24"/>
          <w:szCs w:val="24"/>
          <w:highlight w:val="none"/>
        </w:rPr>
        <w:t>维保</w:t>
      </w:r>
      <w:r>
        <w:rPr>
          <w:rFonts w:hint="eastAsia" w:ascii="仿宋" w:hAnsi="仿宋" w:eastAsia="仿宋" w:cs="仿宋"/>
          <w:strike w:val="0"/>
          <w:dstrike w:val="0"/>
          <w:color w:val="auto"/>
          <w:sz w:val="24"/>
          <w:szCs w:val="24"/>
          <w:highlight w:val="none"/>
        </w:rPr>
        <w:t>合同存在、效力、终止或履行，或者与本</w:t>
      </w:r>
      <w:r>
        <w:rPr>
          <w:rFonts w:hint="eastAsia" w:ascii="仿宋" w:hAnsi="仿宋" w:eastAsia="仿宋" w:cs="仿宋"/>
          <w:iCs/>
          <w:strike w:val="0"/>
          <w:dstrike w:val="0"/>
          <w:color w:val="auto"/>
          <w:sz w:val="24"/>
          <w:szCs w:val="24"/>
          <w:highlight w:val="none"/>
        </w:rPr>
        <w:t>维保</w:t>
      </w:r>
      <w:r>
        <w:rPr>
          <w:rFonts w:hint="eastAsia" w:ascii="仿宋" w:hAnsi="仿宋" w:eastAsia="仿宋" w:cs="仿宋"/>
          <w:strike w:val="0"/>
          <w:dstrike w:val="0"/>
          <w:color w:val="auto"/>
          <w:sz w:val="24"/>
          <w:szCs w:val="24"/>
          <w:highlight w:val="none"/>
        </w:rPr>
        <w:t>合同履行安排有关的任何问题（以下称“争议”）</w:t>
      </w:r>
      <w:r>
        <w:rPr>
          <w:rFonts w:hint="eastAsia" w:ascii="仿宋" w:hAnsi="仿宋" w:eastAsia="仿宋" w:cs="仿宋"/>
          <w:iCs/>
          <w:strike w:val="0"/>
          <w:dstrike w:val="0"/>
          <w:color w:val="auto"/>
          <w:sz w:val="24"/>
          <w:szCs w:val="24"/>
          <w:highlight w:val="none"/>
        </w:rPr>
        <w:t>，</w:t>
      </w:r>
      <w:r>
        <w:rPr>
          <w:rFonts w:hint="eastAsia" w:ascii="仿宋" w:hAnsi="仿宋" w:eastAsia="仿宋" w:cs="仿宋"/>
          <w:strike w:val="0"/>
          <w:dstrike w:val="0"/>
          <w:color w:val="auto"/>
          <w:sz w:val="24"/>
          <w:szCs w:val="24"/>
          <w:highlight w:val="none"/>
        </w:rPr>
        <w:t>由甲乙双方当事人协商解决，协商不成的依法向甲方所在地人民法院提起诉讼。</w:t>
      </w:r>
    </w:p>
    <w:p w14:paraId="3694E789">
      <w:pPr>
        <w:tabs>
          <w:tab w:val="left" w:pos="480"/>
        </w:tabs>
        <w:spacing w:line="440" w:lineRule="exact"/>
        <w:rPr>
          <w:rFonts w:hint="eastAsia" w:ascii="仿宋" w:hAnsi="仿宋" w:eastAsia="仿宋" w:cs="仿宋"/>
          <w:b/>
          <w:strike w:val="0"/>
          <w:dstrike w:val="0"/>
          <w:color w:val="auto"/>
          <w:sz w:val="24"/>
          <w:szCs w:val="24"/>
          <w:highlight w:val="none"/>
        </w:rPr>
      </w:pPr>
      <w:r>
        <w:rPr>
          <w:rFonts w:hint="eastAsia" w:ascii="仿宋" w:hAnsi="仿宋" w:eastAsia="仿宋" w:cs="仿宋"/>
          <w:b/>
          <w:strike w:val="0"/>
          <w:dstrike w:val="0"/>
          <w:color w:val="auto"/>
          <w:sz w:val="24"/>
          <w:szCs w:val="24"/>
          <w:highlight w:val="none"/>
        </w:rPr>
        <w:t>十四、合同生效</w:t>
      </w:r>
    </w:p>
    <w:p w14:paraId="11DF0E1C">
      <w:pPr>
        <w:tabs>
          <w:tab w:val="left" w:pos="480"/>
        </w:tabs>
        <w:spacing w:line="440" w:lineRule="exact"/>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本合同一式伍份，甲方叁份，乙方见证方各一份，合同三方签字盖章后生效，维保期结束后，合同自动终止。 </w:t>
      </w:r>
    </w:p>
    <w:p w14:paraId="73C8BC4D">
      <w:pPr>
        <w:tabs>
          <w:tab w:val="left" w:pos="480"/>
        </w:tabs>
        <w:spacing w:line="440" w:lineRule="exact"/>
        <w:rPr>
          <w:rFonts w:hint="eastAsia" w:ascii="仿宋" w:hAnsi="仿宋" w:eastAsia="仿宋" w:cs="仿宋"/>
          <w:strike w:val="0"/>
          <w:dstrike w:val="0"/>
          <w:color w:val="auto"/>
          <w:sz w:val="24"/>
          <w:szCs w:val="24"/>
          <w:highlight w:val="none"/>
        </w:rPr>
      </w:pPr>
      <w:r>
        <w:rPr>
          <w:rFonts w:hint="eastAsia" w:ascii="仿宋" w:hAnsi="仿宋" w:eastAsia="仿宋" w:cs="仿宋"/>
          <w:b/>
          <w:strike w:val="0"/>
          <w:dstrike w:val="0"/>
          <w:color w:val="auto"/>
          <w:sz w:val="24"/>
          <w:szCs w:val="24"/>
          <w:highlight w:val="none"/>
        </w:rPr>
        <w:t>十五、其他事项</w:t>
      </w:r>
    </w:p>
    <w:p w14:paraId="146AF182">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w:t>
      </w:r>
      <w:r>
        <w:rPr>
          <w:rFonts w:hint="eastAsia" w:ascii="仿宋" w:hAnsi="仿宋" w:eastAsia="仿宋" w:cs="仿宋"/>
          <w:strike w:val="0"/>
          <w:dstrike w:val="0"/>
          <w:color w:val="auto"/>
          <w:sz w:val="24"/>
          <w:szCs w:val="24"/>
          <w:highlight w:val="none"/>
          <w:lang w:val="en-US" w:eastAsia="zh-CN"/>
        </w:rPr>
        <w:t>一</w:t>
      </w:r>
      <w:r>
        <w:rPr>
          <w:rFonts w:hint="eastAsia" w:ascii="仿宋" w:hAnsi="仿宋" w:eastAsia="仿宋" w:cs="仿宋"/>
          <w:strike w:val="0"/>
          <w:dstrike w:val="0"/>
          <w:color w:val="auto"/>
          <w:sz w:val="24"/>
          <w:szCs w:val="24"/>
          <w:highlight w:val="none"/>
        </w:rPr>
        <w:t>）合同未尽事宜，由甲、乙双方协商，签订书面补充协议，作为合同补充，与原合同具有同等法律效力。</w:t>
      </w:r>
    </w:p>
    <w:p w14:paraId="231A343B">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w:t>
      </w:r>
      <w:r>
        <w:rPr>
          <w:rFonts w:hint="eastAsia" w:ascii="仿宋" w:hAnsi="仿宋" w:eastAsia="仿宋" w:cs="仿宋"/>
          <w:strike w:val="0"/>
          <w:dstrike w:val="0"/>
          <w:color w:val="auto"/>
          <w:sz w:val="24"/>
          <w:szCs w:val="24"/>
          <w:highlight w:val="none"/>
          <w:lang w:val="en-US" w:eastAsia="zh-CN"/>
        </w:rPr>
        <w:t>二</w:t>
      </w:r>
      <w:r>
        <w:rPr>
          <w:rFonts w:hint="eastAsia" w:ascii="仿宋" w:hAnsi="仿宋" w:eastAsia="仿宋" w:cs="仿宋"/>
          <w:strike w:val="0"/>
          <w:dstrike w:val="0"/>
          <w:color w:val="auto"/>
          <w:sz w:val="24"/>
          <w:szCs w:val="24"/>
          <w:highlight w:val="none"/>
        </w:rPr>
        <w:t>）合同一经签订，不得擅自变更、中止或终止合同。对确需变更、调整或中止、终止合同的，有法律规定的按照法律规定，除合同约定外，由甲乙双方再行协商，协商一致前，原合同或条款继续履行。</w:t>
      </w:r>
    </w:p>
    <w:p w14:paraId="2977478C">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w:t>
      </w:r>
      <w:r>
        <w:rPr>
          <w:rFonts w:hint="eastAsia" w:ascii="仿宋" w:hAnsi="仿宋" w:eastAsia="仿宋" w:cs="仿宋"/>
          <w:strike w:val="0"/>
          <w:dstrike w:val="0"/>
          <w:color w:val="auto"/>
          <w:sz w:val="24"/>
          <w:szCs w:val="24"/>
          <w:highlight w:val="none"/>
          <w:lang w:val="en-US" w:eastAsia="zh-CN"/>
        </w:rPr>
        <w:t>三</w:t>
      </w:r>
      <w:r>
        <w:rPr>
          <w:rFonts w:hint="eastAsia" w:ascii="仿宋" w:hAnsi="仿宋" w:eastAsia="仿宋" w:cs="仿宋"/>
          <w:strike w:val="0"/>
          <w:dstrike w:val="0"/>
          <w:color w:val="auto"/>
          <w:sz w:val="24"/>
          <w:szCs w:val="24"/>
          <w:highlight w:val="none"/>
        </w:rPr>
        <w:t>）本合同按照中华人民共和国的现行法律进行解释。</w:t>
      </w:r>
    </w:p>
    <w:p w14:paraId="4E213DBA">
      <w:pPr>
        <w:tabs>
          <w:tab w:val="left" w:pos="480"/>
        </w:tabs>
        <w:spacing w:line="440" w:lineRule="exact"/>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（以下无正文）</w:t>
      </w:r>
    </w:p>
    <w:p w14:paraId="6426A05E">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甲  方（公章）                             乙  方（公章）</w:t>
      </w:r>
    </w:p>
    <w:p w14:paraId="4746F26A">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p>
    <w:p w14:paraId="283C7048">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单位名称：                                 单位名称： </w:t>
      </w:r>
    </w:p>
    <w:p w14:paraId="0163AEDE">
      <w:pPr>
        <w:tabs>
          <w:tab w:val="left" w:pos="480"/>
        </w:tabs>
        <w:spacing w:line="440" w:lineRule="exact"/>
        <w:ind w:left="6660" w:leftChars="200" w:hanging="6240" w:hangingChars="2600"/>
        <w:rPr>
          <w:rFonts w:hint="eastAsia" w:ascii="仿宋" w:hAnsi="仿宋" w:eastAsia="仿宋" w:cs="仿宋"/>
          <w:strike w:val="0"/>
          <w:dstrike w:val="0"/>
          <w:color w:val="auto"/>
          <w:sz w:val="24"/>
          <w:szCs w:val="24"/>
          <w:highlight w:val="none"/>
        </w:rPr>
      </w:pPr>
    </w:p>
    <w:p w14:paraId="792E2090">
      <w:pPr>
        <w:tabs>
          <w:tab w:val="left" w:pos="480"/>
        </w:tabs>
        <w:spacing w:line="440" w:lineRule="exact"/>
        <w:ind w:left="6660" w:leftChars="200" w:hanging="6240" w:hangingChars="26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地  址：                                   地  址： </w:t>
      </w:r>
    </w:p>
    <w:p w14:paraId="2AE5FE2D">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法定代表人：（签字）                      法定代表人：（签字）</w:t>
      </w:r>
    </w:p>
    <w:p w14:paraId="05AB9436">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代理人：（签字）                          代理人：（签字）</w:t>
      </w:r>
    </w:p>
    <w:p w14:paraId="19E5E741">
      <w:pPr>
        <w:tabs>
          <w:tab w:val="left" w:pos="480"/>
        </w:tabs>
        <w:spacing w:line="440" w:lineRule="exact"/>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                                          开户银行：</w:t>
      </w:r>
    </w:p>
    <w:p w14:paraId="0ACE8F2C">
      <w:pPr>
        <w:tabs>
          <w:tab w:val="left" w:pos="480"/>
        </w:tabs>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                                          账    号：</w:t>
      </w:r>
    </w:p>
    <w:p w14:paraId="0B6E88BE">
      <w:pPr>
        <w:tabs>
          <w:tab w:val="left" w:pos="480"/>
        </w:tabs>
        <w:spacing w:line="360" w:lineRule="auto"/>
        <w:ind w:firstLine="240" w:firstLineChars="100"/>
        <w:rPr>
          <w:rFonts w:hint="eastAsia" w:ascii="仿宋" w:hAnsi="仿宋" w:eastAsia="仿宋" w:cs="仿宋"/>
          <w:strike w:val="0"/>
          <w:dstrike w:val="0"/>
          <w:color w:val="auto"/>
          <w:sz w:val="24"/>
          <w:szCs w:val="24"/>
          <w:highlight w:val="none"/>
        </w:rPr>
      </w:pPr>
    </w:p>
    <w:p w14:paraId="4D53C01F">
      <w:pPr>
        <w:tabs>
          <w:tab w:val="left" w:pos="480"/>
        </w:tabs>
        <w:spacing w:line="360" w:lineRule="auto"/>
        <w:ind w:firstLine="240" w:firstLineChars="1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联系电话：                                联系电话：</w:t>
      </w:r>
    </w:p>
    <w:p w14:paraId="60FA0040">
      <w:pPr>
        <w:spacing w:line="360" w:lineRule="auto"/>
        <w:ind w:firstLine="240" w:firstLineChars="100"/>
      </w:pPr>
      <w:bookmarkStart w:id="4" w:name="_GoBack"/>
      <w:bookmarkEnd w:id="4"/>
      <w:r>
        <w:rPr>
          <w:rFonts w:hint="eastAsia" w:ascii="仿宋" w:hAnsi="仿宋" w:eastAsia="仿宋" w:cs="仿宋"/>
          <w:strike w:val="0"/>
          <w:dstrike w:val="0"/>
          <w:color w:val="auto"/>
          <w:sz w:val="24"/>
          <w:szCs w:val="24"/>
          <w:highlight w:val="none"/>
        </w:rPr>
        <w:t>签订日期：    年    月   日              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幼圆">
    <w:altName w:val="宋体"/>
    <w:panose1 w:val="0201050906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C112BE"/>
    <w:rsid w:val="0D5F6D00"/>
    <w:rsid w:val="3E710F2E"/>
    <w:rsid w:val="7AC11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uiPriority w:val="0"/>
    <w:pPr>
      <w:numPr>
        <w:ilvl w:val="3"/>
        <w:numId w:val="1"/>
      </w:numPr>
      <w:spacing w:line="460" w:lineRule="exact"/>
    </w:pPr>
    <w:rPr>
      <w:rFonts w:cs="Times New Roman"/>
      <w:szCs w:val="16"/>
    </w:rPr>
  </w:style>
  <w:style w:type="paragraph" w:styleId="3">
    <w:name w:val="Normal Indent"/>
    <w:basedOn w:val="1"/>
    <w:qFormat/>
    <w:uiPriority w:val="99"/>
    <w:pPr>
      <w:ind w:firstLine="420"/>
    </w:pPr>
  </w:style>
  <w:style w:type="paragraph" w:styleId="4">
    <w:name w:val="annotation text"/>
    <w:basedOn w:val="1"/>
    <w:qFormat/>
    <w:uiPriority w:val="0"/>
    <w:pPr>
      <w:jc w:val="left"/>
    </w:pPr>
  </w:style>
  <w:style w:type="paragraph" w:styleId="5">
    <w:name w:val="Body Text 2"/>
    <w:basedOn w:val="1"/>
    <w:qFormat/>
    <w:uiPriority w:val="0"/>
    <w:pPr>
      <w:widowControl w:val="0"/>
      <w:spacing w:after="0" w:line="360" w:lineRule="auto"/>
      <w:jc w:val="both"/>
    </w:pPr>
    <w:rPr>
      <w:rFonts w:ascii="幼圆" w:hAnsi="Times New Roman" w:eastAsia="幼圆" w:cs="Times New Roman"/>
      <w:kern w:val="2"/>
      <w:sz w:val="24"/>
      <w:u w:val="single"/>
      <w:lang w:val="en-US" w:eastAsia="zh-CN" w:bidi="ar-SA"/>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2025-01-06T08:45:00Z</dcterms:created>
  <dc:creator>陕西中技招标有限公司</dc:creator>
  <cp:lastModifiedBy>陕西中技招标有限公司</cp:lastModifiedBy>
  <dcterms:modified xsi:type="dcterms:W3CDTF">2025-01-06T08:45:29Z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8573BC1919684FBA9BE4CF6853AF4183_11</vt:lpwstr>
  </property>
  <property fmtid="{D5CDD505-2E9C-101B-9397-08002B2CF9AE}" pid="4" name="KSOTemplateDocerSaveRecord">
    <vt:lpwstr>eyJoZGlkIjoiNzg2NmMxNjQ3YjEwMWQ0NzY0ZGIyNjIyNDMzNDY3MjciLCJ1c2VySWQiOiI0ODM0NjExNDgifQ==</vt:lpwstr>
  </property>
</Properties>
</file>