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88803">
      <w:pPr>
        <w:widowControl/>
        <w:jc w:val="center"/>
        <w:outlineLvl w:val="2"/>
        <w:rPr>
          <w:rFonts w:ascii="宋体" w:hAnsi="宋体"/>
          <w:color w:val="000000"/>
          <w:kern w:val="21"/>
          <w:sz w:val="34"/>
          <w:szCs w:val="34"/>
          <w:lang w:bidi="ar"/>
        </w:rPr>
      </w:pPr>
      <w:r>
        <w:rPr>
          <w:rFonts w:hint="eastAsia" w:ascii="宋体" w:hAnsi="宋体"/>
          <w:color w:val="000000"/>
          <w:kern w:val="21"/>
          <w:sz w:val="34"/>
          <w:szCs w:val="34"/>
          <w:lang w:bidi="ar"/>
        </w:rPr>
        <w:t>应急预案</w:t>
      </w:r>
    </w:p>
    <w:p w14:paraId="5A032D9B">
      <w:pPr>
        <w:adjustRightInd w:val="0"/>
        <w:spacing w:line="360" w:lineRule="auto"/>
        <w:textAlignment w:val="baseline"/>
        <w:rPr>
          <w:rFonts w:ascii="宋体" w:hAnsi="宋体"/>
          <w:b/>
          <w:bCs/>
          <w:kern w:val="21"/>
          <w:sz w:val="32"/>
          <w:szCs w:val="32"/>
        </w:rPr>
      </w:pPr>
      <w:r>
        <w:rPr>
          <w:rFonts w:hint="eastAsia" w:ascii="宋体" w:hAnsi="宋体"/>
          <w:b/>
          <w:bCs/>
          <w:kern w:val="21"/>
          <w:sz w:val="32"/>
          <w:szCs w:val="32"/>
        </w:rPr>
        <w:t>附件 质量控制措施</w:t>
      </w:r>
    </w:p>
    <w:p w14:paraId="522FA32E">
      <w:pPr>
        <w:spacing w:line="360" w:lineRule="auto"/>
        <w:ind w:firstLine="480" w:firstLineChars="200"/>
        <w:jc w:val="left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>根据招标文件“评标办法”和“采购内容及要求”编辑，包括但不限于以下内容：</w:t>
      </w:r>
    </w:p>
    <w:p w14:paraId="7D0B97FB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实施方案</w:t>
      </w:r>
    </w:p>
    <w:p w14:paraId="349249AA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1、灾难事故应急预案、安全事故应急预案、不良事件等突发状况应急预案；</w:t>
      </w:r>
    </w:p>
    <w:p w14:paraId="12E0CD68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2、应急或特殊事件可增派人员等保障措施。</w:t>
      </w:r>
    </w:p>
    <w:p w14:paraId="0724681A">
      <w:pPr>
        <w:pStyle w:val="3"/>
        <w:spacing w:line="360" w:lineRule="auto"/>
        <w:rPr>
          <w:rFonts w:ascii="宋体" w:hAnsi="宋体"/>
          <w:kern w:val="21"/>
          <w:szCs w:val="28"/>
        </w:rPr>
      </w:pPr>
      <w:r>
        <w:rPr>
          <w:rFonts w:hint="eastAsia" w:ascii="宋体" w:hAnsi="宋体"/>
          <w:kern w:val="21"/>
          <w:szCs w:val="28"/>
        </w:rPr>
        <w:t>……</w:t>
      </w:r>
    </w:p>
    <w:p w14:paraId="224B018A">
      <w:pPr>
        <w:spacing w:line="360" w:lineRule="auto"/>
        <w:rPr>
          <w:rFonts w:ascii="宋体" w:hAnsi="宋体"/>
          <w:b/>
          <w:bCs/>
          <w:kern w:val="21"/>
          <w:sz w:val="28"/>
          <w:szCs w:val="28"/>
          <w:u w:val="thick"/>
        </w:rPr>
      </w:pPr>
      <w:r>
        <w:rPr>
          <w:rFonts w:hint="eastAsia" w:ascii="宋体" w:hAnsi="宋体"/>
          <w:b/>
          <w:bCs/>
          <w:kern w:val="21"/>
          <w:sz w:val="28"/>
          <w:szCs w:val="28"/>
          <w:u w:val="thick"/>
        </w:rPr>
        <w:t>备注：评分办法中各项内容均应在投标文件目录中明确体现。</w:t>
      </w:r>
    </w:p>
    <w:p w14:paraId="20CF8E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28A3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2024-12-25T07:58:20Z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1444E9C08CB44F2F9330646D000F1A12_12</vt:lpwstr>
  </property>
</Properties>
</file>