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F2B8F">
      <w:pPr>
        <w:pStyle w:val="4"/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Toc31173"/>
      <w:bookmarkStart w:id="1" w:name="_Toc18171"/>
      <w:bookmarkStart w:id="2" w:name="_Toc25102"/>
      <w:bookmarkStart w:id="3" w:name="_Toc19728"/>
      <w:bookmarkStart w:id="4" w:name="_Toc451367260"/>
      <w:r>
        <w:rPr>
          <w:rFonts w:hint="eastAsia" w:ascii="仿宋" w:hAnsi="仿宋" w:eastAsia="仿宋" w:cs="仿宋"/>
          <w:color w:val="auto"/>
          <w:sz w:val="24"/>
          <w:szCs w:val="24"/>
        </w:rPr>
        <w:t>磋商报价表</w:t>
      </w:r>
      <w:bookmarkEnd w:id="0"/>
      <w:bookmarkEnd w:id="1"/>
      <w:bookmarkEnd w:id="2"/>
    </w:p>
    <w:tbl>
      <w:tblPr>
        <w:tblStyle w:val="7"/>
        <w:tblW w:w="0" w:type="auto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5845"/>
      </w:tblGrid>
      <w:tr w14:paraId="6D7B422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434" w:type="dxa"/>
            <w:tcBorders>
              <w:bottom w:val="single" w:color="auto" w:sz="4" w:space="0"/>
            </w:tcBorders>
            <w:noWrap w:val="0"/>
            <w:vAlign w:val="center"/>
          </w:tcPr>
          <w:p w14:paraId="2365B3F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ap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5845" w:type="dxa"/>
            <w:noWrap w:val="0"/>
            <w:vAlign w:val="center"/>
          </w:tcPr>
          <w:p w14:paraId="3FCB73C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7451868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434" w:type="dxa"/>
            <w:tcBorders>
              <w:bottom w:val="single" w:color="auto" w:sz="4" w:space="0"/>
            </w:tcBorders>
            <w:noWrap w:val="0"/>
            <w:vAlign w:val="center"/>
          </w:tcPr>
          <w:p w14:paraId="7A938D9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项目编号</w:t>
            </w:r>
          </w:p>
        </w:tc>
        <w:tc>
          <w:tcPr>
            <w:tcW w:w="5845" w:type="dxa"/>
            <w:tcBorders>
              <w:bottom w:val="single" w:color="auto" w:sz="4" w:space="0"/>
            </w:tcBorders>
            <w:noWrap w:val="0"/>
            <w:vAlign w:val="center"/>
          </w:tcPr>
          <w:p w14:paraId="4F3EB4B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68E8CD3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434" w:type="dxa"/>
            <w:noWrap w:val="0"/>
            <w:vAlign w:val="center"/>
          </w:tcPr>
          <w:p w14:paraId="7E81ED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供 应 商</w:t>
            </w:r>
          </w:p>
        </w:tc>
        <w:tc>
          <w:tcPr>
            <w:tcW w:w="5845" w:type="dxa"/>
            <w:noWrap w:val="0"/>
            <w:vAlign w:val="center"/>
          </w:tcPr>
          <w:p w14:paraId="04C3929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2D92746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2434" w:type="dxa"/>
            <w:noWrap w:val="0"/>
            <w:vAlign w:val="center"/>
          </w:tcPr>
          <w:p w14:paraId="247498D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磋商报价</w:t>
            </w:r>
          </w:p>
        </w:tc>
        <w:tc>
          <w:tcPr>
            <w:tcW w:w="5845" w:type="dxa"/>
            <w:noWrap w:val="0"/>
            <w:vAlign w:val="center"/>
          </w:tcPr>
          <w:p w14:paraId="7BAE4066">
            <w:pPr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关于土地价格评估收费的通知”(计价格[1994]2017号 )规定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下浮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>%</w:t>
            </w:r>
          </w:p>
        </w:tc>
      </w:tr>
      <w:tr w14:paraId="4523F51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2434" w:type="dxa"/>
            <w:noWrap w:val="0"/>
            <w:vAlign w:val="center"/>
          </w:tcPr>
          <w:p w14:paraId="0D7C859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服务期限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是否响应</w:t>
            </w:r>
          </w:p>
        </w:tc>
        <w:tc>
          <w:tcPr>
            <w:tcW w:w="5845" w:type="dxa"/>
            <w:noWrap w:val="0"/>
            <w:vAlign w:val="center"/>
          </w:tcPr>
          <w:p w14:paraId="3F9D80D6">
            <w:pPr>
              <w:spacing w:line="360" w:lineRule="auto"/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1BBF6AE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2434" w:type="dxa"/>
            <w:noWrap w:val="0"/>
            <w:vAlign w:val="center"/>
          </w:tcPr>
          <w:p w14:paraId="6C9F4FD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服务地点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是否响应</w:t>
            </w:r>
          </w:p>
        </w:tc>
        <w:tc>
          <w:tcPr>
            <w:tcW w:w="5845" w:type="dxa"/>
            <w:noWrap w:val="0"/>
            <w:vAlign w:val="center"/>
          </w:tcPr>
          <w:p w14:paraId="3F781347">
            <w:pPr>
              <w:spacing w:line="360" w:lineRule="auto"/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3529AB2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2434" w:type="dxa"/>
            <w:noWrap w:val="0"/>
            <w:vAlign w:val="center"/>
          </w:tcPr>
          <w:p w14:paraId="2FC35FA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支付方式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是否响应</w:t>
            </w:r>
          </w:p>
        </w:tc>
        <w:tc>
          <w:tcPr>
            <w:tcW w:w="5845" w:type="dxa"/>
            <w:noWrap w:val="0"/>
            <w:vAlign w:val="center"/>
          </w:tcPr>
          <w:p w14:paraId="4CF9321F">
            <w:pPr>
              <w:spacing w:line="360" w:lineRule="auto"/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0A8F7AE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2434" w:type="dxa"/>
            <w:noWrap w:val="0"/>
            <w:vAlign w:val="center"/>
          </w:tcPr>
          <w:p w14:paraId="143B0D1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支付约定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是否响应</w:t>
            </w:r>
          </w:p>
        </w:tc>
        <w:tc>
          <w:tcPr>
            <w:tcW w:w="5845" w:type="dxa"/>
            <w:noWrap w:val="0"/>
            <w:vAlign w:val="center"/>
          </w:tcPr>
          <w:p w14:paraId="10C30D0B">
            <w:pPr>
              <w:spacing w:line="360" w:lineRule="auto"/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2922C319">
      <w:pPr>
        <w:numPr>
          <w:ilvl w:val="0"/>
          <w:numId w:val="0"/>
        </w:numPr>
        <w:shd w:val="clear" w:color="auto" w:fill="auto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备注：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磋商报价参照国家计委、国家土地管理局“关于土地价格评估收费的通知”(计价格[1994]2017号 )规定报下浮率。</w:t>
      </w:r>
    </w:p>
    <w:p w14:paraId="40171B69">
      <w:pPr>
        <w:shd w:val="clear" w:color="auto" w:fill="auto"/>
        <w:spacing w:line="360" w:lineRule="auto"/>
        <w:ind w:firstLine="720" w:firstLineChars="3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cs="仿宋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此表中的“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磋商报价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”应与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“报价表”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“标的清单”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="仿宋" w:hAnsi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保持一致。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若报价不一致，应以此表中的报价为准。</w:t>
      </w:r>
    </w:p>
    <w:p w14:paraId="7D2F135A">
      <w:pPr>
        <w:shd w:val="clear" w:color="auto" w:fill="auto"/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cs="仿宋"/>
          <w:color w:val="auto"/>
          <w:sz w:val="24"/>
          <w:szCs w:val="24"/>
          <w:highlight w:val="none"/>
          <w:lang w:val="en-US" w:eastAsia="zh-CN"/>
        </w:rPr>
        <w:t>3</w:t>
      </w:r>
      <w:bookmarkStart w:id="5" w:name="_GoBack"/>
      <w:bookmarkEnd w:id="5"/>
      <w:r>
        <w:rPr>
          <w:rFonts w:hint="eastAsia" w:ascii="仿宋" w:hAnsi="仿宋" w:cs="仿宋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服务期限、服务地点、支付方式、支付约定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是否响应填写“是或否”。</w:t>
      </w:r>
    </w:p>
    <w:p w14:paraId="56E83236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    </w:t>
      </w:r>
    </w:p>
    <w:p w14:paraId="00E59898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</w:t>
      </w:r>
    </w:p>
    <w:p w14:paraId="24CA3A47"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  <w:bookmarkEnd w:id="3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62280224"/>
    <w:rsid w:val="053C5A94"/>
    <w:rsid w:val="10CA20E3"/>
    <w:rsid w:val="23E601F5"/>
    <w:rsid w:val="52AB4F96"/>
    <w:rsid w:val="62280224"/>
    <w:rsid w:val="6FB9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unhideWhenUsed/>
    <w:qFormat/>
    <w:uiPriority w:val="99"/>
    <w:pPr>
      <w:autoSpaceDE/>
      <w:autoSpaceDN/>
      <w:adjustRightInd/>
      <w:spacing w:after="120"/>
      <w:jc w:val="both"/>
    </w:pPr>
    <w:rPr>
      <w:rFonts w:ascii="Calibri" w:hAnsi="Calibri" w:eastAsia="宋体" w:cs="Times New Roman"/>
      <w:kern w:val="2"/>
      <w:sz w:val="21"/>
      <w:szCs w:val="24"/>
    </w:rPr>
  </w:style>
  <w:style w:type="paragraph" w:styleId="6">
    <w:name w:val="Body Text First Indent"/>
    <w:basedOn w:val="5"/>
    <w:next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329</Characters>
  <Lines>0</Lines>
  <Paragraphs>0</Paragraphs>
  <TotalTime>0</TotalTime>
  <ScaleCrop>false</ScaleCrop>
  <LinksUpToDate>false</LinksUpToDate>
  <CharactersWithSpaces>436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2024-05-10T14:07:00Z</dcterms:created>
  <dc:creator>陕西中技招标有限公司</dc:creator>
  <cp:lastModifiedBy>陕西中技招标有限公司</cp:lastModifiedBy>
  <dcterms:modified xsi:type="dcterms:W3CDTF">2024-09-03T13:00:35Z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1507AD29D9E046C28A1FE42F7B9D0AEE_11</vt:lpwstr>
  </property>
</Properties>
</file>