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版本号：SZT2025-SN-SC-ZC-FW-002820250206001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陕西省数字资源管理运营服务项目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SZT2025-SN-SC-ZC-FW-0028</w:t>
      </w:r>
      <w:r>
        <w:br/>
      </w:r>
      <w:r>
        <w:br/>
      </w:r>
      <w:r>
        <w:br/>
      </w:r>
    </w:p>
    <w:p>
      <w:pPr>
        <w:pStyle w:val="null3"/>
        <w:jc w:val="center"/>
        <w:outlineLvl w:val="2"/>
      </w:pPr>
      <w:r>
        <w:rPr>
          <w:rFonts w:ascii="仿宋_GB2312" w:hAnsi="仿宋_GB2312" w:cs="仿宋_GB2312" w:eastAsia="仿宋_GB2312"/>
          <w:sz w:val="28"/>
          <w:b/>
        </w:rPr>
        <w:t>陕西省数据和政务服务局</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陕西省数据和政务服务局</w:t>
      </w:r>
      <w:r>
        <w:rPr>
          <w:rFonts w:ascii="仿宋_GB2312" w:hAnsi="仿宋_GB2312" w:cs="仿宋_GB2312" w:eastAsia="仿宋_GB2312"/>
        </w:rPr>
        <w:t>委托，拟对</w:t>
      </w:r>
      <w:r>
        <w:rPr>
          <w:rFonts w:ascii="仿宋_GB2312" w:hAnsi="仿宋_GB2312" w:cs="仿宋_GB2312" w:eastAsia="仿宋_GB2312"/>
        </w:rPr>
        <w:t>陕西省数字资源管理运营服务项目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SZT2025-SN-SC-ZC-FW-0028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陕西省数字资源管理运营服务项目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标段一：数字资源管理运营服务；标段二：项目管理运营服务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投标全过程，其中法定代表人直接参加投标的，须提供法定代表人身份证，并与营业执照上信息一致。法定代表人授权代表参加投标的，须提供法定代表人授权书及授权代表身份证；</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供应商应授权合法的人员参加投标全过程，其中法定代表人直接参加投标的，须提供法定代表人身份证，并与营业执照上信息一致。法定代表人授权代表参加投标的，须提供法定代表人授权书及授权代表身份证；</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陕西省数据和政务服务局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陕西省西安市新城区新城大院45号楼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029-63919569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肖娇娇、单博、李娜、李文俊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采购包1：4,691,800.00元</w:t>
            </w:r>
          </w:p>
          <w:p>
            <w:pPr>
              <w:pStyle w:val="null3"/>
            </w:pPr>
            <w:r>
              <w:rPr>
                <w:rFonts w:ascii="仿宋_GB2312" w:hAnsi="仿宋_GB2312" w:cs="仿宋_GB2312" w:eastAsia="仿宋_GB2312"/>
              </w:rPr>
              <w:t>采购包2：2,318,600.00元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开户名称：陕西中技招标有限公司（向我公司转账时，请备注清楚项目编号后四位数字及采购包号）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甲方应向乙方支付招标代理服务费。甲方同意乙方的招标代理服务费参见国家计委颁布的《招标代理服务收费管理暂行办法》（计价格[2002]1980号）和（发改办价格[2011]534号）服务类收费标准，按照中标金额差额定率累进法计算后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陕西省数据和政务服务局</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陕西省数据和政务服务局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陕西省数据和政务服务局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按照《陕西省省级政务信息化项目建设管理办法》的工作要求完成项目验收工作；以招标文件、投标文件、合同文本、国内相应的标准规范等为验收依据。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按照服务质量要求完成项目验收工作；以招标文件、投标文件、合同文本、国内相应的标准规范等为验收依据。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标段一：数字资源管理运营服务；标段二：项目管理运营服务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4,691,800.00</w:t>
      </w:r>
    </w:p>
    <w:p>
      <w:pPr>
        <w:pStyle w:val="null3"/>
      </w:pPr>
      <w:r>
        <w:rPr>
          <w:rFonts w:ascii="仿宋_GB2312" w:hAnsi="仿宋_GB2312" w:cs="仿宋_GB2312" w:eastAsia="仿宋_GB2312"/>
        </w:rPr>
        <w:t>采购包最高限价（元）: 4,691,800.00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平台运营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4,691,800.00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2,318,600.00</w:t>
      </w:r>
    </w:p>
    <w:p>
      <w:pPr>
        <w:pStyle w:val="null3"/>
      </w:pPr>
      <w:r>
        <w:rPr>
          <w:rFonts w:ascii="仿宋_GB2312" w:hAnsi="仿宋_GB2312" w:cs="仿宋_GB2312" w:eastAsia="仿宋_GB2312"/>
        </w:rPr>
        <w:t>采购包最高限价（元）: 2,318,600.00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平台运营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2,318,600.00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标的名称：平台运营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数字资源管理运营服务</w:t>
            </w:r>
          </w:p>
        </w:tc>
        <w:tc>
          <w:tcPr>
            <w:tcW w:type="dxa" w:w="2076"/>
          </w:tcPr>
          <w:p>
            <w:pPr>
              <w:pStyle w:val="null3"/>
              <w:ind w:firstLine="400"/>
              <w:jc w:val="both"/>
            </w:pPr>
            <w:r>
              <w:rPr>
                <w:rFonts w:ascii="仿宋_GB2312" w:hAnsi="仿宋_GB2312" w:cs="仿宋_GB2312" w:eastAsia="仿宋_GB2312"/>
                <w:sz w:val="24"/>
              </w:rPr>
              <w:t>1.项目背景</w:t>
            </w:r>
          </w:p>
          <w:p>
            <w:pPr>
              <w:pStyle w:val="null3"/>
              <w:ind w:firstLine="400"/>
              <w:jc w:val="both"/>
            </w:pPr>
            <w:r>
              <w:rPr>
                <w:rFonts w:ascii="仿宋_GB2312" w:hAnsi="仿宋_GB2312" w:cs="仿宋_GB2312" w:eastAsia="仿宋_GB2312"/>
                <w:sz w:val="24"/>
              </w:rPr>
              <w:t>构建全省数字资源管理体系，以项目审批管理为抓手，围绕数字化建设全过程，以数字资源共建、共治、共享为核心，将分散建设的云、数据、组件、应用等各类数字资源进行统筹管理、调度和集成，实现全域数字资源动态、精准、智能的全面管理及对外服务，实现数字政府建设运营过程的一体化统筹和协同，为陕西省数字政府建设提供高质量的数字化支撑。</w:t>
            </w:r>
          </w:p>
          <w:p>
            <w:pPr>
              <w:pStyle w:val="null3"/>
              <w:ind w:firstLine="400"/>
              <w:jc w:val="both"/>
            </w:pPr>
            <w:r>
              <w:rPr>
                <w:rFonts w:ascii="仿宋_GB2312" w:hAnsi="仿宋_GB2312" w:cs="仿宋_GB2312" w:eastAsia="仿宋_GB2312"/>
                <w:sz w:val="24"/>
              </w:rPr>
              <w:t>2.项目目标</w:t>
            </w:r>
          </w:p>
          <w:p>
            <w:pPr>
              <w:pStyle w:val="null3"/>
              <w:ind w:firstLine="400"/>
              <w:jc w:val="both"/>
            </w:pPr>
            <w:r>
              <w:rPr>
                <w:rFonts w:ascii="仿宋_GB2312" w:hAnsi="仿宋_GB2312" w:cs="仿宋_GB2312" w:eastAsia="仿宋_GB2312"/>
                <w:sz w:val="24"/>
              </w:rPr>
              <w:t>项目服务期内，实现省本级及试点地市应用、组件、数据、云资源的</w:t>
            </w:r>
            <w:r>
              <w:rPr>
                <w:rFonts w:ascii="仿宋_GB2312" w:hAnsi="仿宋_GB2312" w:cs="仿宋_GB2312" w:eastAsia="仿宋_GB2312"/>
                <w:sz w:val="24"/>
              </w:rPr>
              <w:t>“一本账管理、一站式浏览、一揽子申请”，数字资源应编尽编，编目准确率达80%以上，实现资源使用全流程全周期闭环，资源关联率达80%以上。</w:t>
            </w:r>
          </w:p>
          <w:p>
            <w:pPr>
              <w:pStyle w:val="null3"/>
              <w:ind w:firstLine="400"/>
              <w:jc w:val="both"/>
            </w:pPr>
            <w:r>
              <w:rPr>
                <w:rFonts w:ascii="仿宋_GB2312" w:hAnsi="仿宋_GB2312" w:cs="仿宋_GB2312" w:eastAsia="仿宋_GB2312"/>
                <w:sz w:val="24"/>
              </w:rPr>
              <w:t>全面覆盖各类项目的全生命周期管理，从而实现对项目的统一高效管理。服务期内实现非涉密项目在线申报率达到</w:t>
            </w:r>
            <w:r>
              <w:rPr>
                <w:rFonts w:ascii="仿宋_GB2312" w:hAnsi="仿宋_GB2312" w:cs="仿宋_GB2312" w:eastAsia="仿宋_GB2312"/>
                <w:sz w:val="24"/>
              </w:rPr>
              <w:t>100%，项目申报信息完整率达到95%。提升项目全流程在线监管，优化项目审批流程，简化在线申报内容及流程，缩短单个项目线上申报时间，提高项目数据的完整度，进一步提升项目管理过程中的数据质量。</w:t>
            </w:r>
          </w:p>
          <w:p>
            <w:pPr>
              <w:pStyle w:val="null3"/>
              <w:ind w:firstLine="400"/>
              <w:jc w:val="both"/>
            </w:pPr>
            <w:r>
              <w:rPr>
                <w:rFonts w:ascii="仿宋_GB2312" w:hAnsi="仿宋_GB2312" w:cs="仿宋_GB2312" w:eastAsia="仿宋_GB2312"/>
                <w:sz w:val="24"/>
              </w:rPr>
              <w:t>3.服务范围</w:t>
            </w:r>
          </w:p>
          <w:p>
            <w:pPr>
              <w:pStyle w:val="null3"/>
              <w:ind w:firstLine="400"/>
              <w:jc w:val="both"/>
            </w:pPr>
            <w:r>
              <w:rPr>
                <w:rFonts w:ascii="仿宋_GB2312" w:hAnsi="仿宋_GB2312" w:cs="仿宋_GB2312" w:eastAsia="仿宋_GB2312"/>
                <w:sz w:val="24"/>
              </w:rPr>
              <w:t>对部署在政务云平台上的应用系统以及组件、数据、云、开发商等数字资源进行统一管理，以提高资源的利用效率和管理水平。运营服务内容包括对全省范围内提供数字资源编目服务、数字资源供需支撑服务、数字资源运营管理服务、数字资源供需支撑服务、平台整合对接服务、数字资源管理信息技术咨询等。</w:t>
            </w:r>
          </w:p>
          <w:p>
            <w:pPr>
              <w:pStyle w:val="null3"/>
              <w:ind w:firstLine="400"/>
              <w:jc w:val="both"/>
            </w:pPr>
            <w:r>
              <w:rPr>
                <w:rFonts w:ascii="仿宋_GB2312" w:hAnsi="仿宋_GB2312" w:cs="仿宋_GB2312" w:eastAsia="仿宋_GB2312"/>
                <w:sz w:val="24"/>
              </w:rPr>
              <w:t>（</w:t>
            </w:r>
            <w:r>
              <w:rPr>
                <w:rFonts w:ascii="仿宋_GB2312" w:hAnsi="仿宋_GB2312" w:cs="仿宋_GB2312" w:eastAsia="仿宋_GB2312"/>
                <w:sz w:val="24"/>
              </w:rPr>
              <w:t>1）数字资源编目服务：需对应用资源、组件资源及开发商进行编目，由相关部门对接数据资源、云资源进行集成并治理，服务周期内完成不少于2000个应用、100个组件的编目工作，提升数字资源编目的准确性、规范性，实现数字资源应编尽编。</w:t>
            </w:r>
          </w:p>
          <w:p>
            <w:pPr>
              <w:pStyle w:val="null3"/>
              <w:ind w:firstLine="400"/>
              <w:jc w:val="both"/>
            </w:pPr>
            <w:r>
              <w:rPr>
                <w:rFonts w:ascii="仿宋_GB2312" w:hAnsi="仿宋_GB2312" w:cs="仿宋_GB2312" w:eastAsia="仿宋_GB2312"/>
                <w:sz w:val="24"/>
              </w:rPr>
              <w:t>（</w:t>
            </w:r>
            <w:r>
              <w:rPr>
                <w:rFonts w:ascii="仿宋_GB2312" w:hAnsi="仿宋_GB2312" w:cs="仿宋_GB2312" w:eastAsia="仿宋_GB2312"/>
                <w:sz w:val="24"/>
              </w:rPr>
              <w:t>2）数字资源供需支撑服务：一是基于业务梳理完成云资源流程配置，输出流程配置管理操作方案，指导云资源申请等业务需求的使用，实现资源使用全流程全周期闭环；二是基于业务梳理完成组件资源流程配置，指导组件资源申请等业务需求的使用，实现组件资源的在线开通。</w:t>
            </w:r>
          </w:p>
          <w:p>
            <w:pPr>
              <w:pStyle w:val="null3"/>
              <w:ind w:firstLine="400"/>
              <w:jc w:val="both"/>
            </w:pPr>
            <w:r>
              <w:rPr>
                <w:rFonts w:ascii="仿宋_GB2312" w:hAnsi="仿宋_GB2312" w:cs="仿宋_GB2312" w:eastAsia="仿宋_GB2312"/>
                <w:sz w:val="24"/>
              </w:rPr>
              <w:t>（</w:t>
            </w:r>
            <w:r>
              <w:rPr>
                <w:rFonts w:ascii="仿宋_GB2312" w:hAnsi="仿宋_GB2312" w:cs="仿宋_GB2312" w:eastAsia="仿宋_GB2312"/>
                <w:sz w:val="24"/>
              </w:rPr>
              <w:t>3）数字资源运营管理服务：一是通过设计应用、云、数据、组件工单类问题流转配置指导，配置内容为工单节点、工单流程、节点操作、节点对象内容，实现应用、云、数据、组件四类资源的问题工单全流程闭环；二是按照业务和部门属性进行数据分类，提升工单处置效能，实现一天内完成转办到受理部门；三是进行资源的利用率监控分析，实现资源运行效能优化；四是实现平台运行效能优化；五是实现数字资源一屏管理。</w:t>
            </w:r>
          </w:p>
          <w:p>
            <w:pPr>
              <w:pStyle w:val="null3"/>
              <w:ind w:firstLine="400"/>
              <w:jc w:val="both"/>
            </w:pPr>
            <w:r>
              <w:rPr>
                <w:rFonts w:ascii="仿宋_GB2312" w:hAnsi="仿宋_GB2312" w:cs="仿宋_GB2312" w:eastAsia="仿宋_GB2312"/>
                <w:sz w:val="24"/>
              </w:rPr>
              <w:t>（</w:t>
            </w:r>
            <w:r>
              <w:rPr>
                <w:rFonts w:ascii="仿宋_GB2312" w:hAnsi="仿宋_GB2312" w:cs="仿宋_GB2312" w:eastAsia="仿宋_GB2312"/>
                <w:sz w:val="24"/>
              </w:rPr>
              <w:t>4）平台整合对接服务：提供与秦务员及秦政通、省本级项目管理系统、省本级政务数据管理平台、省政务云网一体化监测平台对接梳理服务。</w:t>
            </w:r>
          </w:p>
          <w:p>
            <w:pPr>
              <w:pStyle w:val="null3"/>
              <w:ind w:firstLine="400"/>
              <w:jc w:val="both"/>
            </w:pPr>
            <w:r>
              <w:rPr>
                <w:rFonts w:ascii="仿宋_GB2312" w:hAnsi="仿宋_GB2312" w:cs="仿宋_GB2312" w:eastAsia="仿宋_GB2312"/>
                <w:sz w:val="24"/>
              </w:rPr>
              <w:t>（</w:t>
            </w:r>
            <w:r>
              <w:rPr>
                <w:rFonts w:ascii="仿宋_GB2312" w:hAnsi="仿宋_GB2312" w:cs="仿宋_GB2312" w:eastAsia="仿宋_GB2312"/>
                <w:sz w:val="24"/>
              </w:rPr>
              <w:t>5）数字资源管理信息技术咨询：编制应用、组件管理相关的标准规范。</w:t>
            </w:r>
          </w:p>
          <w:p>
            <w:pPr>
              <w:pStyle w:val="null3"/>
              <w:ind w:firstLine="400"/>
              <w:jc w:val="both"/>
            </w:pPr>
            <w:r>
              <w:rPr>
                <w:rFonts w:ascii="仿宋_GB2312" w:hAnsi="仿宋_GB2312" w:cs="仿宋_GB2312" w:eastAsia="仿宋_GB2312"/>
                <w:sz w:val="24"/>
              </w:rPr>
              <w:t>3.</w:t>
            </w:r>
            <w:r>
              <w:rPr>
                <w:rFonts w:ascii="仿宋_GB2312" w:hAnsi="仿宋_GB2312" w:cs="仿宋_GB2312" w:eastAsia="仿宋_GB2312"/>
                <w:sz w:val="24"/>
              </w:rPr>
              <w:t>服务要求</w:t>
            </w:r>
          </w:p>
          <w:p>
            <w:pPr>
              <w:pStyle w:val="null3"/>
              <w:ind w:firstLine="400"/>
              <w:jc w:val="both"/>
            </w:pPr>
            <w:r>
              <w:rPr>
                <w:rFonts w:ascii="仿宋_GB2312" w:hAnsi="仿宋_GB2312" w:cs="仿宋_GB2312" w:eastAsia="仿宋_GB2312"/>
                <w:sz w:val="24"/>
              </w:rPr>
              <w:t>服务期限：</w:t>
            </w:r>
            <w:r>
              <w:rPr>
                <w:rFonts w:ascii="仿宋_GB2312" w:hAnsi="仿宋_GB2312" w:cs="仿宋_GB2312" w:eastAsia="仿宋_GB2312"/>
                <w:sz w:val="24"/>
              </w:rPr>
              <w:t>合同签订起</w:t>
            </w:r>
            <w:r>
              <w:rPr>
                <w:rFonts w:ascii="仿宋_GB2312" w:hAnsi="仿宋_GB2312" w:cs="仿宋_GB2312" w:eastAsia="仿宋_GB2312"/>
                <w:sz w:val="24"/>
              </w:rPr>
              <w:t>1年，或合同签订起至完成</w:t>
            </w:r>
            <w:r>
              <w:rPr>
                <w:rFonts w:ascii="仿宋_GB2312" w:hAnsi="仿宋_GB2312" w:cs="仿宋_GB2312" w:eastAsia="仿宋_GB2312"/>
                <w:sz w:val="24"/>
              </w:rPr>
              <w:t>采购人</w:t>
            </w:r>
            <w:r>
              <w:rPr>
                <w:rFonts w:ascii="仿宋_GB2312" w:hAnsi="仿宋_GB2312" w:cs="仿宋_GB2312" w:eastAsia="仿宋_GB2312"/>
                <w:sz w:val="24"/>
              </w:rPr>
              <w:t>要求的服务交付内容之日止</w:t>
            </w:r>
            <w:r>
              <w:rPr>
                <w:rFonts w:ascii="仿宋_GB2312" w:hAnsi="仿宋_GB2312" w:cs="仿宋_GB2312" w:eastAsia="仿宋_GB2312"/>
                <w:sz w:val="24"/>
              </w:rPr>
              <w:t>.</w:t>
            </w:r>
          </w:p>
          <w:p>
            <w:pPr>
              <w:pStyle w:val="null3"/>
              <w:ind w:firstLine="400"/>
              <w:jc w:val="both"/>
            </w:pPr>
            <w:r>
              <w:rPr>
                <w:rFonts w:ascii="仿宋_GB2312" w:hAnsi="仿宋_GB2312" w:cs="仿宋_GB2312" w:eastAsia="仿宋_GB2312"/>
                <w:sz w:val="24"/>
              </w:rPr>
              <w:t>服务人员及服务地点：服务期内驻场人数不少于</w:t>
            </w:r>
            <w:r>
              <w:rPr>
                <w:rFonts w:ascii="仿宋_GB2312" w:hAnsi="仿宋_GB2312" w:cs="仿宋_GB2312" w:eastAsia="仿宋_GB2312"/>
                <w:sz w:val="24"/>
              </w:rPr>
              <w:t>10人，采购人指定地点。</w:t>
            </w:r>
          </w:p>
          <w:p>
            <w:pPr>
              <w:pStyle w:val="null3"/>
              <w:ind w:firstLine="400"/>
              <w:jc w:val="both"/>
            </w:pPr>
            <w:r>
              <w:rPr>
                <w:rFonts w:ascii="仿宋_GB2312" w:hAnsi="仿宋_GB2312" w:cs="仿宋_GB2312" w:eastAsia="仿宋_GB2312"/>
                <w:sz w:val="24"/>
              </w:rPr>
              <w:t>交付物：服务期内的过程文档，汇编成册。</w:t>
            </w:r>
          </w:p>
          <w:p>
            <w:pPr>
              <w:pStyle w:val="null3"/>
              <w:ind w:firstLine="400"/>
              <w:jc w:val="both"/>
            </w:pPr>
            <w:r>
              <w:rPr>
                <w:rFonts w:ascii="仿宋_GB2312" w:hAnsi="仿宋_GB2312" w:cs="仿宋_GB2312" w:eastAsia="仿宋_GB2312"/>
                <w:sz w:val="24"/>
              </w:rPr>
              <w:t>服务质量：中标方须建立完善的服务质量管理体系，对服务过程和结果进行监控和评估。服务响应时间应满足以下要求：一般问题在</w:t>
            </w:r>
            <w:r>
              <w:rPr>
                <w:rFonts w:ascii="仿宋_GB2312" w:hAnsi="仿宋_GB2312" w:cs="仿宋_GB2312" w:eastAsia="仿宋_GB2312"/>
                <w:sz w:val="24"/>
              </w:rPr>
              <w:t>2小时内响应，重大问题在1小时内响应，问题响应率应达到100%，用户满意度应达到</w:t>
            </w:r>
            <w:r>
              <w:rPr>
                <w:rFonts w:ascii="仿宋_GB2312" w:hAnsi="仿宋_GB2312" w:cs="仿宋_GB2312" w:eastAsia="仿宋_GB2312"/>
                <w:sz w:val="24"/>
              </w:rPr>
              <w:t>80%以上，服务部门满意度</w:t>
            </w:r>
            <w:r>
              <w:rPr>
                <w:rFonts w:ascii="仿宋_GB2312" w:hAnsi="仿宋_GB2312" w:cs="仿宋_GB2312" w:eastAsia="仿宋_GB2312"/>
                <w:sz w:val="24"/>
              </w:rPr>
              <w:t>达到</w:t>
            </w:r>
            <w:r>
              <w:rPr>
                <w:rFonts w:ascii="仿宋_GB2312" w:hAnsi="仿宋_GB2312" w:cs="仿宋_GB2312" w:eastAsia="仿宋_GB2312"/>
                <w:sz w:val="24"/>
              </w:rPr>
              <w:t>90%以上。</w:t>
            </w:r>
          </w:p>
          <w:p>
            <w:pPr>
              <w:pStyle w:val="null3"/>
              <w:spacing w:after="165"/>
              <w:jc w:val="both"/>
            </w:pPr>
            <w:r>
              <w:rPr>
                <w:rFonts w:ascii="仿宋_GB2312" w:hAnsi="仿宋_GB2312" w:cs="仿宋_GB2312" w:eastAsia="仿宋_GB2312"/>
                <w:sz w:val="24"/>
              </w:rPr>
              <w:t>验收标准：按照</w:t>
            </w:r>
            <w:r>
              <w:rPr>
                <w:rFonts w:ascii="仿宋_GB2312" w:hAnsi="仿宋_GB2312" w:cs="仿宋_GB2312" w:eastAsia="仿宋_GB2312"/>
                <w:sz w:val="24"/>
              </w:rPr>
              <w:t>《陕西省省级政务信息化项目建设管理办法》的工作要求</w:t>
            </w:r>
            <w:r>
              <w:rPr>
                <w:rFonts w:ascii="仿宋_GB2312" w:hAnsi="仿宋_GB2312" w:cs="仿宋_GB2312" w:eastAsia="仿宋_GB2312"/>
                <w:sz w:val="24"/>
              </w:rPr>
              <w:t>完成项目验收工作；以招标文件、投标文件、合同文本、国内相应的标准规范等为验收依据。</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标的名称：平台运营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项目管理运营服务</w:t>
            </w:r>
          </w:p>
        </w:tc>
        <w:tc>
          <w:tcPr>
            <w:tcW w:type="dxa" w:w="2076"/>
          </w:tcPr>
          <w:p>
            <w:pPr>
              <w:pStyle w:val="null3"/>
              <w:ind w:firstLine="400"/>
              <w:jc w:val="both"/>
            </w:pPr>
            <w:r>
              <w:rPr>
                <w:rFonts w:ascii="仿宋_GB2312" w:hAnsi="仿宋_GB2312" w:cs="仿宋_GB2312" w:eastAsia="仿宋_GB2312"/>
                <w:sz w:val="24"/>
              </w:rPr>
              <w:t>1.项目背景</w:t>
            </w:r>
          </w:p>
          <w:p>
            <w:pPr>
              <w:pStyle w:val="null3"/>
              <w:ind w:firstLine="400"/>
              <w:jc w:val="both"/>
            </w:pPr>
            <w:r>
              <w:rPr>
                <w:rFonts w:ascii="仿宋_GB2312" w:hAnsi="仿宋_GB2312" w:cs="仿宋_GB2312" w:eastAsia="仿宋_GB2312"/>
                <w:sz w:val="24"/>
              </w:rPr>
              <w:t>构建全省数字资源管理体系，以项目审批管理为抓手，围绕数字化建设全过程，以数字资源共建、共治、共享为核心，将分散建设的云、数据、组件、应用等各类数字资源进行统筹管理、调度和集成，实现全域数字资源动态、精准、智能的全面管理及对外服务，实现数字政府建设运营过程的一体化统筹和协同，为陕西省数字政府建设提供高质量的数字化支撑。</w:t>
            </w:r>
          </w:p>
          <w:p>
            <w:pPr>
              <w:pStyle w:val="null3"/>
              <w:ind w:firstLine="400"/>
              <w:jc w:val="both"/>
            </w:pPr>
            <w:r>
              <w:rPr>
                <w:rFonts w:ascii="仿宋_GB2312" w:hAnsi="仿宋_GB2312" w:cs="仿宋_GB2312" w:eastAsia="仿宋_GB2312"/>
                <w:sz w:val="24"/>
              </w:rPr>
              <w:t>2.项目目标</w:t>
            </w:r>
          </w:p>
          <w:p>
            <w:pPr>
              <w:pStyle w:val="null3"/>
              <w:ind w:firstLine="400"/>
              <w:jc w:val="both"/>
            </w:pPr>
            <w:r>
              <w:rPr>
                <w:rFonts w:ascii="仿宋_GB2312" w:hAnsi="仿宋_GB2312" w:cs="仿宋_GB2312" w:eastAsia="仿宋_GB2312"/>
                <w:sz w:val="24"/>
              </w:rPr>
              <w:t>项目服务期内，实现省本级及试点地市应用、组件、数据、云资源的</w:t>
            </w:r>
            <w:r>
              <w:rPr>
                <w:rFonts w:ascii="仿宋_GB2312" w:hAnsi="仿宋_GB2312" w:cs="仿宋_GB2312" w:eastAsia="仿宋_GB2312"/>
                <w:sz w:val="24"/>
              </w:rPr>
              <w:t>“一本账管理、一站式浏览、一揽子申请”，数字资源应编尽编，编目准确率达80%以上，实现资源使用全流程全周期闭环，资源关联率达80%以上。</w:t>
            </w:r>
          </w:p>
          <w:p>
            <w:pPr>
              <w:pStyle w:val="null3"/>
              <w:ind w:firstLine="400"/>
              <w:jc w:val="both"/>
            </w:pPr>
            <w:r>
              <w:rPr>
                <w:rFonts w:ascii="仿宋_GB2312" w:hAnsi="仿宋_GB2312" w:cs="仿宋_GB2312" w:eastAsia="仿宋_GB2312"/>
                <w:sz w:val="24"/>
              </w:rPr>
              <w:t>全面覆盖各类项目的全生命周期管理，从而实现对项目的统一高效管理。服务期内实现非涉密项目在线申报率达到</w:t>
            </w:r>
            <w:r>
              <w:rPr>
                <w:rFonts w:ascii="仿宋_GB2312" w:hAnsi="仿宋_GB2312" w:cs="仿宋_GB2312" w:eastAsia="仿宋_GB2312"/>
                <w:sz w:val="24"/>
              </w:rPr>
              <w:t>100%，项目申报信息完整率达到95%。提升项目全流程在线监管，优化项目审批流程，简化在线申报内容及流程，缩短单个项目线上申报时间，提高项目数据的完整度，进一步提升项目管理过程中的数据质量。</w:t>
            </w:r>
          </w:p>
          <w:p>
            <w:pPr>
              <w:pStyle w:val="null3"/>
              <w:ind w:firstLine="400"/>
              <w:jc w:val="both"/>
            </w:pPr>
            <w:r>
              <w:rPr>
                <w:rFonts w:ascii="仿宋_GB2312" w:hAnsi="仿宋_GB2312" w:cs="仿宋_GB2312" w:eastAsia="仿宋_GB2312"/>
                <w:sz w:val="24"/>
              </w:rPr>
              <w:t>3.服务范围</w:t>
            </w:r>
          </w:p>
          <w:p>
            <w:pPr>
              <w:pStyle w:val="null3"/>
              <w:ind w:firstLine="400"/>
              <w:jc w:val="both"/>
            </w:pPr>
            <w:r>
              <w:rPr>
                <w:rFonts w:ascii="仿宋_GB2312" w:hAnsi="仿宋_GB2312" w:cs="仿宋_GB2312" w:eastAsia="仿宋_GB2312"/>
                <w:sz w:val="24"/>
              </w:rPr>
              <w:t>依据《陕西省省级政务信息化项目建设管理办法》提供项目线上管理，其管理重点围绕省级政务信息化项目的规划、审批、建设、验收等环节流程再造。为全省范围</w:t>
            </w:r>
            <w:r>
              <w:rPr>
                <w:rFonts w:ascii="仿宋_GB2312" w:hAnsi="仿宋_GB2312" w:cs="仿宋_GB2312" w:eastAsia="仿宋_GB2312"/>
                <w:sz w:val="24"/>
              </w:rPr>
              <w:t>100个省级部门，对省级政务信息化项目进行全流程管理，确保项目全过程的管理符合相关标准和要求。运营服务内容包括：项目过程管理服务、项目管理流程改造服务、项目管理信息技术咨询服务等。</w:t>
            </w:r>
          </w:p>
          <w:p>
            <w:pPr>
              <w:pStyle w:val="null3"/>
              <w:ind w:firstLine="400"/>
              <w:jc w:val="both"/>
            </w:pPr>
            <w:r>
              <w:rPr>
                <w:rFonts w:ascii="仿宋_GB2312" w:hAnsi="仿宋_GB2312" w:cs="仿宋_GB2312" w:eastAsia="仿宋_GB2312"/>
                <w:sz w:val="24"/>
              </w:rPr>
              <w:t>（</w:t>
            </w:r>
            <w:r>
              <w:rPr>
                <w:rFonts w:ascii="仿宋_GB2312" w:hAnsi="仿宋_GB2312" w:cs="仿宋_GB2312" w:eastAsia="仿宋_GB2312"/>
                <w:sz w:val="24"/>
              </w:rPr>
              <w:t>1）项目过程管理服务：服务期内完成不少于50个项目及其关联供应商的信息采集、录入，按周期提供项目管理数据统计分析报告。</w:t>
            </w:r>
          </w:p>
          <w:p>
            <w:pPr>
              <w:pStyle w:val="null3"/>
              <w:ind w:firstLine="400"/>
              <w:jc w:val="both"/>
            </w:pPr>
            <w:r>
              <w:rPr>
                <w:rFonts w:ascii="仿宋_GB2312" w:hAnsi="仿宋_GB2312" w:cs="仿宋_GB2312" w:eastAsia="仿宋_GB2312"/>
                <w:sz w:val="24"/>
              </w:rPr>
              <w:t>（</w:t>
            </w:r>
            <w:r>
              <w:rPr>
                <w:rFonts w:ascii="仿宋_GB2312" w:hAnsi="仿宋_GB2312" w:cs="仿宋_GB2312" w:eastAsia="仿宋_GB2312"/>
                <w:sz w:val="24"/>
              </w:rPr>
              <w:t>2）项目管理流程改造服务：服务周期内新增项目计划管理、知识库管理，完成流程改造包括（技术评审、资金审核、项目变更、履约验收、初验终验、竣工验收、项目延期申请）等环节。</w:t>
            </w:r>
          </w:p>
          <w:p>
            <w:pPr>
              <w:pStyle w:val="null3"/>
              <w:ind w:firstLine="400"/>
              <w:jc w:val="both"/>
            </w:pPr>
            <w:r>
              <w:rPr>
                <w:rFonts w:ascii="仿宋_GB2312" w:hAnsi="仿宋_GB2312" w:cs="仿宋_GB2312" w:eastAsia="仿宋_GB2312"/>
                <w:sz w:val="24"/>
              </w:rPr>
              <w:t>（</w:t>
            </w:r>
            <w:r>
              <w:rPr>
                <w:rFonts w:ascii="仿宋_GB2312" w:hAnsi="仿宋_GB2312" w:cs="仿宋_GB2312" w:eastAsia="仿宋_GB2312"/>
                <w:sz w:val="24"/>
              </w:rPr>
              <w:t>3）项目管理信息技术咨询服务：服务周期内持续更新知识库中案例、政策等内容，新增知识库案例、政策等不少于150条，围绕管理办法研究并编制5个重点环节实施流程的报告，完成10个重点系统的效能评估。</w:t>
            </w:r>
          </w:p>
          <w:p>
            <w:pPr>
              <w:pStyle w:val="null3"/>
              <w:ind w:firstLine="400"/>
              <w:jc w:val="both"/>
            </w:pPr>
            <w:r>
              <w:rPr>
                <w:rFonts w:ascii="仿宋_GB2312" w:hAnsi="仿宋_GB2312" w:cs="仿宋_GB2312" w:eastAsia="仿宋_GB2312"/>
                <w:sz w:val="24"/>
              </w:rPr>
              <w:t>3.</w:t>
            </w:r>
            <w:r>
              <w:rPr>
                <w:rFonts w:ascii="仿宋_GB2312" w:hAnsi="仿宋_GB2312" w:cs="仿宋_GB2312" w:eastAsia="仿宋_GB2312"/>
                <w:sz w:val="24"/>
              </w:rPr>
              <w:t>服务要求</w:t>
            </w:r>
          </w:p>
          <w:p>
            <w:pPr>
              <w:pStyle w:val="null3"/>
              <w:ind w:firstLine="400"/>
              <w:jc w:val="both"/>
            </w:pPr>
            <w:r>
              <w:rPr>
                <w:rFonts w:ascii="仿宋_GB2312" w:hAnsi="仿宋_GB2312" w:cs="仿宋_GB2312" w:eastAsia="仿宋_GB2312"/>
                <w:sz w:val="24"/>
              </w:rPr>
              <w:t>服务期限：合同签订后至</w:t>
            </w:r>
            <w:r>
              <w:rPr>
                <w:rFonts w:ascii="仿宋_GB2312" w:hAnsi="仿宋_GB2312" w:cs="仿宋_GB2312" w:eastAsia="仿宋_GB2312"/>
                <w:sz w:val="24"/>
              </w:rPr>
              <w:t>2025年7月31日。</w:t>
            </w:r>
          </w:p>
          <w:p>
            <w:pPr>
              <w:pStyle w:val="null3"/>
              <w:ind w:firstLine="400"/>
              <w:jc w:val="both"/>
            </w:pPr>
            <w:r>
              <w:rPr>
                <w:rFonts w:ascii="仿宋_GB2312" w:hAnsi="仿宋_GB2312" w:cs="仿宋_GB2312" w:eastAsia="仿宋_GB2312"/>
                <w:sz w:val="24"/>
              </w:rPr>
              <w:t>服务人员及服务地点：服务期内驻场人数不少于</w:t>
            </w:r>
            <w:r>
              <w:rPr>
                <w:rFonts w:ascii="仿宋_GB2312" w:hAnsi="仿宋_GB2312" w:cs="仿宋_GB2312" w:eastAsia="仿宋_GB2312"/>
                <w:sz w:val="24"/>
              </w:rPr>
              <w:t>5人，采购人指定地点。</w:t>
            </w:r>
          </w:p>
          <w:p>
            <w:pPr>
              <w:pStyle w:val="null3"/>
              <w:ind w:firstLine="400"/>
              <w:jc w:val="both"/>
            </w:pPr>
            <w:r>
              <w:rPr>
                <w:rFonts w:ascii="仿宋_GB2312" w:hAnsi="仿宋_GB2312" w:cs="仿宋_GB2312" w:eastAsia="仿宋_GB2312"/>
                <w:sz w:val="24"/>
              </w:rPr>
              <w:t>交付物：服务期内的过程文档，汇编成册。</w:t>
            </w:r>
          </w:p>
          <w:p>
            <w:pPr>
              <w:pStyle w:val="null3"/>
              <w:ind w:firstLine="400"/>
              <w:jc w:val="both"/>
            </w:pPr>
            <w:r>
              <w:rPr>
                <w:rFonts w:ascii="仿宋_GB2312" w:hAnsi="仿宋_GB2312" w:cs="仿宋_GB2312" w:eastAsia="仿宋_GB2312"/>
                <w:sz w:val="24"/>
              </w:rPr>
              <w:t>服务质量：按照</w:t>
            </w:r>
            <w:r>
              <w:rPr>
                <w:rFonts w:ascii="仿宋_GB2312" w:hAnsi="仿宋_GB2312" w:cs="仿宋_GB2312" w:eastAsia="仿宋_GB2312"/>
                <w:sz w:val="24"/>
              </w:rPr>
              <w:t>《陕西省省级政务信息化项目建设管理办法》的工作要求，达到</w:t>
            </w:r>
            <w:r>
              <w:rPr>
                <w:rFonts w:ascii="仿宋_GB2312" w:hAnsi="仿宋_GB2312" w:cs="仿宋_GB2312" w:eastAsia="仿宋_GB2312"/>
                <w:sz w:val="24"/>
              </w:rPr>
              <w:t>采购人</w:t>
            </w:r>
            <w:r>
              <w:rPr>
                <w:rFonts w:ascii="仿宋_GB2312" w:hAnsi="仿宋_GB2312" w:cs="仿宋_GB2312" w:eastAsia="仿宋_GB2312"/>
                <w:sz w:val="24"/>
              </w:rPr>
              <w:t>要求，符合国家有关行业规范和标准。</w:t>
            </w:r>
          </w:p>
          <w:p>
            <w:pPr>
              <w:pStyle w:val="null3"/>
              <w:spacing w:after="165"/>
              <w:jc w:val="both"/>
            </w:pPr>
            <w:r>
              <w:rPr>
                <w:rFonts w:ascii="仿宋_GB2312" w:hAnsi="仿宋_GB2312" w:cs="仿宋_GB2312" w:eastAsia="仿宋_GB2312"/>
                <w:sz w:val="24"/>
              </w:rPr>
              <w:t>验收标准：按照服务质量</w:t>
            </w:r>
            <w:r>
              <w:rPr>
                <w:rFonts w:ascii="仿宋_GB2312" w:hAnsi="仿宋_GB2312" w:cs="仿宋_GB2312" w:eastAsia="仿宋_GB2312"/>
                <w:sz w:val="24"/>
              </w:rPr>
              <w:t>要求</w:t>
            </w:r>
            <w:r>
              <w:rPr>
                <w:rFonts w:ascii="仿宋_GB2312" w:hAnsi="仿宋_GB2312" w:cs="仿宋_GB2312" w:eastAsia="仿宋_GB2312"/>
                <w:sz w:val="24"/>
              </w:rPr>
              <w:t>完成项目验收工作；以招标文件、投标文件、合同文本、国内相应的标准规范等为验收依据。</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合同签订起1年，或合同签订起至完成采购人要求的服务交付内容之日止。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合同签订后至2025年7月31日。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陕西省数据和政务服务局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陕西省数据和政务服务局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第一次合同签订款，支付金额占合同总金额的40%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第二次终验付款，按照实际工作量结算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第一次合同签订款，支付金额占合同总金额的40%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第二次终验付款，支付金额占合同总金额的60%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壹套、副本壹套（投标文件双面打印）、电子版壹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合同签订起1年，或合同签订起至完成采购人要求的服务交付内容之日止。</w:t>
            </w:r>
          </w:p>
        </w:tc>
        <w:tc>
          <w:tcPr>
            <w:tcW w:type="dxa" w:w="1661"/>
          </w:tcPr>
          <w:p>
            <w:pPr>
              <w:pStyle w:val="null3"/>
            </w:pPr>
            <w:r>
              <w:rPr>
                <w:rFonts w:ascii="仿宋_GB2312" w:hAnsi="仿宋_GB2312" w:cs="仿宋_GB2312" w:eastAsia="仿宋_GB2312"/>
              </w:rPr>
              <w:t>开标一览表及分项报价表.docx 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第一次合同签订款，支付金额占合同总金额的40%；第二次终验付款，按照实际工作量结算。</w:t>
            </w:r>
          </w:p>
        </w:tc>
        <w:tc>
          <w:tcPr>
            <w:tcW w:type="dxa" w:w="1661"/>
          </w:tcPr>
          <w:p>
            <w:pPr>
              <w:pStyle w:val="null3"/>
            </w:pPr>
            <w:r>
              <w:rPr>
                <w:rFonts w:ascii="仿宋_GB2312" w:hAnsi="仿宋_GB2312" w:cs="仿宋_GB2312" w:eastAsia="仿宋_GB2312"/>
              </w:rPr>
              <w:t>开标一览表及分项报价表.docx 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商务及技术偏离表.docx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开标一览表及分项报价表.docx 投标函 投标文件封面 商务及技术偏离表.docx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合同签订后至2025年7月31日。</w:t>
            </w:r>
          </w:p>
        </w:tc>
        <w:tc>
          <w:tcPr>
            <w:tcW w:type="dxa" w:w="1661"/>
          </w:tcPr>
          <w:p>
            <w:pPr>
              <w:pStyle w:val="null3"/>
            </w:pPr>
            <w:r>
              <w:rPr>
                <w:rFonts w:ascii="仿宋_GB2312" w:hAnsi="仿宋_GB2312" w:cs="仿宋_GB2312" w:eastAsia="仿宋_GB2312"/>
              </w:rPr>
              <w:t>开标一览表及分项报价表.docx 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第一次合同签订款，支付金额占合同总金额的40%；第二次终验付款，支付金额占合同总金额的60%。</w:t>
            </w:r>
          </w:p>
        </w:tc>
        <w:tc>
          <w:tcPr>
            <w:tcW w:type="dxa" w:w="1661"/>
          </w:tcPr>
          <w:p>
            <w:pPr>
              <w:pStyle w:val="null3"/>
            </w:pPr>
            <w:r>
              <w:rPr>
                <w:rFonts w:ascii="仿宋_GB2312" w:hAnsi="仿宋_GB2312" w:cs="仿宋_GB2312" w:eastAsia="仿宋_GB2312"/>
              </w:rPr>
              <w:t>开标一览表及分项报价表.docx 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商务及技术偏离表.docx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开标一览表及分项报价表.docx 投标函 投标文件封面 商务及技术偏离表.docx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根据投标人对项目需求的理解程度、对项目现状与各需求之间关联关系的了解程度、对重点难点的把握与分析程度进行赋分。对项目现状和需求分析内容①数字资源编目服务，②数字资源供需支撑服务，③数字资源运营管理服务，④平台整合对接服务，⑤数字资源管理信息技术咨询。共5项内容，每项满分3分。方案内容完整，完全符合采购人实际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服务方案-标段1.docx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针对项目具备完善的技术方案，包含但不限于：①总体架构、②数据架构、③技术架构、④网络拓扑、⑤部署架构、⑥安全架构能完整分析项目要求。共6项内容，每项满分2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服务方案-标段1.docx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投标人针对本项目具有完善的实施方案，包括但不限于：①项目组织、②计划管理、③质量管理、④风险管理、⑤交付成果、⑥验收计划、⑦保密管理、⑧配置管理等。 共8项内容，每项满分2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服务方案-标段1.docx</w:t>
            </w:r>
          </w:p>
        </w:tc>
      </w:tr>
      <w:tr>
        <w:tc>
          <w:tcPr>
            <w:tcW w:type="dxa" w:w="831"/>
            <w:vMerge/>
          </w:tcPr>
          <w:p/>
        </w:tc>
        <w:tc>
          <w:tcPr>
            <w:tcW w:type="dxa" w:w="1661"/>
          </w:tcPr>
          <w:p>
            <w:pPr>
              <w:pStyle w:val="null3"/>
            </w:pPr>
            <w:r>
              <w:rPr>
                <w:rFonts w:ascii="仿宋_GB2312" w:hAnsi="仿宋_GB2312" w:cs="仿宋_GB2312" w:eastAsia="仿宋_GB2312"/>
              </w:rPr>
              <w:t>服务要求响应方案</w:t>
            </w:r>
          </w:p>
        </w:tc>
        <w:tc>
          <w:tcPr>
            <w:tcW w:type="dxa" w:w="2492"/>
          </w:tcPr>
          <w:p>
            <w:pPr>
              <w:pStyle w:val="null3"/>
            </w:pPr>
            <w:r>
              <w:rPr>
                <w:rFonts w:ascii="仿宋_GB2312" w:hAnsi="仿宋_GB2312" w:cs="仿宋_GB2312" w:eastAsia="仿宋_GB2312"/>
              </w:rPr>
              <w:t>依据投标人所提供的①数字资源编目服务，②数字资源供需支撑服务，③数字资源运营管理服务，④平台整合对接服务，⑤数字资源管理信息技术咨询、⑥网络安全等级保护测评和密码应用安全性评估服务要求进行实质性响应并进行优化提升。 共6项内容，每项满分2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服务方案-标段1.docx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投标人针对本项目拟派驻场服务团队不少于10人，在满足此要求基础上进行以下赋分： 1、拟派驻场服务团队10人不得分，在此基础上每增加一人得1分，最多得4分； 2、项目经理：专职项目经理不低于5年工作经验，且具有信息系统项目管理师证书或与本项目相关高级职称，得2分； 3、团队人员（除项目经理）：具有计算机软件资格考试网络工程师证书或信息安全工程师证书或软件评测师证书或系统集成项目管理工程师证书或与本项目相关中级及以上职称。每提供1人证书得1分，最多得4分。 注：相同人员不重复计分，须同时提供以上人员相关证书及劳动关系证明或投标截止日前3个月内任意一个月在本单位的社保缴纳凭证，未提供或提供不全不得分。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拟投入本项目的人员配置.docx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1、投标人具备ISO9001质量管理体系认证证书，得1分； 2、投标人具备ISO27001信息安全管理体系认证证书，得1分。 注：提供相关证明材料，如证书复印件，并同时提供在全国认证认可信息公共服务平台对体系证书的信息查询截图等，并加盖公章。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履约保障及供应商认为有必要提供的其他内容.docx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投标人针对本项目具有完善的售后服务方案，内容包含：①售后服务内容、售后机构完善程度；②响应时限、解决问题的能力、紧急故障处理预案等；③对后期服务的保证措施。 切合项目具体情况，提出责任明确，服务定位，能有效保障本项目实施得满分，每有一项缺项扣3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服务方案-标段1.docx</w:t>
            </w:r>
          </w:p>
        </w:tc>
      </w:tr>
      <w:tr>
        <w:tc>
          <w:tcPr>
            <w:tcW w:type="dxa" w:w="831"/>
            <w:vMerge/>
          </w:tcPr>
          <w:p/>
        </w:tc>
        <w:tc>
          <w:tcPr>
            <w:tcW w:type="dxa" w:w="1661"/>
          </w:tcPr>
          <w:p>
            <w:pPr>
              <w:pStyle w:val="null3"/>
            </w:pPr>
            <w:r>
              <w:rPr>
                <w:rFonts w:ascii="仿宋_GB2312" w:hAnsi="仿宋_GB2312" w:cs="仿宋_GB2312" w:eastAsia="仿宋_GB2312"/>
              </w:rPr>
              <w:t>成果管理制度方案</w:t>
            </w:r>
          </w:p>
        </w:tc>
        <w:tc>
          <w:tcPr>
            <w:tcW w:type="dxa" w:w="2492"/>
          </w:tcPr>
          <w:p>
            <w:pPr>
              <w:pStyle w:val="null3"/>
            </w:pPr>
            <w:r>
              <w:rPr>
                <w:rFonts w:ascii="仿宋_GB2312" w:hAnsi="仿宋_GB2312" w:cs="仿宋_GB2312" w:eastAsia="仿宋_GB2312"/>
              </w:rPr>
              <w:t>供应商针对本项目具有完善的成果管理制度方案，内容包含：①成果资料管理制度；②移交工作制度。方案各项内容全面详细、阐述条理清晰，制度可操作性强，具体细致，内容贴合实际。能有效保障本项目实施得满分，每有一项缺项扣3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服务方案-标段1.docx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提供2021年1月1日以来同类项目业绩，每提供一个得2分，满分8分。注：以合同签订日期为准，提供合同复印件（包括首页、签字盖章页，金额等，金额不得涂抹）加盖公章。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现状及需求分析</w:t>
            </w:r>
          </w:p>
        </w:tc>
        <w:tc>
          <w:tcPr>
            <w:tcW w:type="dxa" w:w="2492"/>
          </w:tcPr>
          <w:p>
            <w:pPr>
              <w:pStyle w:val="null3"/>
            </w:pPr>
            <w:r>
              <w:rPr>
                <w:rFonts w:ascii="仿宋_GB2312" w:hAnsi="仿宋_GB2312" w:cs="仿宋_GB2312" w:eastAsia="仿宋_GB2312"/>
              </w:rPr>
              <w:t>供应商提供对本项目现状及需求分析，内容包含①对中省、陕西省数字政府和政务信息化建设有关政策、规划、组织架构等现状的理解；②对本项目的业务现状分析；③对本项目的差距分析；④对本项目业务需求分析。共4项内容，每项满分3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服务方案-标段2.docx</w:t>
            </w:r>
          </w:p>
        </w:tc>
      </w:tr>
      <w:tr>
        <w:tc>
          <w:tcPr>
            <w:tcW w:type="dxa" w:w="831"/>
            <w:vMerge/>
          </w:tcPr>
          <w:p/>
        </w:tc>
        <w:tc>
          <w:tcPr>
            <w:tcW w:type="dxa" w:w="1661"/>
          </w:tcPr>
          <w:p>
            <w:pPr>
              <w:pStyle w:val="null3"/>
            </w:pPr>
            <w:r>
              <w:rPr>
                <w:rFonts w:ascii="仿宋_GB2312" w:hAnsi="仿宋_GB2312" w:cs="仿宋_GB2312" w:eastAsia="仿宋_GB2312"/>
              </w:rPr>
              <w:t>运营服务目录清单</w:t>
            </w:r>
          </w:p>
        </w:tc>
        <w:tc>
          <w:tcPr>
            <w:tcW w:type="dxa" w:w="2492"/>
          </w:tcPr>
          <w:p>
            <w:pPr>
              <w:pStyle w:val="null3"/>
            </w:pPr>
            <w:r>
              <w:rPr>
                <w:rFonts w:ascii="仿宋_GB2312" w:hAnsi="仿宋_GB2312" w:cs="仿宋_GB2312" w:eastAsia="仿宋_GB2312"/>
              </w:rPr>
              <w:t>供应商提供针对本服务的运营服务目录清单，内容包含①服务项；②服务内容；③交付物；④应用范围。共4项内容，每项满分3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服务方案-标段2.docx</w:t>
            </w:r>
          </w:p>
        </w:tc>
      </w:tr>
      <w:tr>
        <w:tc>
          <w:tcPr>
            <w:tcW w:type="dxa" w:w="831"/>
            <w:vMerge/>
          </w:tcPr>
          <w:p/>
        </w:tc>
        <w:tc>
          <w:tcPr>
            <w:tcW w:type="dxa" w:w="1661"/>
          </w:tcPr>
          <w:p>
            <w:pPr>
              <w:pStyle w:val="null3"/>
            </w:pPr>
            <w:r>
              <w:rPr>
                <w:rFonts w:ascii="仿宋_GB2312" w:hAnsi="仿宋_GB2312" w:cs="仿宋_GB2312" w:eastAsia="仿宋_GB2312"/>
              </w:rPr>
              <w:t>服务框架</w:t>
            </w:r>
          </w:p>
        </w:tc>
        <w:tc>
          <w:tcPr>
            <w:tcW w:type="dxa" w:w="2492"/>
          </w:tcPr>
          <w:p>
            <w:pPr>
              <w:pStyle w:val="null3"/>
            </w:pPr>
            <w:r>
              <w:rPr>
                <w:rFonts w:ascii="仿宋_GB2312" w:hAnsi="仿宋_GB2312" w:cs="仿宋_GB2312" w:eastAsia="仿宋_GB2312"/>
              </w:rPr>
              <w:t>供应商提供针对本项目的服务框架，内容包含①服务目标；②服务业务框架；③服务实施框架；④服务组织架构；⑤信息系统说明等。共5项内容，每项满分3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服务方案-标段2.docx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提供针对本项目的服务方案，内容包含①服务费范围；②服务内容；③服务流程；④服务工作量；⑤服务质量保障方案等。共5项内容，每项满分3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服务方案-标段2.docx</w:t>
            </w:r>
          </w:p>
        </w:tc>
      </w:tr>
      <w:tr>
        <w:tc>
          <w:tcPr>
            <w:tcW w:type="dxa" w:w="831"/>
            <w:vMerge/>
          </w:tcPr>
          <w:p/>
        </w:tc>
        <w:tc>
          <w:tcPr>
            <w:tcW w:type="dxa" w:w="1661"/>
          </w:tcPr>
          <w:p>
            <w:pPr>
              <w:pStyle w:val="null3"/>
            </w:pPr>
            <w:r>
              <w:rPr>
                <w:rFonts w:ascii="仿宋_GB2312" w:hAnsi="仿宋_GB2312" w:cs="仿宋_GB2312" w:eastAsia="仿宋_GB2312"/>
              </w:rPr>
              <w:t>组织管理与进度保障</w:t>
            </w:r>
          </w:p>
        </w:tc>
        <w:tc>
          <w:tcPr>
            <w:tcW w:type="dxa" w:w="2492"/>
          </w:tcPr>
          <w:p>
            <w:pPr>
              <w:pStyle w:val="null3"/>
            </w:pPr>
            <w:r>
              <w:rPr>
                <w:rFonts w:ascii="仿宋_GB2312" w:hAnsi="仿宋_GB2312" w:cs="仿宋_GB2312" w:eastAsia="仿宋_GB2312"/>
              </w:rPr>
              <w:t>供应商提供针对本项目组织管理与进度保障，内容包含①组织管理框架；②进度保障计划；③进度实施方案；④保密方案。共4项内容，每项满分2.5分。方案内容完整，可行性、针对性强，完全满足采购需求，得满分，每有一处内容存在缺陷，扣0.5分，扣完为止。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服务方案-标段2.docx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具备相应的专业技术能力及统筹规划管理能力，其中： 项目经理不低于5年工作经验，且具有与本项目相关高级工程师证书，得2.5分； 项目经理具有信息系统管理师证书或咨询工程师资格证书，得2.5分。 （提供有效的资质证书复印件及劳动关系证明或投标截止日前3个月内任意一个月在本单位的社保缴纳凭证）。</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拟投入本项目的人员配置.docx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服务团队（除项目经理）不少于5人，在满足此要求基础上进行以下赋分： 1、拟派服务团队5人不得分，在此基础上每增加一人得1分，最多得2分； 2、其中具有咨询工程师（投资）登记证书人员2人，具备1名得1分，满分2分； 3、具有信息系统项目管理师证书或高级工程师（信息化或信息系统）资格证书人员2人，具备1名得1分，满分2分。 注：相同人员不重复计分，须同时提供以上人员相关证书及劳动关系证明或投标截止日前3个月内任意一个月在本单位的社保缴纳凭证，未提供或提供不全不得分。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拟投入本项目的人员配置.docx</w:t>
            </w:r>
          </w:p>
        </w:tc>
      </w:tr>
      <w:tr>
        <w:tc>
          <w:tcPr>
            <w:tcW w:type="dxa" w:w="831"/>
            <w:vMerge/>
          </w:tcPr>
          <w:p/>
        </w:tc>
        <w:tc>
          <w:tcPr>
            <w:tcW w:type="dxa" w:w="1661"/>
          </w:tcPr>
          <w:p>
            <w:pPr>
              <w:pStyle w:val="null3"/>
            </w:pPr>
            <w:r>
              <w:rPr>
                <w:rFonts w:ascii="仿宋_GB2312" w:hAnsi="仿宋_GB2312" w:cs="仿宋_GB2312" w:eastAsia="仿宋_GB2312"/>
              </w:rPr>
              <w:t>履约保障</w:t>
            </w:r>
          </w:p>
        </w:tc>
        <w:tc>
          <w:tcPr>
            <w:tcW w:type="dxa" w:w="2492"/>
          </w:tcPr>
          <w:p>
            <w:pPr>
              <w:pStyle w:val="null3"/>
            </w:pPr>
            <w:r>
              <w:rPr>
                <w:rFonts w:ascii="仿宋_GB2312" w:hAnsi="仿宋_GB2312" w:cs="仿宋_GB2312" w:eastAsia="仿宋_GB2312"/>
              </w:rPr>
              <w:t>1.具有工程咨询单位（业务：电子、信息工程（含通信、广电、信息化））备案证明，有得2.5分，没有不得分。 2.具有信息安全服务资质认证证书，有得2.5分，没有不得分。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履约保障及供应商认为有必要提供的其他内容.docx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具有类似项目业绩（数字政务或政务信息化项目的项目管理咨询、设计方案、顶层/总体设计），以类似项目业绩合同（加盖公章）为依据，每提供1份得1分，最高10分。（有效性：2021年1月1日-至今）</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1.经初审合格的投标响应文件，其投标报价为有效投标报价，并进行价格评审。2.满足文件要求且价格 最低的报价为基准价，其价格分为 满分10分。3.报价得分=（基准价 /报价） ×10的公式计算得分，计算 分数时四舍五入取小数点后两位。 4.符合招标文件规定的小微企业、监狱企业、残疾人福利性单位优惠 条件的投标人，价格给予10%的扣除，用扣除后的价格参与评审。 5. 明显低于成本价进行报价的投标视 为无效投标。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详见附件：服务方案-标段1.docx</w:t>
      </w:r>
    </w:p>
    <w:p>
      <w:pPr>
        <w:pStyle w:val="null3"/>
        <w:ind w:firstLine="960"/>
      </w:pPr>
      <w:r>
        <w:rPr>
          <w:rFonts w:ascii="仿宋_GB2312" w:hAnsi="仿宋_GB2312" w:cs="仿宋_GB2312" w:eastAsia="仿宋_GB2312"/>
        </w:rPr>
        <w:t>详见附件：拟投入本项目的人员配置.docx</w:t>
      </w:r>
    </w:p>
    <w:p>
      <w:pPr>
        <w:pStyle w:val="null3"/>
        <w:ind w:firstLine="960"/>
      </w:pPr>
      <w:r>
        <w:rPr>
          <w:rFonts w:ascii="仿宋_GB2312" w:hAnsi="仿宋_GB2312" w:cs="仿宋_GB2312" w:eastAsia="仿宋_GB2312"/>
        </w:rPr>
        <w:t>详见附件：履约保障及供应商认为有必要提供的其他内容.docx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详见附件：开标一览表及分项报价表.docx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详见附件：服务方案-标段2.docx</w:t>
      </w:r>
    </w:p>
    <w:p>
      <w:pPr>
        <w:pStyle w:val="null3"/>
        <w:ind w:firstLine="960"/>
      </w:pPr>
      <w:r>
        <w:rPr>
          <w:rFonts w:ascii="仿宋_GB2312" w:hAnsi="仿宋_GB2312" w:cs="仿宋_GB2312" w:eastAsia="仿宋_GB2312"/>
        </w:rPr>
        <w:t>详见附件：拟投入本项目的人员配置.docx</w:t>
      </w:r>
    </w:p>
    <w:p>
      <w:pPr>
        <w:pStyle w:val="null3"/>
        <w:ind w:firstLine="960"/>
      </w:pPr>
      <w:r>
        <w:rPr>
          <w:rFonts w:ascii="仿宋_GB2312" w:hAnsi="仿宋_GB2312" w:cs="仿宋_GB2312" w:eastAsia="仿宋_GB2312"/>
        </w:rPr>
        <w:t>详见附件：履约保障及供应商认为有必要提供的其他内容.docx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详见附件：开标一览表及分项报价表.docx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详见附件：合同格式与主要条款（参考）.docx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