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版本号：SZT2025-SN-QC-ZC-FW-018920250326001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草庙村一体化污水处理设备租赁项目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SZT2025-SN-QC-ZC-FW-0189</w:t>
      </w:r>
      <w:r>
        <w:br/>
      </w:r>
      <w:r>
        <w:br/>
      </w:r>
      <w:r>
        <w:br/>
      </w:r>
    </w:p>
    <w:p>
      <w:pPr>
        <w:pStyle w:val="null3"/>
        <w:jc w:val="center"/>
        <w:outlineLvl w:val="2"/>
      </w:pPr>
      <w:r>
        <w:rPr>
          <w:rFonts w:ascii="仿宋_GB2312" w:hAnsi="仿宋_GB2312" w:cs="仿宋_GB2312" w:eastAsia="仿宋_GB2312"/>
          <w:sz w:val="28"/>
          <w:b/>
        </w:rPr>
        <w:t>西安高新技术产业开发区生态环境局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西安高新技术产业开发区生态环境局</w:t>
      </w:r>
      <w:r>
        <w:rPr>
          <w:rFonts w:ascii="仿宋_GB2312" w:hAnsi="仿宋_GB2312" w:cs="仿宋_GB2312" w:eastAsia="仿宋_GB2312"/>
        </w:rPr>
        <w:t>委托，拟对</w:t>
      </w:r>
      <w:r>
        <w:rPr>
          <w:rFonts w:ascii="仿宋_GB2312" w:hAnsi="仿宋_GB2312" w:cs="仿宋_GB2312" w:eastAsia="仿宋_GB2312"/>
        </w:rPr>
        <w:t>草庙村一体化污水处理设备租赁项目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SZT2025-SN-QC-ZC-FW-0189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草庙村一体化污水处理设备租赁项目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草庙村一体化污水处理设备租赁项目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采购包1（污水处理设备租赁和运维）：属于专门面向中小企业采购。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加投标的，须出具身份证，并与营业执照上信息一致；法定代表人或授权代表参加投标的，须出具法定代表人授权书及授权代表身份证；：法定代表人直接参加投标的，须出具身份证，并与营业执照上信息一致；授权代表参加投标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2、本项目不接受联合体磋商：本项目不接受联合体磋商。供应商需在项目电子化交易系统中按要求填写《投标函》完成承诺并进行电子签章。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丝路创智谷5号楼410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许占军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029-81156380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杨磊、胡婷、单博、米成、李娜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服务费以成交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人民币6000元（大写：陆仟元整），按人民币6000元（大写：陆仟元整）计取。 开户名称：陕西中技招标有限公司 开户行名称：招商银行西安分行营业部 账 号：1299 1681 2810 001 转账事由：（项目编号后四位）服务费 备注：此账号为成交供应商缴纳招标代理服务费专用账号。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西安高新技术产业开发区生态环境局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联系电话：029-88364979-846</w:t>
      </w:r>
    </w:p>
    <w:p>
      <w:pPr>
        <w:pStyle w:val="null3"/>
      </w:pPr>
      <w:r>
        <w:rPr>
          <w:rFonts w:ascii="仿宋_GB2312" w:hAnsi="仿宋_GB2312" w:cs="仿宋_GB2312" w:eastAsia="仿宋_GB2312"/>
        </w:rPr>
        <w:t>地址：西安市莲湖区高新四路高科广场A座1001室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草庙村一体化污水处理设备租赁项目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1,997,500.00</w:t>
      </w:r>
    </w:p>
    <w:p>
      <w:pPr>
        <w:pStyle w:val="null3"/>
      </w:pPr>
      <w:r>
        <w:rPr>
          <w:rFonts w:ascii="仿宋_GB2312" w:hAnsi="仿宋_GB2312" w:cs="仿宋_GB2312" w:eastAsia="仿宋_GB2312"/>
        </w:rPr>
        <w:t>采购包最高限价（元）: 1,997,500.00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农业农村环境治理服务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标的名称：农业农村环境治理服务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水污染治理服务</w:t>
            </w:r>
          </w:p>
        </w:tc>
        <w:tc>
          <w:tcPr>
            <w:tcW w:type="dxa" w:w="2076"/>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本次委托服务，在草堂街道草庙村租赁和运维日处理污水规模为</w:t>
            </w:r>
            <w:r>
              <w:rPr>
                <w:rFonts w:ascii="仿宋_GB2312" w:hAnsi="仿宋_GB2312" w:cs="仿宋_GB2312" w:eastAsia="仿宋_GB2312"/>
              </w:rPr>
              <w:t>2000</w:t>
            </w:r>
            <w:r>
              <w:rPr>
                <w:rFonts w:ascii="仿宋_GB2312" w:hAnsi="仿宋_GB2312" w:cs="仿宋_GB2312" w:eastAsia="仿宋_GB2312"/>
              </w:rPr>
              <w:t>立方米的一体化污水处理设备，服务期为</w:t>
            </w:r>
            <w:r>
              <w:rPr>
                <w:rFonts w:ascii="仿宋_GB2312" w:hAnsi="仿宋_GB2312" w:cs="仿宋_GB2312" w:eastAsia="仿宋_GB2312"/>
              </w:rPr>
              <w:t>6</w:t>
            </w:r>
            <w:r>
              <w:rPr>
                <w:rFonts w:ascii="仿宋_GB2312" w:hAnsi="仿宋_GB2312" w:cs="仿宋_GB2312" w:eastAsia="仿宋_GB2312"/>
              </w:rPr>
              <w:t>个月。</w:t>
            </w:r>
          </w:p>
          <w:p>
            <w:pPr>
              <w:pStyle w:val="null3"/>
              <w:jc w:val="both"/>
            </w:pPr>
            <w:r>
              <w:rPr>
                <w:rFonts w:ascii="仿宋_GB2312" w:hAnsi="仿宋_GB2312" w:cs="仿宋_GB2312" w:eastAsia="仿宋_GB2312"/>
              </w:rPr>
              <w:t>二、服务内容</w:t>
            </w:r>
          </w:p>
          <w:p>
            <w:pPr>
              <w:pStyle w:val="null3"/>
              <w:jc w:val="both"/>
            </w:pPr>
            <w:r>
              <w:rPr>
                <w:rFonts w:ascii="仿宋_GB2312" w:hAnsi="仿宋_GB2312" w:cs="仿宋_GB2312" w:eastAsia="仿宋_GB2312"/>
              </w:rPr>
              <w:t>（一）负责提供设备运输、安装、调试。</w:t>
            </w:r>
          </w:p>
          <w:p>
            <w:pPr>
              <w:pStyle w:val="null3"/>
              <w:jc w:val="both"/>
            </w:pPr>
            <w:r>
              <w:rPr>
                <w:rFonts w:ascii="仿宋_GB2312" w:hAnsi="仿宋_GB2312" w:cs="仿宋_GB2312" w:eastAsia="仿宋_GB2312"/>
              </w:rPr>
              <w:t>（二）负责场站预处理系统、生化处理系统、配电系统、深度处理系统以及污泥处理系统的运营管理；</w:t>
            </w:r>
          </w:p>
          <w:p>
            <w:pPr>
              <w:pStyle w:val="null3"/>
              <w:jc w:val="both"/>
            </w:pPr>
            <w:r>
              <w:rPr>
                <w:rFonts w:ascii="仿宋_GB2312" w:hAnsi="仿宋_GB2312" w:cs="仿宋_GB2312" w:eastAsia="仿宋_GB2312"/>
              </w:rPr>
              <w:t>（三）负责依据相关法规标准的规定，对产生的污泥及其他固体废物进行规范收集、贮存、转移、处置；</w:t>
            </w:r>
          </w:p>
          <w:p>
            <w:pPr>
              <w:pStyle w:val="null3"/>
              <w:jc w:val="both"/>
            </w:pPr>
            <w:r>
              <w:rPr>
                <w:rFonts w:ascii="仿宋_GB2312" w:hAnsi="仿宋_GB2312" w:cs="仿宋_GB2312" w:eastAsia="仿宋_GB2312"/>
              </w:rPr>
              <w:t>（四）负责运行记录、设备检修记录、水质检测记录、废物处置记录等各类资料的填写、收集、归档、保管工作。</w:t>
            </w:r>
          </w:p>
          <w:p>
            <w:pPr>
              <w:pStyle w:val="null3"/>
              <w:jc w:val="both"/>
            </w:pPr>
            <w:r>
              <w:rPr>
                <w:rFonts w:ascii="仿宋_GB2312" w:hAnsi="仿宋_GB2312" w:cs="仿宋_GB2312" w:eastAsia="仿宋_GB2312"/>
              </w:rPr>
              <w:t>（五）负责委托第三方水质检测机构进行水质检测。</w:t>
            </w:r>
          </w:p>
          <w:p>
            <w:pPr>
              <w:pStyle w:val="null3"/>
              <w:jc w:val="both"/>
            </w:pPr>
            <w:r>
              <w:rPr>
                <w:rFonts w:ascii="仿宋_GB2312" w:hAnsi="仿宋_GB2312" w:cs="仿宋_GB2312" w:eastAsia="仿宋_GB2312"/>
              </w:rPr>
              <w:t>三、服务要求</w:t>
            </w:r>
          </w:p>
          <w:p>
            <w:pPr>
              <w:pStyle w:val="null3"/>
              <w:jc w:val="both"/>
            </w:pPr>
            <w:r>
              <w:rPr>
                <w:rFonts w:ascii="仿宋_GB2312" w:hAnsi="仿宋_GB2312" w:cs="仿宋_GB2312" w:eastAsia="仿宋_GB2312"/>
              </w:rPr>
              <w:t>（一）每日生活污水处理能力不少于</w:t>
            </w:r>
            <w:r>
              <w:rPr>
                <w:rFonts w:ascii="仿宋_GB2312" w:hAnsi="仿宋_GB2312" w:cs="仿宋_GB2312" w:eastAsia="仿宋_GB2312"/>
              </w:rPr>
              <w:t>2000</w:t>
            </w:r>
            <w:r>
              <w:rPr>
                <w:rFonts w:ascii="仿宋_GB2312" w:hAnsi="仿宋_GB2312" w:cs="仿宋_GB2312" w:eastAsia="仿宋_GB2312"/>
              </w:rPr>
              <w:t>立方米；</w:t>
            </w:r>
          </w:p>
          <w:p>
            <w:pPr>
              <w:pStyle w:val="null3"/>
              <w:jc w:val="both"/>
            </w:pPr>
            <w:r>
              <w:rPr>
                <w:rFonts w:ascii="仿宋_GB2312" w:hAnsi="仿宋_GB2312" w:cs="仿宋_GB2312" w:eastAsia="仿宋_GB2312"/>
                <w:sz w:val="21"/>
              </w:rPr>
              <w:t>（二）污水处理设施处理后出水水质达到符合《陕西省黄河流域污水综合排放标准》</w:t>
            </w:r>
            <w:r>
              <w:rPr>
                <w:rFonts w:ascii="仿宋_GB2312" w:hAnsi="仿宋_GB2312" w:cs="仿宋_GB2312" w:eastAsia="仿宋_GB2312"/>
                <w:sz w:val="21"/>
              </w:rPr>
              <w:t>DB61/224-2018</w:t>
            </w:r>
            <w:r>
              <w:rPr>
                <w:rFonts w:ascii="仿宋_GB2312" w:hAnsi="仿宋_GB2312" w:cs="仿宋_GB2312" w:eastAsia="仿宋_GB2312"/>
                <w:sz w:val="21"/>
              </w:rPr>
              <w:t>表</w:t>
            </w:r>
            <w:r>
              <w:rPr>
                <w:rFonts w:ascii="仿宋_GB2312" w:hAnsi="仿宋_GB2312" w:cs="仿宋_GB2312" w:eastAsia="仿宋_GB2312"/>
                <w:sz w:val="21"/>
              </w:rPr>
              <w:t>1</w:t>
            </w:r>
            <w:r>
              <w:rPr>
                <w:rFonts w:ascii="仿宋_GB2312" w:hAnsi="仿宋_GB2312" w:cs="仿宋_GB2312" w:eastAsia="仿宋_GB2312"/>
                <w:sz w:val="21"/>
              </w:rPr>
              <w:t>中</w:t>
            </w:r>
            <w:r>
              <w:rPr>
                <w:rFonts w:ascii="仿宋_GB2312" w:hAnsi="仿宋_GB2312" w:cs="仿宋_GB2312" w:eastAsia="仿宋_GB2312"/>
                <w:sz w:val="21"/>
              </w:rPr>
              <w:t>A</w:t>
            </w:r>
            <w:r>
              <w:rPr>
                <w:rFonts w:ascii="仿宋_GB2312" w:hAnsi="仿宋_GB2312" w:cs="仿宋_GB2312" w:eastAsia="仿宋_GB2312"/>
                <w:sz w:val="21"/>
              </w:rPr>
              <w:t>标准限值要求。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初次验收合格之日起6个月。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服务期满且考核验收通过后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成交供应商在成交公告发布之日起7个工作日内将2本响应文件递交至采购代理机构。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财务审计报告或开标前6个月内银行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供应商诚信承诺书.docx 拒绝商业贿赂承诺书.docx 响应函 资格证明文件.docx 其他证明文件.docx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法定代表人直接参加投标的，须出具身份证，并与营业执照上信息一致；法定代表人或授权代表参加投标的，须出具法定代表人授权书及授权代表身份证；</w:t>
            </w:r>
          </w:p>
        </w:tc>
        <w:tc>
          <w:tcPr>
            <w:tcW w:type="dxa" w:w="3322"/>
          </w:tcPr>
          <w:p>
            <w:pPr>
              <w:pStyle w:val="null3"/>
            </w:pPr>
            <w:r>
              <w:rPr>
                <w:rFonts w:ascii="仿宋_GB2312" w:hAnsi="仿宋_GB2312" w:cs="仿宋_GB2312" w:eastAsia="仿宋_GB2312"/>
              </w:rPr>
              <w:t>法定代表人直接参加投标的，须出具身份证，并与营业执照上信息一致；授权代表参加投标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服务期是否响应</w:t>
            </w:r>
          </w:p>
        </w:tc>
        <w:tc>
          <w:tcPr>
            <w:tcW w:type="dxa" w:w="3322"/>
          </w:tcPr>
          <w:p>
            <w:pPr>
              <w:pStyle w:val="null3"/>
            </w:pPr>
            <w:r>
              <w:rPr>
                <w:rFonts w:ascii="仿宋_GB2312" w:hAnsi="仿宋_GB2312" w:cs="仿宋_GB2312" w:eastAsia="仿宋_GB2312"/>
              </w:rPr>
              <w:t>服务期是否按磋商文件要求响应</w:t>
            </w:r>
          </w:p>
        </w:tc>
        <w:tc>
          <w:tcPr>
            <w:tcW w:type="dxa" w:w="1661"/>
          </w:tcPr>
          <w:p>
            <w:pPr>
              <w:pStyle w:val="null3"/>
            </w:pPr>
            <w:r>
              <w:rPr>
                <w:rFonts w:ascii="仿宋_GB2312" w:hAnsi="仿宋_GB2312" w:cs="仿宋_GB2312" w:eastAsia="仿宋_GB2312"/>
              </w:rPr>
              <w:t>商务及服务要求偏离表.docx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付款方式是否响应</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商务及服务要求偏离表.docx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有效期是否响应</w:t>
            </w:r>
          </w:p>
        </w:tc>
        <w:tc>
          <w:tcPr>
            <w:tcW w:type="dxa" w:w="3322"/>
          </w:tcPr>
          <w:p>
            <w:pPr>
              <w:pStyle w:val="null3"/>
            </w:pPr>
            <w:r>
              <w:rPr>
                <w:rFonts w:ascii="仿宋_GB2312" w:hAnsi="仿宋_GB2312" w:cs="仿宋_GB2312" w:eastAsia="仿宋_GB2312"/>
              </w:rPr>
              <w:t>有效期是否响应磋商文件的要求</w:t>
            </w:r>
          </w:p>
        </w:tc>
        <w:tc>
          <w:tcPr>
            <w:tcW w:type="dxa" w:w="1661"/>
          </w:tcPr>
          <w:p>
            <w:pPr>
              <w:pStyle w:val="null3"/>
            </w:pPr>
            <w:r>
              <w:rPr>
                <w:rFonts w:ascii="仿宋_GB2312" w:hAnsi="仿宋_GB2312" w:cs="仿宋_GB2312" w:eastAsia="仿宋_GB2312"/>
              </w:rPr>
              <w:t>商务及服务要求偏离表.docx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磋商报价是否超过采购预算或最高限价</w:t>
            </w:r>
          </w:p>
        </w:tc>
        <w:tc>
          <w:tcPr>
            <w:tcW w:type="dxa" w:w="3322"/>
          </w:tcPr>
          <w:p>
            <w:pPr>
              <w:pStyle w:val="null3"/>
            </w:pPr>
            <w:r>
              <w:rPr>
                <w:rFonts w:ascii="仿宋_GB2312" w:hAnsi="仿宋_GB2312" w:cs="仿宋_GB2312" w:eastAsia="仿宋_GB2312"/>
              </w:rPr>
              <w:t>磋商报价是否超过采购预算或最高限价</w:t>
            </w:r>
          </w:p>
        </w:tc>
        <w:tc>
          <w:tcPr>
            <w:tcW w:type="dxa" w:w="1661"/>
          </w:tcPr>
          <w:p>
            <w:pPr>
              <w:pStyle w:val="null3"/>
            </w:pPr>
            <w:r>
              <w:rPr>
                <w:rFonts w:ascii="仿宋_GB2312" w:hAnsi="仿宋_GB2312" w:cs="仿宋_GB2312" w:eastAsia="仿宋_GB2312"/>
              </w:rPr>
              <w:t>商务及服务要求偏离表.docx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根据供应商对项目的总体思路、服务方案、工作目标等描述进行评审。供应商对现状很熟悉，能够提出具有针对性和合理性的见解，具有前瞻性、科学性的分析。得 6 分。 供应商对现状比较了解，能够提出合理的方案等内容。得 4分。 供应商对现状不够了解，提出的方案等内容不能完整实施本项目。得 2 分。 供应商对现状不了解或未提供相关内容。得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提供运营目标、质量标准和达到的运营效果，包括但不限于具体可行详细的水质保证措施、管理流程、规章制度等。 运营方案内容齐全、内容可行得6分； 运营方案内容较齐全、内容基本可行得4分； 运营方案内容较齐全、内容部分可行得2分；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安全及文明措施</w:t>
            </w:r>
          </w:p>
        </w:tc>
        <w:tc>
          <w:tcPr>
            <w:tcW w:type="dxa" w:w="2492"/>
          </w:tcPr>
          <w:p>
            <w:pPr>
              <w:pStyle w:val="null3"/>
            </w:pPr>
            <w:r>
              <w:rPr>
                <w:rFonts w:ascii="仿宋_GB2312" w:hAnsi="仿宋_GB2312" w:cs="仿宋_GB2312" w:eastAsia="仿宋_GB2312"/>
              </w:rPr>
              <w:t>提供安全及文明作业措施、方案。 安全及文明措施内容齐全、内容可行得6分； 安全及文明措施内容较齐全、内容基本可行得4分； 安全及文明措施内容较齐全、内容部分可行得2分；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污染防治措施计划</w:t>
            </w:r>
          </w:p>
        </w:tc>
        <w:tc>
          <w:tcPr>
            <w:tcW w:type="dxa" w:w="2492"/>
          </w:tcPr>
          <w:p>
            <w:pPr>
              <w:pStyle w:val="null3"/>
            </w:pPr>
            <w:r>
              <w:rPr>
                <w:rFonts w:ascii="仿宋_GB2312" w:hAnsi="仿宋_GB2312" w:cs="仿宋_GB2312" w:eastAsia="仿宋_GB2312"/>
              </w:rPr>
              <w:t>提供污染防治措施计划。 污染防治措施计划完善、内容可行得6分； 污染防治措施计划较完善、内容基本可行得4分； 安全及文明措施较完善、内容部分可行得2分；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设备使用和养护方案</w:t>
            </w:r>
          </w:p>
        </w:tc>
        <w:tc>
          <w:tcPr>
            <w:tcW w:type="dxa" w:w="2492"/>
          </w:tcPr>
          <w:p>
            <w:pPr>
              <w:pStyle w:val="null3"/>
            </w:pPr>
            <w:r>
              <w:rPr>
                <w:rFonts w:ascii="仿宋_GB2312" w:hAnsi="仿宋_GB2312" w:cs="仿宋_GB2312" w:eastAsia="仿宋_GB2312"/>
              </w:rPr>
              <w:t>针对本项目污水处理设备、设施的日常使用、维护保养提出合理化建议和方案。 设备齐全、使用得当、养护合理得6分； 设备齐全、使用较得当、养护较合理得4分； 设备较齐全、使用较得当、养护较合理得2分；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人员安全保证措施</w:t>
            </w:r>
          </w:p>
        </w:tc>
        <w:tc>
          <w:tcPr>
            <w:tcW w:type="dxa" w:w="2492"/>
          </w:tcPr>
          <w:p>
            <w:pPr>
              <w:pStyle w:val="null3"/>
            </w:pPr>
            <w:r>
              <w:rPr>
                <w:rFonts w:ascii="仿宋_GB2312" w:hAnsi="仿宋_GB2312" w:cs="仿宋_GB2312" w:eastAsia="仿宋_GB2312"/>
              </w:rPr>
              <w:t>供应商提供针对本项目的安全保证措施，包括但不限于：安全上岗培训、定期安全教育和培训等。 安全保证措施内容齐全、满足文件需求得6分； 安全保证措施内容较齐全、基本满足文件需求得4分； 安全保证措施内容较齐全、部分满足文件需求得2分；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供应商设备安装调试实施的进度安排</w:t>
            </w:r>
          </w:p>
        </w:tc>
        <w:tc>
          <w:tcPr>
            <w:tcW w:type="dxa" w:w="2492"/>
          </w:tcPr>
          <w:p>
            <w:pPr>
              <w:pStyle w:val="null3"/>
            </w:pPr>
            <w:r>
              <w:rPr>
                <w:rFonts w:ascii="仿宋_GB2312" w:hAnsi="仿宋_GB2312" w:cs="仿宋_GB2312" w:eastAsia="仿宋_GB2312"/>
              </w:rPr>
              <w:t>根据供应商设备安装调试实施的进度安排（具有缩短实施期的措施和承诺，能以最短时间响应治理服务需求）；进度安排合理并能满足项目实施得6分； 进度安排较合理基本满足项目实施得4分； 进度安排较合理部分满足项目实施得2分；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供应商根据运行实际情况，制定合理可行的质量保障措施。 质量保障措施合理，实际项目情况了解得6分； 质量保证措施较合理，基本了解项目实际情况得4分； 质量保证措施较合理，部分了解项目实际情况得2分；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解决故障的方案</w:t>
            </w:r>
          </w:p>
        </w:tc>
        <w:tc>
          <w:tcPr>
            <w:tcW w:type="dxa" w:w="2492"/>
          </w:tcPr>
          <w:p>
            <w:pPr>
              <w:pStyle w:val="null3"/>
            </w:pPr>
            <w:r>
              <w:rPr>
                <w:rFonts w:ascii="仿宋_GB2312" w:hAnsi="仿宋_GB2312" w:cs="仿宋_GB2312" w:eastAsia="仿宋_GB2312"/>
              </w:rPr>
              <w:t>根据供应商解决故障响应的方案。解决故障的方案内容齐全，时效性满足项目实际要求得6分； 解决故障的方案内容较齐全，时效性基本项目实际要求得4分； 解决故障的方案内容较齐全，时效性部分项目实际要求得2分；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突发事件的解决方案</w:t>
            </w:r>
          </w:p>
        </w:tc>
        <w:tc>
          <w:tcPr>
            <w:tcW w:type="dxa" w:w="2492"/>
          </w:tcPr>
          <w:p>
            <w:pPr>
              <w:pStyle w:val="null3"/>
            </w:pPr>
            <w:r>
              <w:rPr>
                <w:rFonts w:ascii="仿宋_GB2312" w:hAnsi="仿宋_GB2312" w:cs="仿宋_GB2312" w:eastAsia="仿宋_GB2312"/>
              </w:rPr>
              <w:t>根据供应商突发性应急事件解决方案和解决措施。 方案和解决措施内容齐全，满足项目实际要求得6分； 方案和解决措施内容较齐全，基本满足项目实际要求得4分； 方案和解决措施内容较齐全，部分满足项目实际要求得2分； 不满足要求或未提供得0分。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提供组织机构设置，投入本项目的专业人员、管理制度及操作规程。 人员组织合理、人员服务能力强、管理制度合理、操作流程规范得5分； 人员组织较合理、人员服务能力较强、管理制度基本合理、操作流程基本规范得3分； 人员组织较合理、人员服务能力基本满足要求、管理制度部分合理、操作流程部分规范得1分； 不满足要求或未提供得0分。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针对本次服务所提供的治理技术和工艺，包括所投入的试剂、设备等能够确保处理后的水质达标，处理后水质符合或优于服务要求，提供拟投入物料清单，治理完成后对土壤及周边生态环境无负面影响的承诺。 服务承诺针对采购需求有具体的承诺，内容齐全得5分； 服务承诺针对采购需求有承诺，内容基本齐全得3分； 服务承诺针对采购需求有承诺，内容部分齐全得1分；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供应商提供本项目建议。 提供3条以上关于本项目建议且与本项目实际相关联得5分； 提供2条关于本项目建议且与本项目实际相关联得3分； 提供1条关于本项目建议且与本项目实际相关联得1分；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供应商提供2022年1月1日（含2022年）至今类似业绩证明材料，每提供一项得5分、最多得15分，需提供合同或中标通知书、不提供不得分（时间以合同签订时间或中标通知书发出时间为准，否则不得分）。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评标基准价/磋商评审价）×价格权值%×100（专门面向中小企业采购的项目或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详见附件：商务及服务要求偏离表.docx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详见附件：其他证明文件.docx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