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CEC0D">
      <w:pPr>
        <w:spacing w:before="435" w:beforeLines="100" w:after="435" w:afterLines="100" w:line="480" w:lineRule="auto"/>
        <w:jc w:val="center"/>
        <w:rPr>
          <w:rFonts w:hint="eastAsia" w:ascii="宋体" w:hAnsi="宋体" w:eastAsia="宋体" w:cs="宋体"/>
          <w:b/>
          <w:sz w:val="44"/>
          <w:szCs w:val="44"/>
        </w:rPr>
      </w:pPr>
      <w:r>
        <w:t xml:space="preserve"> </w:t>
      </w:r>
      <w:r>
        <w:rPr>
          <w:rFonts w:hint="eastAsia" w:ascii="宋体" w:hAnsi="宋体" w:eastAsia="宋体" w:cs="宋体"/>
          <w:b/>
          <w:sz w:val="44"/>
          <w:szCs w:val="44"/>
        </w:rPr>
        <w:t>西安市疾病预防控制中心</w:t>
      </w:r>
    </w:p>
    <w:p w14:paraId="4CCD3A1D">
      <w:pPr>
        <w:spacing w:before="435" w:beforeLines="100" w:after="435" w:afterLines="100" w:line="480" w:lineRule="auto"/>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Xxxx项目</w:t>
      </w:r>
      <w:r>
        <w:rPr>
          <w:rFonts w:hint="eastAsia" w:ascii="宋体" w:hAnsi="宋体" w:eastAsia="宋体" w:cs="宋体"/>
          <w:b/>
          <w:color w:val="000000"/>
          <w:sz w:val="44"/>
          <w:szCs w:val="44"/>
          <w:highlight w:val="none"/>
        </w:rPr>
        <w:t>采购合同</w:t>
      </w:r>
    </w:p>
    <w:p w14:paraId="2C292681">
      <w:pPr>
        <w:spacing w:line="240" w:lineRule="auto"/>
        <w:jc w:val="center"/>
        <w:rPr>
          <w:rFonts w:hint="eastAsia" w:ascii="宋体" w:hAnsi="宋体" w:eastAsia="宋体" w:cs="宋体"/>
          <w:bCs/>
          <w:color w:val="000000"/>
          <w:sz w:val="15"/>
          <w:szCs w:val="18"/>
          <w:highlight w:val="none"/>
        </w:rPr>
      </w:pPr>
      <w:r>
        <w:rPr>
          <w:rFonts w:hint="eastAsia" w:ascii="宋体" w:hAnsi="宋体" w:eastAsia="宋体" w:cs="宋体"/>
          <w:bCs/>
          <w:color w:val="000000"/>
          <w:sz w:val="28"/>
          <w:szCs w:val="28"/>
          <w:highlight w:val="none"/>
        </w:rPr>
        <w:t>（项目编号：</w:t>
      </w:r>
      <w:r>
        <w:rPr>
          <w:rFonts w:hint="eastAsia" w:ascii="宋体" w:hAnsi="宋体" w:eastAsia="宋体" w:cs="宋体"/>
          <w:b/>
          <w:bCs/>
          <w:sz w:val="28"/>
          <w:szCs w:val="28"/>
          <w:highlight w:val="none"/>
        </w:rPr>
        <w:t>xxxxx</w:t>
      </w:r>
      <w:r>
        <w:rPr>
          <w:rFonts w:hint="eastAsia" w:ascii="宋体" w:hAnsi="宋体" w:eastAsia="宋体" w:cs="宋体"/>
          <w:bCs/>
          <w:color w:val="000000"/>
          <w:sz w:val="28"/>
          <w:szCs w:val="28"/>
          <w:highlight w:val="none"/>
        </w:rPr>
        <w:t>）</w:t>
      </w:r>
    </w:p>
    <w:p w14:paraId="789F6A7F">
      <w:pPr>
        <w:pStyle w:val="3"/>
        <w:spacing w:before="217" w:beforeLines="50" w:after="217" w:afterLines="50" w:line="240" w:lineRule="auto"/>
        <w:jc w:val="center"/>
        <w:rPr>
          <w:rFonts w:hint="eastAsia" w:ascii="宋体" w:hAnsi="宋体" w:eastAsia="宋体" w:cs="宋体"/>
          <w:b/>
          <w:color w:val="000000"/>
          <w:sz w:val="32"/>
          <w:szCs w:val="32"/>
          <w:highlight w:val="none"/>
          <w:u w:val="single"/>
        </w:rPr>
      </w:pPr>
    </w:p>
    <w:p w14:paraId="302507CC">
      <w:pPr>
        <w:rPr>
          <w:rFonts w:hint="eastAsia" w:ascii="宋体" w:hAnsi="宋体" w:eastAsia="宋体" w:cs="宋体"/>
          <w:highlight w:val="none"/>
        </w:rPr>
      </w:pPr>
    </w:p>
    <w:p w14:paraId="76646D18">
      <w:pPr>
        <w:rPr>
          <w:rFonts w:hint="eastAsia" w:ascii="宋体" w:hAnsi="宋体" w:eastAsia="宋体" w:cs="宋体"/>
          <w:highlight w:val="none"/>
        </w:rPr>
      </w:pPr>
    </w:p>
    <w:p w14:paraId="7392C1CC">
      <w:pPr>
        <w:rPr>
          <w:rFonts w:hint="eastAsia" w:ascii="宋体" w:hAnsi="宋体" w:eastAsia="宋体" w:cs="宋体"/>
          <w:highlight w:val="none"/>
        </w:rPr>
      </w:pPr>
    </w:p>
    <w:p w14:paraId="6E557E6F">
      <w:pPr>
        <w:rPr>
          <w:rFonts w:hint="eastAsia" w:ascii="宋体" w:hAnsi="宋体" w:eastAsia="宋体" w:cs="宋体"/>
          <w:highlight w:val="none"/>
        </w:rPr>
      </w:pPr>
    </w:p>
    <w:p w14:paraId="334D3814">
      <w:pPr>
        <w:rPr>
          <w:rFonts w:hint="eastAsia" w:ascii="宋体" w:hAnsi="宋体" w:eastAsia="宋体" w:cs="宋体"/>
          <w:highlight w:val="none"/>
        </w:rPr>
      </w:pPr>
    </w:p>
    <w:p w14:paraId="01AA6094">
      <w:pPr>
        <w:rPr>
          <w:rFonts w:hint="eastAsia" w:ascii="宋体" w:hAnsi="宋体" w:eastAsia="宋体" w:cs="宋体"/>
          <w:highlight w:val="none"/>
        </w:rPr>
      </w:pPr>
    </w:p>
    <w:p w14:paraId="6D37A9C5">
      <w:pPr>
        <w:spacing w:line="440" w:lineRule="exact"/>
        <w:rPr>
          <w:rFonts w:hint="eastAsia" w:ascii="宋体" w:hAnsi="宋体" w:eastAsia="宋体" w:cs="宋体"/>
          <w:b/>
          <w:szCs w:val="32"/>
          <w:highlight w:val="none"/>
        </w:rPr>
      </w:pPr>
    </w:p>
    <w:p w14:paraId="2388C2BB">
      <w:pPr>
        <w:pStyle w:val="3"/>
        <w:rPr>
          <w:rFonts w:hint="eastAsia" w:ascii="宋体" w:hAnsi="宋体" w:eastAsia="宋体" w:cs="宋体"/>
          <w:highlight w:val="none"/>
        </w:rPr>
      </w:pPr>
    </w:p>
    <w:p w14:paraId="67FC17CB">
      <w:pPr>
        <w:pStyle w:val="3"/>
        <w:rPr>
          <w:rFonts w:hint="eastAsia" w:ascii="宋体" w:hAnsi="宋体" w:eastAsia="宋体" w:cs="宋体"/>
          <w:highlight w:val="none"/>
        </w:rPr>
      </w:pPr>
    </w:p>
    <w:p w14:paraId="69BD8553">
      <w:pPr>
        <w:pStyle w:val="3"/>
        <w:rPr>
          <w:rFonts w:hint="eastAsia" w:ascii="宋体" w:hAnsi="宋体" w:eastAsia="宋体" w:cs="宋体"/>
          <w:highlight w:val="none"/>
        </w:rPr>
      </w:pPr>
    </w:p>
    <w:p w14:paraId="2C478BDF">
      <w:pPr>
        <w:pStyle w:val="3"/>
        <w:rPr>
          <w:rFonts w:hint="eastAsia" w:ascii="宋体" w:hAnsi="宋体" w:eastAsia="宋体" w:cs="宋体"/>
          <w:highlight w:val="none"/>
        </w:rPr>
      </w:pPr>
    </w:p>
    <w:p w14:paraId="397A7B36">
      <w:pPr>
        <w:pStyle w:val="3"/>
        <w:rPr>
          <w:rFonts w:hint="eastAsia" w:ascii="宋体" w:hAnsi="宋体" w:eastAsia="宋体" w:cs="宋体"/>
          <w:highlight w:val="none"/>
        </w:rPr>
      </w:pPr>
    </w:p>
    <w:p w14:paraId="603BD23B">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甲  方：西安市疾病预防控制中心</w:t>
      </w:r>
    </w:p>
    <w:p w14:paraId="4F9A0E37">
      <w:pPr>
        <w:pStyle w:val="2"/>
        <w:spacing w:line="336"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乙  方：xxxxxxxx</w:t>
      </w:r>
    </w:p>
    <w:p w14:paraId="2BA97157">
      <w:pPr>
        <w:spacing w:line="360" w:lineRule="auto"/>
        <w:ind w:firstLine="1600" w:firstLineChars="500"/>
        <w:rPr>
          <w:rFonts w:hint="eastAsia" w:ascii="宋体" w:hAnsi="宋体" w:eastAsia="宋体" w:cs="宋体"/>
          <w:bCs/>
          <w:szCs w:val="32"/>
          <w:highlight w:val="none"/>
        </w:rPr>
      </w:pPr>
      <w:r>
        <w:rPr>
          <w:rFonts w:hint="eastAsia" w:ascii="宋体" w:hAnsi="宋体" w:eastAsia="宋体" w:cs="宋体"/>
          <w:bCs/>
          <w:szCs w:val="32"/>
          <w:highlight w:val="none"/>
        </w:rPr>
        <w:t>鉴证方：xxxxxx</w:t>
      </w:r>
    </w:p>
    <w:p w14:paraId="73F82F67">
      <w:pPr>
        <w:spacing w:line="360" w:lineRule="auto"/>
        <w:jc w:val="center"/>
        <w:rPr>
          <w:rFonts w:hint="eastAsia" w:ascii="宋体" w:hAnsi="宋体" w:eastAsia="宋体" w:cs="宋体"/>
          <w:bCs/>
          <w:szCs w:val="32"/>
          <w:highlight w:val="none"/>
        </w:rPr>
      </w:pPr>
      <w:r>
        <w:rPr>
          <w:rFonts w:hint="eastAsia" w:ascii="宋体" w:hAnsi="宋体" w:eastAsia="宋体" w:cs="宋体"/>
          <w:bCs/>
          <w:szCs w:val="32"/>
          <w:highlight w:val="none"/>
        </w:rPr>
        <w:t>202</w:t>
      </w:r>
      <w:r>
        <w:rPr>
          <w:rFonts w:hint="eastAsia" w:ascii="宋体" w:hAnsi="宋体" w:eastAsia="宋体" w:cs="宋体"/>
          <w:bCs/>
          <w:szCs w:val="32"/>
          <w:highlight w:val="none"/>
          <w:lang w:val="en-US" w:eastAsia="zh-CN"/>
        </w:rPr>
        <w:t>4</w:t>
      </w:r>
      <w:r>
        <w:rPr>
          <w:rFonts w:hint="eastAsia" w:ascii="宋体" w:hAnsi="宋体" w:eastAsia="宋体" w:cs="宋体"/>
          <w:bCs/>
          <w:szCs w:val="32"/>
          <w:highlight w:val="none"/>
        </w:rPr>
        <w:t>年x月</w:t>
      </w:r>
    </w:p>
    <w:p w14:paraId="00DB8522">
      <w:pPr>
        <w:pStyle w:val="6"/>
        <w:rPr>
          <w:rFonts w:hint="eastAsia" w:ascii="宋体" w:hAnsi="宋体" w:eastAsia="宋体" w:cs="宋体"/>
          <w:bCs/>
          <w:sz w:val="24"/>
          <w:szCs w:val="24"/>
        </w:rPr>
      </w:pPr>
      <w:r>
        <w:rPr>
          <w:rFonts w:hint="eastAsia" w:ascii="宋体" w:hAnsi="宋体" w:eastAsia="宋体" w:cs="宋体"/>
          <w:sz w:val="18"/>
          <w:szCs w:val="18"/>
          <w:highlight w:val="none"/>
        </w:rPr>
        <w:br w:type="page"/>
      </w:r>
      <w:bookmarkStart w:id="0" w:name="_Hlk137199754"/>
      <w:r>
        <w:rPr>
          <w:rFonts w:hint="eastAsia" w:ascii="宋体" w:hAnsi="宋体" w:eastAsia="宋体" w:cs="宋体"/>
          <w:bCs/>
          <w:sz w:val="24"/>
          <w:szCs w:val="24"/>
        </w:rPr>
        <w:t>甲  方：</w:t>
      </w:r>
      <w:r>
        <w:rPr>
          <w:rFonts w:hint="eastAsia" w:ascii="宋体" w:hAnsi="宋体" w:eastAsia="宋体" w:cs="宋体"/>
          <w:b/>
          <w:bCs/>
          <w:sz w:val="24"/>
          <w:szCs w:val="24"/>
          <w:u w:val="single"/>
        </w:rPr>
        <w:t>西安市疾病预防控制中心</w:t>
      </w:r>
    </w:p>
    <w:p w14:paraId="39F979AB">
      <w:pPr>
        <w:spacing w:line="300" w:lineRule="auto"/>
        <w:rPr>
          <w:rFonts w:hint="eastAsia" w:ascii="宋体" w:hAnsi="宋体" w:eastAsia="宋体" w:cs="宋体"/>
          <w:bCs/>
          <w:sz w:val="24"/>
          <w:szCs w:val="24"/>
        </w:rPr>
      </w:pPr>
      <w:r>
        <w:rPr>
          <w:rFonts w:hint="eastAsia" w:ascii="宋体" w:hAnsi="宋体" w:eastAsia="宋体" w:cs="宋体"/>
          <w:bCs/>
          <w:sz w:val="24"/>
          <w:szCs w:val="24"/>
        </w:rPr>
        <w:t>乙  方：</w:t>
      </w:r>
      <w:r>
        <w:rPr>
          <w:rFonts w:hint="eastAsia" w:ascii="宋体" w:hAnsi="宋体" w:eastAsia="宋体" w:cs="宋体"/>
          <w:b/>
          <w:bCs/>
          <w:sz w:val="24"/>
          <w:szCs w:val="24"/>
          <w:u w:val="single"/>
        </w:rPr>
        <w:t xml:space="preserve">                      </w:t>
      </w:r>
    </w:p>
    <w:p w14:paraId="3E6A8F95">
      <w:pPr>
        <w:spacing w:line="300" w:lineRule="auto"/>
        <w:rPr>
          <w:rFonts w:hint="default" w:ascii="宋体" w:hAnsi="宋体" w:eastAsia="宋体" w:cs="宋体"/>
          <w:bCs/>
          <w:sz w:val="24"/>
          <w:szCs w:val="24"/>
          <w:lang w:val="en-US" w:eastAsia="zh-CN"/>
        </w:rPr>
      </w:pPr>
      <w:r>
        <w:rPr>
          <w:rFonts w:hint="eastAsia" w:ascii="宋体" w:hAnsi="宋体" w:eastAsia="宋体" w:cs="宋体"/>
          <w:bCs/>
          <w:sz w:val="24"/>
          <w:szCs w:val="24"/>
        </w:rPr>
        <w:t>鉴证方：</w:t>
      </w:r>
      <w:r>
        <w:rPr>
          <w:rFonts w:hint="eastAsia" w:ascii="宋体" w:hAnsi="宋体" w:eastAsia="宋体" w:cs="宋体"/>
          <w:b/>
          <w:bCs/>
          <w:sz w:val="24"/>
          <w:szCs w:val="24"/>
          <w:u w:val="single"/>
          <w:lang w:val="en-US" w:eastAsia="zh-CN"/>
        </w:rPr>
        <w:t xml:space="preserve">                       </w:t>
      </w:r>
    </w:p>
    <w:p w14:paraId="74FAEE94">
      <w:pPr>
        <w:tabs>
          <w:tab w:val="left" w:pos="480"/>
        </w:tabs>
        <w:spacing w:line="30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根据《中华人民共和国政府采购法》及实施条例、《中华人民共和国民法典》和甲方采购项目：</w:t>
      </w:r>
      <w:r>
        <w:rPr>
          <w:rFonts w:hint="eastAsia" w:ascii="宋体" w:hAnsi="宋体" w:eastAsia="宋体" w:cs="宋体"/>
          <w:bCs/>
          <w:sz w:val="24"/>
          <w:szCs w:val="24"/>
          <w:u w:val="single"/>
        </w:rPr>
        <w:t>西安市疾病预防控制中心</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采购项目</w:t>
      </w:r>
      <w:r>
        <w:rPr>
          <w:rFonts w:hint="eastAsia" w:ascii="宋体" w:hAnsi="宋体" w:eastAsia="宋体" w:cs="宋体"/>
          <w:bCs/>
          <w:sz w:val="24"/>
          <w:szCs w:val="24"/>
        </w:rPr>
        <w:t>（采购项目编号：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rPr>
        <w:t>）的招标文件、投标文件等有关规定，为确保甲方采购项目的顺利实施，甲、乙双方在平等自愿原则下签订本合同，并共同遵守如下条款：</w:t>
      </w:r>
    </w:p>
    <w:p w14:paraId="193FA203">
      <w:pPr>
        <w:tabs>
          <w:tab w:val="left" w:pos="480"/>
        </w:tabs>
        <w:spacing w:line="30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一、合同标的物内容及数量</w:t>
      </w:r>
    </w:p>
    <w:tbl>
      <w:tblPr>
        <w:tblStyle w:val="4"/>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14:paraId="690E8B81">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noWrap w:val="0"/>
            <w:vAlign w:val="center"/>
          </w:tcPr>
          <w:p w14:paraId="28767F2E">
            <w:pPr>
              <w:rPr>
                <w:rFonts w:hint="eastAsia" w:ascii="宋体" w:hAnsi="宋体" w:eastAsia="宋体" w:cs="宋体"/>
                <w:sz w:val="24"/>
                <w:szCs w:val="24"/>
              </w:rPr>
            </w:pPr>
            <w:r>
              <w:rPr>
                <w:rFonts w:hint="eastAsia" w:ascii="宋体" w:hAnsi="宋体" w:eastAsia="宋体" w:cs="宋体"/>
                <w:sz w:val="24"/>
                <w:szCs w:val="24"/>
              </w:rPr>
              <w:t>序号</w:t>
            </w:r>
          </w:p>
        </w:tc>
        <w:tc>
          <w:tcPr>
            <w:tcW w:w="1080" w:type="dxa"/>
            <w:tcBorders>
              <w:top w:val="single" w:color="auto" w:sz="8" w:space="0"/>
              <w:left w:val="nil"/>
              <w:bottom w:val="single" w:color="auto" w:sz="8" w:space="0"/>
              <w:right w:val="single" w:color="auto" w:sz="8" w:space="0"/>
            </w:tcBorders>
            <w:noWrap w:val="0"/>
            <w:vAlign w:val="center"/>
          </w:tcPr>
          <w:p w14:paraId="3041CFAF">
            <w:pPr>
              <w:rPr>
                <w:rFonts w:hint="eastAsia" w:ascii="宋体" w:hAnsi="宋体" w:eastAsia="宋体" w:cs="宋体"/>
                <w:sz w:val="24"/>
                <w:szCs w:val="24"/>
              </w:rPr>
            </w:pPr>
            <w:r>
              <w:rPr>
                <w:rFonts w:hint="eastAsia" w:ascii="宋体" w:hAnsi="宋体" w:eastAsia="宋体" w:cs="宋体"/>
                <w:sz w:val="24"/>
                <w:szCs w:val="24"/>
              </w:rPr>
              <w:t>名称</w:t>
            </w:r>
          </w:p>
        </w:tc>
        <w:tc>
          <w:tcPr>
            <w:tcW w:w="1080" w:type="dxa"/>
            <w:tcBorders>
              <w:top w:val="single" w:color="auto" w:sz="8" w:space="0"/>
              <w:left w:val="nil"/>
              <w:bottom w:val="single" w:color="auto" w:sz="8" w:space="0"/>
              <w:right w:val="single" w:color="auto" w:sz="8" w:space="0"/>
            </w:tcBorders>
            <w:noWrap w:val="0"/>
            <w:vAlign w:val="center"/>
          </w:tcPr>
          <w:p w14:paraId="3E892F7D">
            <w:pPr>
              <w:rPr>
                <w:rFonts w:hint="eastAsia" w:ascii="宋体" w:hAnsi="宋体" w:eastAsia="宋体" w:cs="宋体"/>
                <w:sz w:val="24"/>
                <w:szCs w:val="24"/>
              </w:rPr>
            </w:pPr>
            <w:r>
              <w:rPr>
                <w:rFonts w:hint="eastAsia" w:ascii="宋体" w:hAnsi="宋体" w:eastAsia="宋体" w:cs="宋体"/>
                <w:sz w:val="24"/>
                <w:szCs w:val="24"/>
              </w:rPr>
              <w:t>规格型号</w:t>
            </w:r>
          </w:p>
        </w:tc>
        <w:tc>
          <w:tcPr>
            <w:tcW w:w="1080" w:type="dxa"/>
            <w:tcBorders>
              <w:top w:val="single" w:color="auto" w:sz="8" w:space="0"/>
              <w:left w:val="nil"/>
              <w:bottom w:val="single" w:color="auto" w:sz="8" w:space="0"/>
              <w:right w:val="single" w:color="auto" w:sz="8" w:space="0"/>
            </w:tcBorders>
            <w:noWrap w:val="0"/>
            <w:vAlign w:val="center"/>
          </w:tcPr>
          <w:p w14:paraId="4B7FFB5E">
            <w:pPr>
              <w:rPr>
                <w:rFonts w:hint="eastAsia" w:ascii="宋体" w:hAnsi="宋体" w:eastAsia="宋体" w:cs="宋体"/>
                <w:sz w:val="24"/>
                <w:szCs w:val="24"/>
              </w:rPr>
            </w:pPr>
            <w:r>
              <w:rPr>
                <w:rFonts w:hint="eastAsia" w:ascii="宋体" w:hAnsi="宋体" w:eastAsia="宋体" w:cs="宋体"/>
                <w:sz w:val="24"/>
                <w:szCs w:val="24"/>
              </w:rPr>
              <w:t>产地</w:t>
            </w:r>
          </w:p>
        </w:tc>
        <w:tc>
          <w:tcPr>
            <w:tcW w:w="1308" w:type="dxa"/>
            <w:tcBorders>
              <w:top w:val="single" w:color="auto" w:sz="8" w:space="0"/>
              <w:left w:val="nil"/>
              <w:bottom w:val="single" w:color="auto" w:sz="8" w:space="0"/>
              <w:right w:val="single" w:color="auto" w:sz="8" w:space="0"/>
            </w:tcBorders>
            <w:noWrap w:val="0"/>
            <w:vAlign w:val="center"/>
          </w:tcPr>
          <w:p w14:paraId="33452EE1">
            <w:pPr>
              <w:rPr>
                <w:rFonts w:hint="eastAsia" w:ascii="宋体" w:hAnsi="宋体" w:eastAsia="宋体" w:cs="宋体"/>
                <w:sz w:val="24"/>
                <w:szCs w:val="24"/>
              </w:rPr>
            </w:pPr>
            <w:r>
              <w:rPr>
                <w:rFonts w:hint="eastAsia" w:ascii="宋体" w:hAnsi="宋体" w:eastAsia="宋体" w:cs="宋体"/>
                <w:sz w:val="24"/>
                <w:szCs w:val="24"/>
              </w:rPr>
              <w:t>生产厂家</w:t>
            </w:r>
          </w:p>
        </w:tc>
        <w:tc>
          <w:tcPr>
            <w:tcW w:w="852" w:type="dxa"/>
            <w:tcBorders>
              <w:top w:val="single" w:color="auto" w:sz="8" w:space="0"/>
              <w:left w:val="nil"/>
              <w:bottom w:val="single" w:color="auto" w:sz="8" w:space="0"/>
              <w:right w:val="single" w:color="auto" w:sz="8" w:space="0"/>
            </w:tcBorders>
            <w:noWrap w:val="0"/>
            <w:vAlign w:val="center"/>
          </w:tcPr>
          <w:p w14:paraId="74A5FF27">
            <w:pPr>
              <w:rPr>
                <w:rFonts w:hint="eastAsia" w:ascii="宋体" w:hAnsi="宋体" w:eastAsia="宋体" w:cs="宋体"/>
                <w:sz w:val="24"/>
                <w:szCs w:val="24"/>
              </w:rPr>
            </w:pPr>
            <w:r>
              <w:rPr>
                <w:rFonts w:hint="eastAsia" w:ascii="宋体" w:hAnsi="宋体" w:eastAsia="宋体" w:cs="宋体"/>
                <w:sz w:val="24"/>
                <w:szCs w:val="24"/>
              </w:rPr>
              <w:t>单位</w:t>
            </w:r>
          </w:p>
        </w:tc>
        <w:tc>
          <w:tcPr>
            <w:tcW w:w="1080" w:type="dxa"/>
            <w:tcBorders>
              <w:top w:val="single" w:color="auto" w:sz="8" w:space="0"/>
              <w:left w:val="nil"/>
              <w:bottom w:val="single" w:color="auto" w:sz="8" w:space="0"/>
              <w:right w:val="single" w:color="auto" w:sz="8" w:space="0"/>
            </w:tcBorders>
            <w:noWrap w:val="0"/>
            <w:vAlign w:val="center"/>
          </w:tcPr>
          <w:p w14:paraId="51661D55">
            <w:pPr>
              <w:rPr>
                <w:rFonts w:hint="eastAsia" w:ascii="宋体" w:hAnsi="宋体" w:eastAsia="宋体" w:cs="宋体"/>
                <w:sz w:val="24"/>
                <w:szCs w:val="24"/>
              </w:rPr>
            </w:pPr>
            <w:r>
              <w:rPr>
                <w:rFonts w:hint="eastAsia" w:ascii="宋体" w:hAnsi="宋体" w:eastAsia="宋体" w:cs="宋体"/>
                <w:sz w:val="24"/>
                <w:szCs w:val="24"/>
              </w:rPr>
              <w:t>数量</w:t>
            </w:r>
          </w:p>
        </w:tc>
        <w:tc>
          <w:tcPr>
            <w:tcW w:w="1080" w:type="dxa"/>
            <w:tcBorders>
              <w:top w:val="single" w:color="auto" w:sz="8" w:space="0"/>
              <w:left w:val="nil"/>
              <w:bottom w:val="single" w:color="auto" w:sz="8" w:space="0"/>
              <w:right w:val="single" w:color="auto" w:sz="8" w:space="0"/>
            </w:tcBorders>
            <w:noWrap w:val="0"/>
            <w:vAlign w:val="center"/>
          </w:tcPr>
          <w:p w14:paraId="28677A9E">
            <w:pPr>
              <w:rPr>
                <w:rFonts w:hint="eastAsia" w:ascii="宋体" w:hAnsi="宋体" w:eastAsia="宋体" w:cs="宋体"/>
                <w:sz w:val="24"/>
                <w:szCs w:val="24"/>
              </w:rPr>
            </w:pPr>
            <w:r>
              <w:rPr>
                <w:rFonts w:hint="eastAsia" w:ascii="宋体" w:hAnsi="宋体" w:eastAsia="宋体" w:cs="宋体"/>
                <w:sz w:val="24"/>
                <w:szCs w:val="24"/>
              </w:rPr>
              <w:t>单价（元）</w:t>
            </w:r>
          </w:p>
        </w:tc>
        <w:tc>
          <w:tcPr>
            <w:tcW w:w="1188" w:type="dxa"/>
            <w:tcBorders>
              <w:top w:val="single" w:color="auto" w:sz="8" w:space="0"/>
              <w:left w:val="nil"/>
              <w:bottom w:val="single" w:color="auto" w:sz="8" w:space="0"/>
              <w:right w:val="single" w:color="auto" w:sz="8" w:space="0"/>
            </w:tcBorders>
            <w:noWrap w:val="0"/>
            <w:vAlign w:val="center"/>
          </w:tcPr>
          <w:p w14:paraId="0CBF8D57">
            <w:pPr>
              <w:rPr>
                <w:rFonts w:hint="eastAsia" w:ascii="宋体" w:hAnsi="宋体" w:eastAsia="宋体" w:cs="宋体"/>
                <w:sz w:val="24"/>
                <w:szCs w:val="24"/>
              </w:rPr>
            </w:pPr>
            <w:r>
              <w:rPr>
                <w:rFonts w:hint="eastAsia" w:ascii="宋体" w:hAnsi="宋体" w:eastAsia="宋体" w:cs="宋体"/>
                <w:sz w:val="24"/>
                <w:szCs w:val="24"/>
              </w:rPr>
              <w:t>总价（元）</w:t>
            </w:r>
          </w:p>
        </w:tc>
      </w:tr>
      <w:tr w14:paraId="3C015BAE">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6719D0B2">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9F5ED5B">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17065715">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0CDA00F">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5ACD0C13">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2B28C3B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01C8CE51">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A4089D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0241F72A">
            <w:pPr>
              <w:spacing w:line="300" w:lineRule="auto"/>
              <w:ind w:firstLine="200"/>
              <w:rPr>
                <w:rFonts w:hint="eastAsia" w:ascii="宋体" w:hAnsi="宋体" w:eastAsia="宋体" w:cs="宋体"/>
                <w:kern w:val="0"/>
                <w:sz w:val="24"/>
                <w:szCs w:val="24"/>
              </w:rPr>
            </w:pPr>
          </w:p>
        </w:tc>
      </w:tr>
      <w:tr w14:paraId="4777C1B4">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14:paraId="24D2FC09">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2E10F424">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319859D">
            <w:pPr>
              <w:pStyle w:val="2"/>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765DA916">
            <w:pPr>
              <w:pStyle w:val="2"/>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14:paraId="117BD0C7">
            <w:pPr>
              <w:pStyle w:val="2"/>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14:paraId="532717C7">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5C228DF5">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14:paraId="35F0B785">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14:paraId="4D778916">
            <w:pPr>
              <w:spacing w:line="300" w:lineRule="auto"/>
              <w:ind w:firstLine="200"/>
              <w:rPr>
                <w:rFonts w:hint="eastAsia" w:ascii="宋体" w:hAnsi="宋体" w:eastAsia="宋体" w:cs="宋体"/>
                <w:kern w:val="0"/>
                <w:sz w:val="24"/>
                <w:szCs w:val="24"/>
              </w:rPr>
            </w:pPr>
          </w:p>
        </w:tc>
      </w:tr>
      <w:tr w14:paraId="3EFF8931">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noWrap w:val="0"/>
            <w:vAlign w:val="center"/>
          </w:tcPr>
          <w:p w14:paraId="65670A82">
            <w:pPr>
              <w:widowControl/>
              <w:spacing w:line="300" w:lineRule="auto"/>
              <w:ind w:firstLine="200"/>
              <w:rPr>
                <w:rFonts w:hint="eastAsia" w:ascii="宋体" w:hAnsi="宋体" w:eastAsia="宋体" w:cs="宋体"/>
                <w:kern w:val="0"/>
                <w:sz w:val="24"/>
                <w:szCs w:val="24"/>
              </w:rPr>
            </w:pPr>
            <w:r>
              <w:rPr>
                <w:rFonts w:hint="eastAsia" w:ascii="宋体" w:hAnsi="宋体" w:eastAsia="宋体" w:cs="宋体"/>
                <w:kern w:val="0"/>
                <w:sz w:val="24"/>
                <w:szCs w:val="24"/>
              </w:rPr>
              <w:t>合计：</w:t>
            </w:r>
            <w:r>
              <w:rPr>
                <w:rFonts w:hint="eastAsia" w:ascii="宋体" w:hAnsi="宋体" w:eastAsia="宋体" w:cs="宋体"/>
                <w:b/>
                <w:bCs/>
                <w:kern w:val="0"/>
                <w:sz w:val="24"/>
                <w:szCs w:val="24"/>
              </w:rPr>
              <w:t>人民币（大写）：          元整（¥:         元）</w:t>
            </w:r>
          </w:p>
        </w:tc>
      </w:tr>
    </w:tbl>
    <w:p w14:paraId="4B56413D">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584F1198">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        元整（¥          元）</w:t>
      </w:r>
      <w:r>
        <w:rPr>
          <w:rFonts w:hint="eastAsia" w:ascii="宋体" w:hAnsi="宋体" w:eastAsia="宋体" w:cs="宋体"/>
          <w:sz w:val="24"/>
          <w:szCs w:val="24"/>
        </w:rPr>
        <w:t>。</w:t>
      </w:r>
    </w:p>
    <w:p w14:paraId="6ACE82E3">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（二）合同总价包括：货物费、运输费（含保险费）、装卸费、检测验收、税金（含关税）培训费、技术服务及其它费用。</w:t>
      </w:r>
    </w:p>
    <w:p w14:paraId="4FB4FE94">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14:paraId="57B32010">
      <w:pPr>
        <w:tabs>
          <w:tab w:val="left" w:pos="480"/>
        </w:tabs>
        <w:spacing w:line="30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三、款项结算</w:t>
      </w:r>
    </w:p>
    <w:p w14:paraId="0FCD314E">
      <w:pPr>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8B6BFF9">
      <w:pPr>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四、交货条件：</w:t>
      </w:r>
    </w:p>
    <w:p w14:paraId="477118A7">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b/>
          <w:bCs/>
          <w:sz w:val="24"/>
          <w:szCs w:val="24"/>
        </w:rPr>
        <w:t>西安市疾病预防控制中心指定地点</w:t>
      </w:r>
      <w:r>
        <w:rPr>
          <w:rFonts w:hint="eastAsia" w:ascii="宋体" w:hAnsi="宋体" w:eastAsia="宋体" w:cs="宋体"/>
          <w:bCs/>
          <w:sz w:val="24"/>
          <w:szCs w:val="24"/>
        </w:rPr>
        <w:t>。</w:t>
      </w:r>
    </w:p>
    <w:p w14:paraId="538532B3">
      <w:pPr>
        <w:tabs>
          <w:tab w:val="left" w:pos="480"/>
        </w:tabs>
        <w:spacing w:line="300" w:lineRule="auto"/>
        <w:ind w:firstLine="200"/>
        <w:rPr>
          <w:rFonts w:hint="eastAsia" w:ascii="宋体" w:hAnsi="宋体" w:eastAsia="宋体" w:cs="宋体"/>
          <w:b/>
          <w:bCs/>
          <w:sz w:val="24"/>
          <w:szCs w:val="24"/>
          <w:u w:val="single"/>
        </w:rPr>
      </w:pPr>
      <w:r>
        <w:rPr>
          <w:rFonts w:hint="eastAsia" w:ascii="宋体" w:hAnsi="宋体" w:eastAsia="宋体" w:cs="宋体"/>
          <w:sz w:val="24"/>
          <w:szCs w:val="24"/>
        </w:rPr>
        <w:t>（二）供货期限：</w:t>
      </w:r>
      <w:r>
        <w:rPr>
          <w:rFonts w:hint="eastAsia" w:ascii="宋体" w:hAnsi="宋体" w:eastAsia="宋体" w:cs="宋体"/>
          <w:b/>
          <w:bCs/>
          <w:sz w:val="24"/>
          <w:szCs w:val="24"/>
        </w:rPr>
        <w:t>接到采购人送货通知后，30天内送达采购人指定地点。</w:t>
      </w:r>
    </w:p>
    <w:p w14:paraId="06BBCDF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五、运输</w:t>
      </w:r>
    </w:p>
    <w:p w14:paraId="1AFA4226">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（一）运输由乙方负责，运杂费已包含在合同总价内，包括从货物供应地点至交货地点所含的运输费、装卸费、仓储费、保险费等。</w:t>
      </w:r>
    </w:p>
    <w:p w14:paraId="2A4E859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（二）运输方式由乙方自行选择，但必须保证按期交货。</w:t>
      </w:r>
    </w:p>
    <w:p w14:paraId="234156B5">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（三）因运输产生的一切风险及质量问题均由乙方承担。</w:t>
      </w:r>
    </w:p>
    <w:p w14:paraId="1F305371">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六、质量保证</w:t>
      </w:r>
    </w:p>
    <w:p w14:paraId="01443CD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613B45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14:paraId="2805329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乙方为甲方所供货物须提供以下售后服务：</w:t>
      </w:r>
    </w:p>
    <w:p w14:paraId="55212192">
      <w:pPr>
        <w:numPr>
          <w:ilvl w:val="0"/>
          <w:numId w:val="1"/>
        </w:numPr>
        <w:tabs>
          <w:tab w:val="left" w:pos="480"/>
        </w:tabs>
        <w:spacing w:line="300" w:lineRule="auto"/>
        <w:ind w:firstLine="480" w:firstLineChars="200"/>
        <w:rPr>
          <w:rFonts w:hint="default" w:ascii="宋体" w:hAnsi="宋体" w:eastAsia="宋体" w:cs="宋体"/>
          <w:sz w:val="24"/>
          <w:szCs w:val="24"/>
          <w:lang w:val="en-US"/>
        </w:rPr>
      </w:pPr>
      <w:r>
        <w:rPr>
          <w:rFonts w:hint="eastAsia" w:ascii="宋体" w:hAnsi="宋体" w:eastAsia="宋体" w:cs="宋体"/>
          <w:sz w:val="24"/>
          <w:szCs w:val="24"/>
        </w:rPr>
        <w:t>质保期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xxxxxxxxxx</w:t>
      </w:r>
    </w:p>
    <w:p w14:paraId="23C31C6E">
      <w:pPr>
        <w:numPr>
          <w:ilvl w:val="0"/>
          <w:numId w:val="0"/>
        </w:num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（二）在质量保证期内，乙方对由于设计、工艺或材料的缺陷或运输、保存而产生的事故负责（负责解决并承担全部费用）。</w:t>
      </w:r>
    </w:p>
    <w:p w14:paraId="6745D1DC">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八、技术与服务</w:t>
      </w:r>
    </w:p>
    <w:p w14:paraId="33F15E1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（一）技术资料：</w:t>
      </w:r>
    </w:p>
    <w:p w14:paraId="4683ED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1.操作使用说明和保存条件。</w:t>
      </w:r>
    </w:p>
    <w:p w14:paraId="6F58472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2.制造厂商的检验、测试报告、检验合格证书，质量保证书等文件须验收时一并提供。</w:t>
      </w:r>
    </w:p>
    <w:p w14:paraId="17E635D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3.货物验收标准      </w:t>
      </w:r>
    </w:p>
    <w:p w14:paraId="235EDA8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4.使用说明书                </w:t>
      </w:r>
    </w:p>
    <w:p w14:paraId="7B26058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5.必须的其它技术资料。      </w:t>
      </w:r>
    </w:p>
    <w:p w14:paraId="4DB558A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6.合同中要求的其他文件资料</w:t>
      </w:r>
    </w:p>
    <w:p w14:paraId="12C6123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（二）培训要求：验收后，乙方需为甲方培训操作使用技术人员二名，提高操作培训二名，培训服务以受培训人员熟练掌握相应技能为原则。</w:t>
      </w:r>
    </w:p>
    <w:p w14:paraId="75E85F4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（三）服务承诺：以投标文件、澄清表（函）、合同和随货物的相关文件为准。</w:t>
      </w:r>
    </w:p>
    <w:p w14:paraId="5D984530">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九、验收</w:t>
      </w:r>
    </w:p>
    <w:p w14:paraId="1E980CB2">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由甲方和乙方共同对货物进行验收。其内容包括确认货物的包装、产地、规格、型号和数量，对其货物技术指标、性能参数进行逐项核验。</w:t>
      </w:r>
    </w:p>
    <w:p w14:paraId="7F90923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1.验收货物的指标、性能参数通过验收达到合同要求，或出现甲方不能正常使用的情况，将视为验收不合格，乙方应及时更换或退货。</w:t>
      </w:r>
    </w:p>
    <w:p w14:paraId="4896F32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2.若发现乙方有弄虚作假的，故意或随意夸大货物技术性能，甲方除要求退货外，有权要求乙方赔偿甲方相应的损失。</w:t>
      </w:r>
    </w:p>
    <w:p w14:paraId="65144A70">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3.验收标准：按合同文件及澄清等技术指标进行验收。货物的各项指标均应符合验收标准及要求。</w:t>
      </w:r>
    </w:p>
    <w:p w14:paraId="49FD347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4.验收合格后，填写验收单，甲方签字后生效。                </w:t>
      </w:r>
    </w:p>
    <w:p w14:paraId="4B17725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5.验收依据：                                                    </w:t>
      </w:r>
    </w:p>
    <w:p w14:paraId="6F9B603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5.1本合同文本：                                                                         </w:t>
      </w:r>
    </w:p>
    <w:p w14:paraId="6055E7D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5.2国家和行业制定的相应的标准和规范。                          </w:t>
      </w:r>
    </w:p>
    <w:p w14:paraId="097F4AFD">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5.3验收清单（注明品名、数量、价格、规格型号、产地和生产厂家）。</w:t>
      </w:r>
    </w:p>
    <w:p w14:paraId="08FDE05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7A6554FA">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（一）按《民法典》中的相关条款执行。</w:t>
      </w:r>
    </w:p>
    <w:p w14:paraId="048AF034">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00537A09">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1.乙方赔偿甲方解除合同的全部损失（包括但不限于重新采购产生的费用、合同未履行导致货物不能按规划交付使用可能产生的由此造成的甲方对第三方的违约损失）；</w:t>
      </w:r>
    </w:p>
    <w:p w14:paraId="0F732668">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2.乙方支付甲方违约金，违约金计算方法：以合同总价为基数，支付甲方合同总价的30%为违约金。同时对乙方的违约行为报监管机构进行相应的处罚。</w:t>
      </w:r>
    </w:p>
    <w:p w14:paraId="585B856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十一、合同争议解决的方式</w:t>
      </w:r>
    </w:p>
    <w:p w14:paraId="4D386E9E">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本合同在履行过程中发生的争议，由甲、乙双方当事人协商解决，协商不成的依法向甲方所在地人民法院起诉。</w:t>
      </w:r>
    </w:p>
    <w:p w14:paraId="44539D37">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十二、合同生效</w:t>
      </w:r>
    </w:p>
    <w:p w14:paraId="666767DC">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本合同一式柒份，甲方伍份，乙方壹份，鉴证方壹份，本合同经甲方、乙方和鉴证方签字盖章后生效，质保期结束后，自动终止（但合同的服务承诺除外）。</w:t>
      </w:r>
    </w:p>
    <w:p w14:paraId="527538B9">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十三、其他事项</w:t>
      </w:r>
    </w:p>
    <w:p w14:paraId="5BFE022F">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（一）西安市财政局政府采购管理处在合同的履行期间以及履行期后，可以随时检查项目的执行情况，对采购内容、标准进行调查核实，并对发现的问题进行处理。</w:t>
      </w:r>
    </w:p>
    <w:p w14:paraId="24BDF401">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（二）招标文件、投标文件、澄清表（函）、中标通知书、合同附件均成为合同不可分割的部分。</w:t>
      </w:r>
    </w:p>
    <w:p w14:paraId="0038C4F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（三）合同未尽事宜，由甲、乙双方协商，经见证方确认后，签订补充协议，与原合同具有同等法律效力。</w:t>
      </w:r>
    </w:p>
    <w:p w14:paraId="1CCCE987">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7D21E83">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（五）本合同按照中华人民共和国的现行法律进行解释。</w:t>
      </w:r>
    </w:p>
    <w:p w14:paraId="3A8BB6FB">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（六）本合同附件作为本合同的组成部分，与本合同具有同等法律效力。</w:t>
      </w:r>
    </w:p>
    <w:p w14:paraId="68C54376">
      <w:pPr>
        <w:tabs>
          <w:tab w:val="left" w:pos="480"/>
        </w:tabs>
        <w:spacing w:line="300" w:lineRule="auto"/>
        <w:rPr>
          <w:rFonts w:hint="eastAsia" w:ascii="宋体" w:hAnsi="宋体" w:eastAsia="宋体" w:cs="宋体"/>
          <w:sz w:val="24"/>
          <w:szCs w:val="24"/>
        </w:rPr>
      </w:pPr>
    </w:p>
    <w:p w14:paraId="184A06B9">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（以下无正文）</w:t>
      </w:r>
    </w:p>
    <w:p w14:paraId="64EBA994">
      <w:pPr>
        <w:tabs>
          <w:tab w:val="left" w:pos="480"/>
        </w:tabs>
        <w:spacing w:line="300" w:lineRule="auto"/>
        <w:ind w:firstLine="200"/>
        <w:rPr>
          <w:rFonts w:hint="eastAsia" w:ascii="宋体" w:hAnsi="宋体" w:eastAsia="宋体" w:cs="宋体"/>
          <w:sz w:val="24"/>
          <w:szCs w:val="24"/>
        </w:rPr>
      </w:pPr>
    </w:p>
    <w:p w14:paraId="261DA575">
      <w:pPr>
        <w:tabs>
          <w:tab w:val="left" w:pos="480"/>
        </w:tabs>
        <w:spacing w:line="300" w:lineRule="auto"/>
        <w:ind w:firstLine="200"/>
        <w:rPr>
          <w:rFonts w:hint="eastAsia" w:ascii="宋体" w:hAnsi="宋体" w:eastAsia="宋体" w:cs="宋体"/>
          <w:sz w:val="24"/>
          <w:szCs w:val="24"/>
        </w:rPr>
      </w:pPr>
    </w:p>
    <w:p w14:paraId="41357584">
      <w:pPr>
        <w:tabs>
          <w:tab w:val="left" w:pos="480"/>
        </w:tabs>
        <w:spacing w:line="300" w:lineRule="auto"/>
        <w:ind w:firstLine="200"/>
        <w:rPr>
          <w:rFonts w:hint="eastAsia" w:ascii="宋体" w:hAnsi="宋体" w:eastAsia="宋体" w:cs="宋体"/>
          <w:sz w:val="24"/>
          <w:szCs w:val="24"/>
        </w:rPr>
      </w:pPr>
    </w:p>
    <w:p w14:paraId="159B7B29">
      <w:pPr>
        <w:tabs>
          <w:tab w:val="left" w:pos="480"/>
        </w:tabs>
        <w:spacing w:line="300" w:lineRule="auto"/>
        <w:ind w:firstLine="200"/>
        <w:rPr>
          <w:rFonts w:hint="eastAsia" w:ascii="宋体" w:hAnsi="宋体" w:eastAsia="宋体" w:cs="宋体"/>
          <w:sz w:val="24"/>
          <w:szCs w:val="24"/>
        </w:rPr>
      </w:pPr>
    </w:p>
    <w:p w14:paraId="535D9BE4">
      <w:pPr>
        <w:tabs>
          <w:tab w:val="left" w:pos="480"/>
        </w:tabs>
        <w:spacing w:line="300" w:lineRule="auto"/>
        <w:ind w:firstLine="200"/>
        <w:rPr>
          <w:rFonts w:hint="eastAsia" w:ascii="宋体" w:hAnsi="宋体" w:eastAsia="宋体" w:cs="宋体"/>
          <w:sz w:val="24"/>
          <w:szCs w:val="24"/>
        </w:rPr>
      </w:pPr>
    </w:p>
    <w:p w14:paraId="7FF3DB69">
      <w:pPr>
        <w:tabs>
          <w:tab w:val="left" w:pos="480"/>
        </w:tabs>
        <w:spacing w:line="300" w:lineRule="auto"/>
        <w:ind w:firstLine="200"/>
        <w:rPr>
          <w:rFonts w:hint="eastAsia" w:ascii="宋体" w:hAnsi="宋体" w:eastAsia="宋体" w:cs="宋体"/>
          <w:sz w:val="24"/>
          <w:szCs w:val="24"/>
        </w:rPr>
      </w:pPr>
    </w:p>
    <w:tbl>
      <w:tblPr>
        <w:tblStyle w:val="4"/>
        <w:tblW w:w="0" w:type="auto"/>
        <w:tblInd w:w="0" w:type="dxa"/>
        <w:tblLayout w:type="autofit"/>
        <w:tblCellMar>
          <w:top w:w="0" w:type="dxa"/>
          <w:left w:w="108" w:type="dxa"/>
          <w:bottom w:w="0" w:type="dxa"/>
          <w:right w:w="108" w:type="dxa"/>
        </w:tblCellMar>
      </w:tblPr>
      <w:tblGrid>
        <w:gridCol w:w="4262"/>
        <w:gridCol w:w="4260"/>
      </w:tblGrid>
      <w:tr w14:paraId="4D621BB8">
        <w:tblPrEx>
          <w:tblCellMar>
            <w:top w:w="0" w:type="dxa"/>
            <w:left w:w="108" w:type="dxa"/>
            <w:bottom w:w="0" w:type="dxa"/>
            <w:right w:w="108" w:type="dxa"/>
          </w:tblCellMar>
        </w:tblPrEx>
        <w:tc>
          <w:tcPr>
            <w:tcW w:w="4657" w:type="dxa"/>
            <w:noWrap w:val="0"/>
            <w:vAlign w:val="center"/>
          </w:tcPr>
          <w:p w14:paraId="3CD4B9C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方（法人公章）</w:t>
            </w:r>
          </w:p>
        </w:tc>
        <w:tc>
          <w:tcPr>
            <w:tcW w:w="4655" w:type="dxa"/>
            <w:noWrap w:val="0"/>
            <w:vAlign w:val="center"/>
          </w:tcPr>
          <w:p w14:paraId="7B72E8AE">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  方（法人公章）</w:t>
            </w:r>
          </w:p>
        </w:tc>
      </w:tr>
      <w:tr w14:paraId="71BA877C">
        <w:tblPrEx>
          <w:tblCellMar>
            <w:top w:w="0" w:type="dxa"/>
            <w:left w:w="108" w:type="dxa"/>
            <w:bottom w:w="0" w:type="dxa"/>
            <w:right w:w="108" w:type="dxa"/>
          </w:tblCellMar>
        </w:tblPrEx>
        <w:tc>
          <w:tcPr>
            <w:tcW w:w="4657" w:type="dxa"/>
            <w:noWrap w:val="0"/>
            <w:vAlign w:val="center"/>
          </w:tcPr>
          <w:p w14:paraId="7DE167F8">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单位名称：西安市疾病预防控制中心</w:t>
            </w:r>
          </w:p>
        </w:tc>
        <w:tc>
          <w:tcPr>
            <w:tcW w:w="4655" w:type="dxa"/>
            <w:noWrap w:val="0"/>
            <w:vAlign w:val="center"/>
          </w:tcPr>
          <w:p w14:paraId="46C2EF0C">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tc>
      </w:tr>
      <w:tr w14:paraId="7ECFB7FE">
        <w:tblPrEx>
          <w:tblCellMar>
            <w:top w:w="0" w:type="dxa"/>
            <w:left w:w="108" w:type="dxa"/>
            <w:bottom w:w="0" w:type="dxa"/>
            <w:right w:w="108" w:type="dxa"/>
          </w:tblCellMar>
        </w:tblPrEx>
        <w:tc>
          <w:tcPr>
            <w:tcW w:w="4657" w:type="dxa"/>
            <w:noWrap w:val="0"/>
            <w:vAlign w:val="center"/>
          </w:tcPr>
          <w:p w14:paraId="11301AB9">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  址：西安市雁塔区西影路599号</w:t>
            </w:r>
          </w:p>
        </w:tc>
        <w:tc>
          <w:tcPr>
            <w:tcW w:w="4655" w:type="dxa"/>
            <w:noWrap w:val="0"/>
            <w:vAlign w:val="center"/>
          </w:tcPr>
          <w:p w14:paraId="30D5114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p>
        </w:tc>
      </w:tr>
      <w:tr w14:paraId="4D0A52EF">
        <w:tblPrEx>
          <w:tblCellMar>
            <w:top w:w="0" w:type="dxa"/>
            <w:left w:w="108" w:type="dxa"/>
            <w:bottom w:w="0" w:type="dxa"/>
            <w:right w:w="108" w:type="dxa"/>
          </w:tblCellMar>
        </w:tblPrEx>
        <w:trPr>
          <w:trHeight w:val="579" w:hRule="atLeast"/>
        </w:trPr>
        <w:tc>
          <w:tcPr>
            <w:tcW w:w="4657" w:type="dxa"/>
            <w:noWrap w:val="0"/>
            <w:vAlign w:val="center"/>
          </w:tcPr>
          <w:p w14:paraId="5287E2C1">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w:t>
            </w:r>
          </w:p>
        </w:tc>
        <w:tc>
          <w:tcPr>
            <w:tcW w:w="4655" w:type="dxa"/>
            <w:noWrap w:val="0"/>
            <w:vAlign w:val="center"/>
          </w:tcPr>
          <w:p w14:paraId="3205D365">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法定代表人或代理人：（签字）</w:t>
            </w:r>
          </w:p>
        </w:tc>
      </w:tr>
      <w:tr w14:paraId="664F59AA">
        <w:tblPrEx>
          <w:tblCellMar>
            <w:top w:w="0" w:type="dxa"/>
            <w:left w:w="108" w:type="dxa"/>
            <w:bottom w:w="0" w:type="dxa"/>
            <w:right w:w="108" w:type="dxa"/>
          </w:tblCellMar>
        </w:tblPrEx>
        <w:tc>
          <w:tcPr>
            <w:tcW w:w="4657" w:type="dxa"/>
            <w:noWrap w:val="0"/>
            <w:vAlign w:val="center"/>
          </w:tcPr>
          <w:p w14:paraId="4821C5F1">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7C5CEBB">
            <w:pPr>
              <w:tabs>
                <w:tab w:val="left" w:pos="480"/>
              </w:tabs>
              <w:snapToGrid w:val="0"/>
              <w:spacing w:line="360" w:lineRule="auto"/>
              <w:rPr>
                <w:rFonts w:hint="eastAsia" w:ascii="宋体" w:hAnsi="宋体" w:eastAsia="宋体" w:cs="宋体"/>
                <w:sz w:val="24"/>
                <w:szCs w:val="24"/>
              </w:rPr>
            </w:pPr>
          </w:p>
          <w:p w14:paraId="54896353">
            <w:pPr>
              <w:pStyle w:val="3"/>
              <w:spacing w:line="360" w:lineRule="auto"/>
              <w:jc w:val="both"/>
              <w:rPr>
                <w:rFonts w:hint="eastAsia" w:ascii="宋体" w:hAnsi="宋体" w:eastAsia="宋体" w:cs="宋体"/>
                <w:sz w:val="24"/>
                <w:szCs w:val="24"/>
              </w:rPr>
            </w:pPr>
          </w:p>
          <w:p w14:paraId="3FC8DB6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w:t>
            </w:r>
          </w:p>
        </w:tc>
      </w:tr>
      <w:tr w14:paraId="7B746EF4">
        <w:tblPrEx>
          <w:tblCellMar>
            <w:top w:w="0" w:type="dxa"/>
            <w:left w:w="108" w:type="dxa"/>
            <w:bottom w:w="0" w:type="dxa"/>
            <w:right w:w="108" w:type="dxa"/>
          </w:tblCellMar>
        </w:tblPrEx>
        <w:trPr>
          <w:trHeight w:val="507" w:hRule="atLeast"/>
        </w:trPr>
        <w:tc>
          <w:tcPr>
            <w:tcW w:w="4657" w:type="dxa"/>
            <w:noWrap w:val="0"/>
            <w:vAlign w:val="center"/>
          </w:tcPr>
          <w:p w14:paraId="5E87C26A">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14:paraId="6FA158C0">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帐    号： </w:t>
            </w:r>
          </w:p>
        </w:tc>
      </w:tr>
      <w:tr w14:paraId="60BBAE9E">
        <w:tblPrEx>
          <w:tblCellMar>
            <w:top w:w="0" w:type="dxa"/>
            <w:left w:w="108" w:type="dxa"/>
            <w:bottom w:w="0" w:type="dxa"/>
            <w:right w:w="108" w:type="dxa"/>
          </w:tblCellMar>
        </w:tblPrEx>
        <w:trPr>
          <w:trHeight w:val="663" w:hRule="atLeast"/>
        </w:trPr>
        <w:tc>
          <w:tcPr>
            <w:tcW w:w="4657" w:type="dxa"/>
            <w:noWrap w:val="0"/>
            <w:vAlign w:val="center"/>
          </w:tcPr>
          <w:p w14:paraId="2857C56D">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c>
          <w:tcPr>
            <w:tcW w:w="4655" w:type="dxa"/>
            <w:noWrap w:val="0"/>
            <w:vAlign w:val="center"/>
          </w:tcPr>
          <w:p w14:paraId="30B93D7A">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r>
    </w:tbl>
    <w:p w14:paraId="240DC6B4">
      <w:pPr>
        <w:tabs>
          <w:tab w:val="left" w:pos="480"/>
        </w:tabs>
        <w:spacing w:line="360" w:lineRule="auto"/>
        <w:rPr>
          <w:rFonts w:hint="eastAsia" w:ascii="宋体" w:hAnsi="宋体" w:eastAsia="宋体" w:cs="宋体"/>
          <w:sz w:val="24"/>
          <w:szCs w:val="24"/>
        </w:rPr>
      </w:pPr>
    </w:p>
    <w:p w14:paraId="3B2AE8C6">
      <w:pPr>
        <w:tabs>
          <w:tab w:val="left" w:pos="480"/>
        </w:tabs>
        <w:spacing w:line="360" w:lineRule="auto"/>
        <w:rPr>
          <w:rFonts w:hint="eastAsia" w:ascii="宋体" w:hAnsi="宋体" w:eastAsia="宋体" w:cs="宋体"/>
          <w:sz w:val="24"/>
          <w:szCs w:val="24"/>
        </w:rPr>
      </w:pPr>
    </w:p>
    <w:p w14:paraId="47BE9703">
      <w:pPr>
        <w:tabs>
          <w:tab w:val="left" w:pos="480"/>
        </w:tabs>
        <w:spacing w:line="360" w:lineRule="auto"/>
        <w:rPr>
          <w:rFonts w:hint="eastAsia" w:ascii="宋体" w:hAnsi="宋体" w:eastAsia="宋体" w:cs="宋体"/>
          <w:sz w:val="24"/>
          <w:szCs w:val="24"/>
        </w:rPr>
      </w:pPr>
    </w:p>
    <w:p w14:paraId="1B5E30F3">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鉴证方（法人公章）</w:t>
      </w:r>
    </w:p>
    <w:p w14:paraId="745869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p w14:paraId="6EE071DE">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代 理 人：             （签字）</w:t>
      </w:r>
    </w:p>
    <w:p w14:paraId="5C6EE9C7">
      <w:pPr>
        <w:pStyle w:val="2"/>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bookmarkEnd w:id="0"/>
    </w:p>
    <w:p w14:paraId="3A635626">
      <w:pPr>
        <w:pStyle w:val="6"/>
        <w:rPr>
          <w:rFonts w:hint="eastAsia"/>
          <w:lang w:val="en-US" w:eastAsia="zh-Hans"/>
        </w:rPr>
      </w:pPr>
    </w:p>
    <w:p w14:paraId="37A98851">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750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szCs w:val="21"/>
    </w:rPr>
  </w:style>
  <w:style w:type="paragraph" w:styleId="3">
    <w:name w:val="footer"/>
    <w:basedOn w:val="1"/>
    <w:qFormat/>
    <w:uiPriority w:val="99"/>
    <w:pPr>
      <w:tabs>
        <w:tab w:val="center" w:pos="4153"/>
        <w:tab w:val="right" w:pos="8306"/>
      </w:tabs>
      <w:snapToGrid w:val="0"/>
      <w:jc w:val="left"/>
    </w:pPr>
    <w:rPr>
      <w:rFonts w:eastAsia="宋体"/>
      <w:sz w:val="18"/>
      <w:szCs w:val="18"/>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2025-04-01T10:02:28Z</dcterms:created>
  <dc:creator>Administrator</dc:creator>
  <cp:lastModifiedBy>夏日微凉</cp:lastModifiedBy>
  <dcterms:modified xsi:type="dcterms:W3CDTF">2025-04-01T10:02:53Z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856277DC88B449F1A8C1484C314F3ABA_12</vt:lpwstr>
  </property>
</Properties>
</file>