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版本号：SZT2025-SN-SC-ZC-GC-013320250422001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雁塔校区6号公寓修缮改造项目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SZT2025-SN-SC-ZC-GC-0133</w:t>
      </w:r>
      <w:r>
        <w:br/>
      </w:r>
      <w:r>
        <w:br/>
      </w:r>
      <w:r>
        <w:br/>
      </w:r>
    </w:p>
    <w:p>
      <w:pPr>
        <w:pStyle w:val="null3"/>
        <w:jc w:val="center"/>
        <w:outlineLvl w:val="2"/>
      </w:pPr>
      <w:r>
        <w:rPr>
          <w:rFonts w:ascii="仿宋_GB2312" w:hAnsi="仿宋_GB2312" w:cs="仿宋_GB2312" w:eastAsia="仿宋_GB2312"/>
          <w:sz w:val="28"/>
          <w:b/>
        </w:rPr>
        <w:t>西北政法大学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雁塔校区6号公寓修缮改造项目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雁塔校区6号公寓修缮改造项目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6号公寓建筑面积2700平方米，砖混结构三层，有房间63间，其中公寓57间，公共卫生间及水房6间，改造内容包括卫生间水房改造、强弱电改造、室内外粉刷、室内外地面处理、塑钢窗更换、实木门更换、部分暖气管道更换、晾衣杆窗帘及其他设施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采购包1（雁塔校区6号公寓修缮改造）：属于专门面向中小企业采购。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1、供应商资质：供应商具备建筑工程施工总承包三级或以上资质或建筑装修装饰工程专业承包二级或以上资质，及有效的安全生产许可证；（不接受批准件）</w:t>
      </w:r>
    </w:p>
    <w:p>
      <w:pPr>
        <w:pStyle w:val="null3"/>
      </w:pPr>
      <w:r>
        <w:rPr>
          <w:rFonts w:ascii="仿宋_GB2312" w:hAnsi="仿宋_GB2312" w:cs="仿宋_GB2312" w:eastAsia="仿宋_GB2312"/>
        </w:rPr>
        <w:t>2、拟派项目负责人资质及专业要求：项目经理需具备建筑工程专业二级或以上注册建造师证书和安全生产考核合格证（B证），且无在建工程项目（提供承诺函）；</w:t>
      </w:r>
    </w:p>
    <w:p>
      <w:pPr>
        <w:pStyle w:val="null3"/>
      </w:pPr>
      <w:r>
        <w:rPr>
          <w:rFonts w:ascii="仿宋_GB2312" w:hAnsi="仿宋_GB2312" w:cs="仿宋_GB2312" w:eastAsia="仿宋_GB2312"/>
        </w:rPr>
        <w:t>3、供应商及项目经理信息在“陕西省建筑市场监管与诚信信息发布平台”可查询：供应商及项目经理信息在“陕西省建筑市场监管与诚信信息发布平台”可查询；</w:t>
      </w:r>
    </w:p>
    <w:p>
      <w:pPr>
        <w:pStyle w:val="null3"/>
      </w:pPr>
      <w:r>
        <w:rPr>
          <w:rFonts w:ascii="仿宋_GB2312" w:hAnsi="仿宋_GB2312" w:cs="仿宋_GB2312" w:eastAsia="仿宋_GB2312"/>
        </w:rPr>
        <w:t>4、本项目专门面向中小企业采购：本项目专门面向中小企业采购，供应商应为中小微企业或监狱企业或残疾人福利性单位；</w:t>
      </w:r>
    </w:p>
    <w:p>
      <w:pPr>
        <w:pStyle w:val="null3"/>
      </w:pPr>
      <w:r>
        <w:rPr>
          <w:rFonts w:ascii="仿宋_GB2312" w:hAnsi="仿宋_GB2312" w:cs="仿宋_GB2312" w:eastAsia="仿宋_GB2312"/>
        </w:rPr>
        <w:t>5、法定代表人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pPr>
        <w:pStyle w:val="null3"/>
      </w:pPr>
      <w:r>
        <w:rPr>
          <w:rFonts w:ascii="仿宋_GB2312" w:hAnsi="仿宋_GB2312" w:cs="仿宋_GB2312" w:eastAsia="仿宋_GB2312"/>
        </w:rPr>
        <w:t>6、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开户名称：招商银行西安分行营业部</w:t>
            </w:r>
          </w:p>
          <w:p>
            <w:pPr>
              <w:pStyle w:val="null3"/>
            </w:pPr>
            <w:r>
              <w:rPr>
                <w:rFonts w:ascii="仿宋_GB2312" w:hAnsi="仿宋_GB2312" w:cs="仿宋_GB2312" w:eastAsia="仿宋_GB2312"/>
              </w:rPr>
              <w:t>开户银行：陕西中技招标有限公司（转账备注项目编号后四位数字）</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工程类收费标准，在领取成交通知书时向采购代理机构一次性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踏勘时间：2025-04-29 10:00:00</w:t>
            </w:r>
          </w:p>
          <w:p>
            <w:pPr>
              <w:pStyle w:val="null3"/>
              <w:ind w:firstLine="975"/>
            </w:pPr>
            <w:r>
              <w:rPr>
                <w:rFonts w:ascii="仿宋_GB2312" w:hAnsi="仿宋_GB2312" w:cs="仿宋_GB2312" w:eastAsia="仿宋_GB2312"/>
              </w:rPr>
              <w:t>踏勘地点：西北政法大学雁塔校区</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联系电话号码：13659111161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西北政法大学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合同文本，磋商文件，响应文件，国内相应的标准、规范等。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雁塔校区6号公寓修缮改造</w:t>
            </w:r>
          </w:p>
        </w:tc>
        <w:tc>
          <w:tcPr>
            <w:tcW w:type="dxa" w:w="2076"/>
          </w:tcPr>
          <w:p>
            <w:pPr>
              <w:pStyle w:val="null3"/>
              <w:jc w:val="both"/>
            </w:pPr>
            <w:r>
              <w:rPr>
                <w:rFonts w:ascii="仿宋_GB2312" w:hAnsi="仿宋_GB2312" w:cs="仿宋_GB2312" w:eastAsia="仿宋_GB2312"/>
                <w:sz w:val="24"/>
              </w:rPr>
              <w:t>一、项目名称：西北政法大学</w:t>
            </w:r>
            <w:r>
              <w:rPr>
                <w:rFonts w:ascii="仿宋_GB2312" w:hAnsi="仿宋_GB2312" w:cs="仿宋_GB2312" w:eastAsia="仿宋_GB2312"/>
                <w:sz w:val="24"/>
              </w:rPr>
              <w:t>雁塔校区</w:t>
            </w:r>
            <w:r>
              <w:rPr>
                <w:rFonts w:ascii="仿宋_GB2312" w:hAnsi="仿宋_GB2312" w:cs="仿宋_GB2312" w:eastAsia="仿宋_GB2312"/>
                <w:sz w:val="24"/>
              </w:rPr>
              <w:t>6号公寓修缮改造项目</w:t>
            </w:r>
          </w:p>
          <w:p>
            <w:pPr>
              <w:pStyle w:val="null3"/>
              <w:jc w:val="both"/>
            </w:pPr>
            <w:r>
              <w:rPr>
                <w:rFonts w:ascii="仿宋_GB2312" w:hAnsi="仿宋_GB2312" w:cs="仿宋_GB2312" w:eastAsia="仿宋_GB2312"/>
                <w:sz w:val="24"/>
              </w:rPr>
              <w:t>二、项目类型：</w:t>
            </w:r>
            <w:r>
              <w:rPr>
                <w:rFonts w:ascii="仿宋_GB2312" w:hAnsi="仿宋_GB2312" w:cs="仿宋_GB2312" w:eastAsia="仿宋_GB2312"/>
                <w:sz w:val="24"/>
              </w:rPr>
              <w:t>工程</w:t>
            </w:r>
          </w:p>
          <w:p>
            <w:pPr>
              <w:pStyle w:val="null3"/>
              <w:jc w:val="both"/>
            </w:pPr>
            <w:r>
              <w:rPr>
                <w:rFonts w:ascii="仿宋_GB2312" w:hAnsi="仿宋_GB2312" w:cs="仿宋_GB2312" w:eastAsia="仿宋_GB2312"/>
                <w:sz w:val="24"/>
              </w:rPr>
              <w:t>三、项目概况：</w:t>
            </w:r>
            <w:r>
              <w:rPr>
                <w:rFonts w:ascii="仿宋_GB2312" w:hAnsi="仿宋_GB2312" w:cs="仿宋_GB2312" w:eastAsia="仿宋_GB2312"/>
                <w:sz w:val="24"/>
              </w:rPr>
              <w:t>6号公寓建筑面积2700平方米，砖混结构三层，有房间63间，其中公寓57间，公共卫生间及水房6间，改造内容包括卫生间水房改造、强弱电改造、室内外粉刷、室内外地面处理、塑钢窗更换、实木门更换、部分暖气管道更换、晾衣杆窗帘及其他设施安装等</w:t>
            </w:r>
          </w:p>
          <w:p>
            <w:pPr>
              <w:pStyle w:val="null3"/>
              <w:jc w:val="both"/>
              <w:outlineLvl w:val="3"/>
            </w:pPr>
            <w:r>
              <w:rPr>
                <w:rFonts w:ascii="仿宋_GB2312" w:hAnsi="仿宋_GB2312" w:cs="仿宋_GB2312" w:eastAsia="仿宋_GB2312"/>
                <w:sz w:val="24"/>
                <w:b/>
              </w:rPr>
              <w:t>一、采购内容：</w:t>
            </w:r>
          </w:p>
          <w:p>
            <w:pPr>
              <w:pStyle w:val="null3"/>
              <w:jc w:val="center"/>
            </w:pPr>
            <w:r>
              <w:rPr>
                <w:rFonts w:ascii="仿宋_GB2312" w:hAnsi="仿宋_GB2312" w:cs="仿宋_GB2312" w:eastAsia="仿宋_GB2312"/>
                <w:sz w:val="24"/>
                <w:b/>
              </w:rPr>
              <w:t>雁塔校区</w:t>
            </w:r>
            <w:r>
              <w:rPr>
                <w:rFonts w:ascii="仿宋_GB2312" w:hAnsi="仿宋_GB2312" w:cs="仿宋_GB2312" w:eastAsia="仿宋_GB2312"/>
                <w:sz w:val="24"/>
                <w:b/>
              </w:rPr>
              <w:t>6号公寓修缮改造</w:t>
            </w:r>
            <w:r>
              <w:rPr>
                <w:rFonts w:ascii="仿宋_GB2312" w:hAnsi="仿宋_GB2312" w:cs="仿宋_GB2312" w:eastAsia="仿宋_GB2312"/>
                <w:sz w:val="24"/>
                <w:b/>
              </w:rPr>
              <w:t>工程量清单</w:t>
            </w:r>
          </w:p>
          <w:tbl>
            <w:tblPr>
              <w:tblBorders>
                <w:top w:val="none" w:color="000000" w:sz="4"/>
                <w:left w:val="none" w:color="000000" w:sz="4"/>
                <w:bottom w:val="none" w:color="000000" w:sz="4"/>
                <w:right w:val="none" w:color="000000" w:sz="4"/>
                <w:insideH w:val="none"/>
                <w:insideV w:val="none"/>
              </w:tblBorders>
            </w:tblPr>
            <w:tblGrid>
              <w:gridCol w:w="139"/>
              <w:gridCol w:w="555"/>
              <w:gridCol w:w="264"/>
              <w:gridCol w:w="216"/>
              <w:gridCol w:w="687"/>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项目内容</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宿舍墙面、顶面改造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5046.6</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1.铲除原墙面</w:t>
                  </w:r>
                </w:p>
                <w:p>
                  <w:pPr>
                    <w:pStyle w:val="null3"/>
                    <w:jc w:val="both"/>
                  </w:pPr>
                  <w:r>
                    <w:rPr>
                      <w:rFonts w:ascii="仿宋_GB2312" w:hAnsi="仿宋_GB2312" w:cs="仿宋_GB2312" w:eastAsia="仿宋_GB2312"/>
                      <w:sz w:val="24"/>
                    </w:rPr>
                    <w:t>2.墙面抹灰刷白</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窗户改造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1.拆除旧窗</w:t>
                  </w:r>
                </w:p>
                <w:p>
                  <w:pPr>
                    <w:pStyle w:val="null3"/>
                    <w:jc w:val="both"/>
                  </w:pPr>
                  <w:r>
                    <w:rPr>
                      <w:rFonts w:ascii="仿宋_GB2312" w:hAnsi="仿宋_GB2312" w:cs="仿宋_GB2312" w:eastAsia="仿宋_GB2312"/>
                      <w:sz w:val="24"/>
                    </w:rPr>
                    <w:t>2.安装铝合金窗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新增窗帘</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1.安装新窗帘</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宿舍门改造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扇</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1.拆除旧门</w:t>
                  </w:r>
                </w:p>
                <w:p>
                  <w:pPr>
                    <w:pStyle w:val="null3"/>
                    <w:jc w:val="both"/>
                  </w:pPr>
                  <w:r>
                    <w:rPr>
                      <w:rFonts w:ascii="仿宋_GB2312" w:hAnsi="仿宋_GB2312" w:cs="仿宋_GB2312" w:eastAsia="仿宋_GB2312"/>
                      <w:sz w:val="24"/>
                    </w:rPr>
                    <w:t>2.安装木质免漆门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公寓地面改造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1785.8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1.铺设自流平地面</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卫生间墙面、地面改造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103.95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墙面瓷砖铺设</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基层清理、面层铺设</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卫生间小便斗改造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1.增设小便斗与隔断</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水房地面、墙面改造、洗手池改造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140.15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拆除原地面、墙面瓷砖</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地面、墙面基层清理、面层铺设</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洗手池拆除原瓷砖、贴新瓷砖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走廊墙面、顶面改造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932.74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1.铲除原墙面</w:t>
                  </w:r>
                </w:p>
                <w:p>
                  <w:pPr>
                    <w:pStyle w:val="null3"/>
                    <w:jc w:val="both"/>
                  </w:pPr>
                  <w:r>
                    <w:rPr>
                      <w:rFonts w:ascii="仿宋_GB2312" w:hAnsi="仿宋_GB2312" w:cs="仿宋_GB2312" w:eastAsia="仿宋_GB2312"/>
                      <w:sz w:val="24"/>
                    </w:rPr>
                    <w:t>2.墙面抹灰刷白</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电路改造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电路改造</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新增电表</w:t>
                  </w:r>
                  <w:r>
                    <w:rPr>
                      <w:rFonts w:ascii="仿宋_GB2312" w:hAnsi="仿宋_GB2312" w:cs="仿宋_GB2312" w:eastAsia="仿宋_GB2312"/>
                      <w:sz w:val="24"/>
                    </w:rPr>
                    <w:t>57个</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走廊吸顶灯</w:t>
                  </w:r>
                  <w:r>
                    <w:rPr>
                      <w:rFonts w:ascii="仿宋_GB2312" w:hAnsi="仿宋_GB2312" w:cs="仿宋_GB2312" w:eastAsia="仿宋_GB2312"/>
                      <w:sz w:val="24"/>
                    </w:rPr>
                    <w:t>33套</w:t>
                  </w:r>
                </w:p>
                <w:p>
                  <w:pPr>
                    <w:pStyle w:val="null3"/>
                    <w:ind w:left="360"/>
                    <w:jc w:val="both"/>
                  </w:pPr>
                  <w:r>
                    <w:rPr>
                      <w:rFonts w:ascii="仿宋_GB2312" w:hAnsi="仿宋_GB2312" w:cs="仿宋_GB2312" w:eastAsia="仿宋_GB2312"/>
                      <w:sz w:val="24"/>
                    </w:rPr>
                    <w:t>4.</w:t>
                  </w:r>
                  <w:r>
                    <w:rPr>
                      <w:rFonts w:ascii="仿宋_GB2312" w:hAnsi="仿宋_GB2312" w:cs="仿宋_GB2312" w:eastAsia="仿宋_GB2312"/>
                      <w:sz w:val="24"/>
                    </w:rPr>
                    <w:t>宿舍吸顶灯</w:t>
                  </w:r>
                  <w:r>
                    <w:rPr>
                      <w:rFonts w:ascii="仿宋_GB2312" w:hAnsi="仿宋_GB2312" w:cs="仿宋_GB2312" w:eastAsia="仿宋_GB2312"/>
                      <w:sz w:val="24"/>
                    </w:rPr>
                    <w:t>114套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暖气改造</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原暖气拆除</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暖气改造新做</w:t>
                  </w:r>
                </w:p>
              </w:tc>
            </w:tr>
          </w:tbl>
          <w:p>
            <w:pPr>
              <w:pStyle w:val="null3"/>
              <w:ind w:firstLine="400"/>
              <w:jc w:val="both"/>
            </w:pPr>
            <w:r>
              <w:rPr>
                <w:rFonts w:ascii="仿宋_GB2312" w:hAnsi="仿宋_GB2312" w:cs="仿宋_GB2312" w:eastAsia="仿宋_GB2312"/>
                <w:sz w:val="24"/>
              </w:rPr>
              <w:t>二、主要功能或目标：因我校教育事业的蓬勃发展，研究生招生规模逐年扩大，雁塔校区无法满足即将到来的新生住宿需求，这一供需矛盾严重影响到学校的正常教学秩序和学生的学习生活体验，亟待解决。通过对</w:t>
            </w:r>
            <w:r>
              <w:rPr>
                <w:rFonts w:ascii="仿宋_GB2312" w:hAnsi="仿宋_GB2312" w:cs="仿宋_GB2312" w:eastAsia="仿宋_GB2312"/>
                <w:sz w:val="24"/>
              </w:rPr>
              <w:t>6号公寓修缮改造并进行合理规划与调整，能够有效缓解研究生住宿压力，同时也能对校内资源进行更优化的配置。</w:t>
            </w:r>
          </w:p>
          <w:p>
            <w:pPr>
              <w:pStyle w:val="null3"/>
              <w:jc w:val="both"/>
            </w:pPr>
            <w:r>
              <w:rPr>
                <w:rFonts w:ascii="仿宋_GB2312" w:hAnsi="仿宋_GB2312" w:cs="仿宋_GB2312" w:eastAsia="仿宋_GB2312"/>
                <w:sz w:val="24"/>
              </w:rPr>
              <w:t>三、需满足的技术规格、服务及验收要求：</w:t>
            </w:r>
            <w:r>
              <w:rPr>
                <w:rFonts w:ascii="仿宋_GB2312" w:hAnsi="仿宋_GB2312" w:cs="仿宋_GB2312" w:eastAsia="仿宋_GB2312"/>
                <w:sz w:val="24"/>
              </w:rPr>
              <w:t>1.室内装饰装修工程使用的材料和设备必须符合国家标准，有质量检验合格证明和有中文标识的产品名称、规格、型号等。2.装饰装修工程竣工后，空气质量应当符合国家有关标准。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质量满足《建筑装饰装修工程质量验收标准》（GB50210-2018）要求，达到合格标准。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详见采购内容及要求。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 壹 份、副本 贰份、电子版壹 份（U盘一套标明供应商名称，随正本密封）。若系统电子响应文件与纸质响应文件不一致的，以系统电子响应文件为准。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供应商具备建筑工程施工总承包三级或以上资质或建筑装修装饰工程专业承包二级或以上资质，及有效的安全生产许可证；（不接受批准件）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项目经理需具备建筑工程专业二级或以上注册建造师证书和安全生产考核合格证（B证），且无在建工程项目（提供承诺函）；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供应商及项目经理信息在“陕西省建筑市场监管与诚信信息发布平台”可查询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供应商应授权合法的人员参加磋商全过程，其中法定代表人直接参加磋商的，须提供法定代表人身份证，并与营业执照上信息一致。法定代表人授权代表参加磋商的，须提供法定代表人授权书及授权代表身份证；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磋商报价表及预算书.docx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商务技术偏离表.docx 磋商报价表及预算书.docx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两年</w:t>
            </w:r>
          </w:p>
        </w:tc>
        <w:tc>
          <w:tcPr>
            <w:tcW w:type="dxa" w:w="1661"/>
          </w:tcPr>
          <w:p>
            <w:pPr>
              <w:pStyle w:val="null3"/>
            </w:pPr>
            <w:r>
              <w:rPr>
                <w:rFonts w:ascii="仿宋_GB2312" w:hAnsi="仿宋_GB2312" w:cs="仿宋_GB2312" w:eastAsia="仿宋_GB2312"/>
              </w:rPr>
              <w:t>商务技术偏离表.docx 磋商报价表及预算书.docx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验收合格后一次性支付合同款的80%，工程结算后支付至合同结算价款的100%，质保期为经甲方验收合格后2年。工程决算与采购验收所产生的费用由乙方承担。</w:t>
            </w:r>
          </w:p>
        </w:tc>
        <w:tc>
          <w:tcPr>
            <w:tcW w:type="dxa" w:w="1661"/>
          </w:tcPr>
          <w:p>
            <w:pPr>
              <w:pStyle w:val="null3"/>
            </w:pPr>
            <w:r>
              <w:rPr>
                <w:rFonts w:ascii="仿宋_GB2312" w:hAnsi="仿宋_GB2312" w:cs="仿宋_GB2312" w:eastAsia="仿宋_GB2312"/>
              </w:rPr>
              <w:t>商务技术偏离表.docx 磋商报价表及预算书.docx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磋商报价表及预算书.docx 商务技术偏离表.docx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商务技术偏离表.docx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商务技术偏离表.docx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A.实施方案完整详细、有针对性，完全满足项目实施，具有优化建议的得10分； B.实施方案完整，可行，能满足项目实施的全部要求的得8分； C.实施方案非专门针对本项目，存在少量逻辑漏洞或前后内容不一致的得5分； D.实施方案有较大缺陷，或完全套用其他项目且内容较少的得2分;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应急预案及售后服务.docx</w:t>
            </w:r>
          </w:p>
          <w:p>
            <w:pPr>
              <w:pStyle w:val="null3"/>
            </w:pPr>
            <w:r>
              <w:rPr>
                <w:rFonts w:ascii="仿宋_GB2312" w:hAnsi="仿宋_GB2312" w:cs="仿宋_GB2312" w:eastAsia="仿宋_GB2312"/>
              </w:rPr>
              <w:t>技术方案及实施保障.docx</w:t>
            </w:r>
          </w:p>
          <w:p>
            <w:pPr>
              <w:pStyle w:val="null3"/>
            </w:pPr>
            <w:r>
              <w:rPr>
                <w:rFonts w:ascii="仿宋_GB2312" w:hAnsi="仿宋_GB2312" w:cs="仿宋_GB2312" w:eastAsia="仿宋_GB2312"/>
              </w:rPr>
              <w:t>拟投入项目负责人及主要人员简历表.docx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C.提供的安全作业方案及安全配套措施非专门针对本项目，套用其他项目内容，存在少量逻辑漏洞或前后内容不一致的得5分； D.提供的安全作业方案及安全配套措施简陋，存在影响采购人安全作业要求实现的，得2分。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应急预案及售后服务.docx</w:t>
            </w:r>
          </w:p>
          <w:p>
            <w:pPr>
              <w:pStyle w:val="null3"/>
            </w:pPr>
            <w:r>
              <w:rPr>
                <w:rFonts w:ascii="仿宋_GB2312" w:hAnsi="仿宋_GB2312" w:cs="仿宋_GB2312" w:eastAsia="仿宋_GB2312"/>
              </w:rPr>
              <w:t>拟投入项目负责人及主要人员简历表.docx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技术方案及实施保障.docx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技术方案及实施保障.docx</w:t>
            </w:r>
          </w:p>
          <w:p>
            <w:pPr>
              <w:pStyle w:val="null3"/>
            </w:pPr>
            <w:r>
              <w:rPr>
                <w:rFonts w:ascii="仿宋_GB2312" w:hAnsi="仿宋_GB2312" w:cs="仿宋_GB2312" w:eastAsia="仿宋_GB2312"/>
              </w:rPr>
              <w:t>拟投入项目负责人及主要人员简历表.docx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A.措施计划详细齐全、合理且切实可行，完全满足采购人需求，具有优化建议的得10分； B.措施计划齐全、合理、切实可行，满足采购人需求得8分； C.措施计划非专门针对本项目，存在少量逻辑漏洞或前后内容不一致的得5分； D.措施计划有较大缺陷，或完全套用其他项目且内容较少的得2分；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技术方案及实施保障.docx</w:t>
            </w:r>
          </w:p>
          <w:p>
            <w:pPr>
              <w:pStyle w:val="null3"/>
            </w:pPr>
            <w:r>
              <w:rPr>
                <w:rFonts w:ascii="仿宋_GB2312" w:hAnsi="仿宋_GB2312" w:cs="仿宋_GB2312" w:eastAsia="仿宋_GB2312"/>
              </w:rPr>
              <w:t>应急预案及售后服务.docx</w:t>
            </w:r>
          </w:p>
          <w:p>
            <w:pPr>
              <w:pStyle w:val="null3"/>
            </w:pPr>
            <w:r>
              <w:rPr>
                <w:rFonts w:ascii="仿宋_GB2312" w:hAnsi="仿宋_GB2312" w:cs="仿宋_GB2312" w:eastAsia="仿宋_GB2312"/>
              </w:rPr>
              <w:t>拟投入项目负责人及主要人员简历表.docx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项目组织管理机构（10分） 针对本项目的项目组织管理机构配备。 A.机构设置合理完善，人员配备齐全，技术经验丰富，人员专业性强，完全满足项目需求得10分； B.机构设置合理，人员配备齐全，且具备从业经验，满足项目需求得8分； C.机构设置非专门针对本项目，人员配备、技术经验有欠缺的得5分； D.机构设置、人员配备不完整，或完整但无相关经验的得2分；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技术方案及实施保障.docx</w:t>
            </w:r>
          </w:p>
          <w:p>
            <w:pPr>
              <w:pStyle w:val="null3"/>
            </w:pPr>
            <w:r>
              <w:rPr>
                <w:rFonts w:ascii="仿宋_GB2312" w:hAnsi="仿宋_GB2312" w:cs="仿宋_GB2312" w:eastAsia="仿宋_GB2312"/>
              </w:rPr>
              <w:t>拟投入项目负责人及主要人员简历表.docx</w:t>
            </w:r>
          </w:p>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D.施工机械配备和材料投入计划较差，影响本项目实施的得2分；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技术方案及实施保障.docx</w:t>
            </w:r>
          </w:p>
          <w:p>
            <w:pPr>
              <w:pStyle w:val="null3"/>
            </w:pPr>
            <w:r>
              <w:rPr>
                <w:rFonts w:ascii="仿宋_GB2312" w:hAnsi="仿宋_GB2312" w:cs="仿宋_GB2312" w:eastAsia="仿宋_GB2312"/>
              </w:rPr>
              <w:t>拟投入项目负责人及主要人员简历表.docx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拟投入项目负责人及主要人员简历表.docx</w:t>
            </w:r>
          </w:p>
          <w:p>
            <w:pPr>
              <w:pStyle w:val="null3"/>
            </w:pPr>
            <w:r>
              <w:rPr>
                <w:rFonts w:ascii="仿宋_GB2312" w:hAnsi="仿宋_GB2312" w:cs="仿宋_GB2312" w:eastAsia="仿宋_GB2312"/>
              </w:rPr>
              <w:t>技术方案及实施保障.docx</w:t>
            </w:r>
          </w:p>
          <w:p>
            <w:pPr>
              <w:pStyle w:val="null3"/>
            </w:pPr>
            <w:r>
              <w:rPr>
                <w:rFonts w:ascii="仿宋_GB2312" w:hAnsi="仿宋_GB2312" w:cs="仿宋_GB2312" w:eastAsia="仿宋_GB2312"/>
              </w:rPr>
              <w:t>应急预案及售后服务.docx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供应商2022年1月至截标时间前同类施工项目业绩；每提供1份计1分，最高得5分。以业绩合同为准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详见附件：技术方案及实施保障.docx</w:t>
      </w:r>
    </w:p>
    <w:p>
      <w:pPr>
        <w:pStyle w:val="null3"/>
        <w:ind w:firstLine="960"/>
      </w:pPr>
      <w:r>
        <w:rPr>
          <w:rFonts w:ascii="仿宋_GB2312" w:hAnsi="仿宋_GB2312" w:cs="仿宋_GB2312" w:eastAsia="仿宋_GB2312"/>
        </w:rPr>
        <w:t>详见附件：应急预案及售后服务.docx</w:t>
      </w:r>
    </w:p>
    <w:p>
      <w:pPr>
        <w:pStyle w:val="null3"/>
        <w:ind w:firstLine="960"/>
      </w:pPr>
      <w:r>
        <w:rPr>
          <w:rFonts w:ascii="仿宋_GB2312" w:hAnsi="仿宋_GB2312" w:cs="仿宋_GB2312" w:eastAsia="仿宋_GB2312"/>
        </w:rPr>
        <w:t>详见附件：拟投入项目负责人及主要人员简历表.docx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详见附件：磋商报价表及预算书.docx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