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3D553">
      <w:pPr>
        <w:spacing w:line="360" w:lineRule="auto"/>
        <w:rPr>
          <w:rFonts w:ascii="仿宋" w:hAnsi="仿宋" w:eastAsia="仿宋" w:cs="仿宋"/>
          <w:b/>
          <w:sz w:val="48"/>
          <w:szCs w:val="48"/>
        </w:rPr>
      </w:pPr>
      <w:r>
        <w:rPr>
          <w:rFonts w:hint="eastAsia" w:ascii="仿宋" w:hAnsi="仿宋" w:eastAsia="仿宋" w:cs="仿宋"/>
          <w:sz w:val="28"/>
          <w:szCs w:val="28"/>
        </w:rPr>
        <w:drawing>
          <wp:inline distT="0" distB="0" distL="114300" distR="114300">
            <wp:extent cx="2221230" cy="592455"/>
            <wp:effectExtent l="0" t="0" r="7620" b="17145"/>
            <wp:docPr id="6" name="图片 7" descr="样式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样式六"/>
                    <pic:cNvPicPr>
                      <a:picLocks noChangeAspect="1"/>
                    </pic:cNvPicPr>
                  </pic:nvPicPr>
                  <pic:blipFill>
                    <a:blip r:embed="rId12" cstate="print"/>
                    <a:stretch>
                      <a:fillRect/>
                    </a:stretch>
                  </pic:blipFill>
                  <pic:spPr>
                    <a:xfrm>
                      <a:off x="0" y="0"/>
                      <a:ext cx="2221230" cy="592455"/>
                    </a:xfrm>
                    <a:prstGeom prst="rect">
                      <a:avLst/>
                    </a:prstGeom>
                    <a:noFill/>
                    <a:ln w="9525">
                      <a:noFill/>
                    </a:ln>
                  </pic:spPr>
                </pic:pic>
              </a:graphicData>
            </a:graphic>
          </wp:inline>
        </w:drawing>
      </w:r>
    </w:p>
    <w:p w14:paraId="10B0B6B8">
      <w:pPr>
        <w:pStyle w:val="11"/>
        <w:spacing w:line="360" w:lineRule="auto"/>
        <w:rPr>
          <w:rFonts w:ascii="仿宋" w:hAnsi="仿宋" w:eastAsia="仿宋" w:cs="仿宋"/>
          <w:bCs/>
          <w:sz w:val="48"/>
          <w:szCs w:val="48"/>
        </w:rPr>
      </w:pPr>
    </w:p>
    <w:p w14:paraId="3BF90489">
      <w:pPr>
        <w:pStyle w:val="11"/>
        <w:spacing w:line="360" w:lineRule="auto"/>
        <w:jc w:val="center"/>
        <w:rPr>
          <w:rFonts w:ascii="仿宋" w:hAnsi="仿宋" w:eastAsia="仿宋" w:cs="仿宋"/>
          <w:bCs/>
          <w:sz w:val="52"/>
          <w:szCs w:val="52"/>
        </w:rPr>
      </w:pPr>
      <w:r>
        <w:rPr>
          <w:rFonts w:hint="eastAsia" w:ascii="仿宋" w:hAnsi="仿宋" w:eastAsia="仿宋" w:cs="仿宋"/>
          <w:bCs/>
          <w:sz w:val="52"/>
          <w:szCs w:val="52"/>
        </w:rPr>
        <w:t>国家税务总局西安市税务局</w:t>
      </w:r>
    </w:p>
    <w:p w14:paraId="6C44FC27">
      <w:pPr>
        <w:pStyle w:val="11"/>
        <w:spacing w:line="360" w:lineRule="auto"/>
        <w:jc w:val="center"/>
        <w:rPr>
          <w:rFonts w:ascii="仿宋" w:hAnsi="仿宋" w:eastAsia="仿宋" w:cs="仿宋"/>
          <w:bCs/>
          <w:sz w:val="52"/>
          <w:szCs w:val="52"/>
        </w:rPr>
      </w:pPr>
      <w:r>
        <w:rPr>
          <w:rFonts w:hint="eastAsia" w:ascii="仿宋" w:hAnsi="仿宋" w:eastAsia="仿宋" w:cs="仿宋"/>
          <w:bCs/>
          <w:sz w:val="52"/>
          <w:szCs w:val="52"/>
        </w:rPr>
        <w:t>“存量房交易评估系统”</w:t>
      </w:r>
    </w:p>
    <w:p w14:paraId="5676DF89">
      <w:pPr>
        <w:pStyle w:val="11"/>
        <w:spacing w:line="360" w:lineRule="auto"/>
        <w:jc w:val="center"/>
        <w:rPr>
          <w:rFonts w:ascii="仿宋" w:hAnsi="仿宋" w:eastAsia="仿宋" w:cs="仿宋"/>
          <w:b w:val="0"/>
          <w:sz w:val="32"/>
          <w:szCs w:val="32"/>
        </w:rPr>
      </w:pPr>
      <w:r>
        <w:rPr>
          <w:rFonts w:hint="eastAsia" w:ascii="仿宋" w:hAnsi="仿宋" w:eastAsia="仿宋" w:cs="仿宋"/>
          <w:bCs/>
          <w:sz w:val="52"/>
          <w:szCs w:val="52"/>
        </w:rPr>
        <w:t>数据更新服务项目</w:t>
      </w:r>
    </w:p>
    <w:p w14:paraId="0C08BA7B">
      <w:pPr>
        <w:rPr>
          <w:rFonts w:ascii="仿宋" w:hAnsi="仿宋" w:eastAsia="仿宋" w:cs="仿宋"/>
        </w:rPr>
      </w:pPr>
    </w:p>
    <w:p w14:paraId="36FB95DE">
      <w:pPr>
        <w:topLinePunct/>
        <w:autoSpaceDE w:val="0"/>
        <w:autoSpaceDN w:val="0"/>
        <w:jc w:val="center"/>
        <w:rPr>
          <w:rFonts w:ascii="仿宋" w:hAnsi="仿宋" w:eastAsia="仿宋" w:cs="仿宋"/>
          <w:sz w:val="32"/>
          <w:szCs w:val="32"/>
        </w:rPr>
      </w:pPr>
    </w:p>
    <w:p w14:paraId="27BA4D50">
      <w:pPr>
        <w:topLinePunct/>
        <w:autoSpaceDE w:val="0"/>
        <w:autoSpaceDN w:val="0"/>
        <w:jc w:val="center"/>
        <w:rPr>
          <w:rFonts w:ascii="仿宋" w:hAnsi="仿宋" w:eastAsia="仿宋" w:cs="仿宋"/>
          <w:sz w:val="72"/>
          <w:szCs w:val="72"/>
        </w:rPr>
      </w:pPr>
      <w:r>
        <w:rPr>
          <w:rFonts w:hint="eastAsia" w:ascii="仿宋" w:hAnsi="仿宋" w:eastAsia="仿宋" w:cs="仿宋"/>
          <w:sz w:val="32"/>
          <w:szCs w:val="32"/>
        </w:rPr>
        <w:t xml:space="preserve">  </w:t>
      </w:r>
    </w:p>
    <w:p w14:paraId="6466B63C">
      <w:pPr>
        <w:topLinePunct/>
        <w:autoSpaceDE w:val="0"/>
        <w:autoSpaceDN w:val="0"/>
        <w:jc w:val="center"/>
        <w:rPr>
          <w:rFonts w:ascii="仿宋" w:hAnsi="仿宋" w:eastAsia="仿宋" w:cs="仿宋"/>
          <w:sz w:val="72"/>
          <w:szCs w:val="72"/>
        </w:rPr>
      </w:pPr>
      <w:r>
        <w:rPr>
          <w:rFonts w:hint="eastAsia" w:ascii="仿宋" w:hAnsi="仿宋" w:eastAsia="仿宋" w:cs="仿宋"/>
          <w:sz w:val="72"/>
          <w:szCs w:val="72"/>
        </w:rPr>
        <w:t>竞争性磋商文件</w:t>
      </w:r>
    </w:p>
    <w:p w14:paraId="5494976F">
      <w:pPr>
        <w:topLinePunct/>
        <w:autoSpaceDE w:val="0"/>
        <w:autoSpaceDN w:val="0"/>
        <w:jc w:val="center"/>
        <w:rPr>
          <w:rFonts w:ascii="仿宋" w:hAnsi="仿宋" w:eastAsia="仿宋" w:cs="仿宋"/>
          <w:sz w:val="32"/>
          <w:szCs w:val="32"/>
        </w:rPr>
      </w:pPr>
      <w:r>
        <w:rPr>
          <w:rFonts w:hint="eastAsia" w:ascii="仿宋" w:hAnsi="仿宋" w:eastAsia="仿宋" w:cs="仿宋"/>
          <w:sz w:val="32"/>
          <w:szCs w:val="32"/>
        </w:rPr>
        <w:t>（商务部分）</w:t>
      </w:r>
    </w:p>
    <w:p w14:paraId="1E19C29F">
      <w:pPr>
        <w:spacing w:line="480" w:lineRule="auto"/>
        <w:jc w:val="center"/>
        <w:rPr>
          <w:rFonts w:ascii="仿宋" w:hAnsi="仿宋" w:eastAsia="仿宋" w:cs="仿宋"/>
          <w:sz w:val="32"/>
          <w:szCs w:val="32"/>
        </w:rPr>
      </w:pPr>
      <w:r>
        <w:rPr>
          <w:rFonts w:hint="eastAsia" w:ascii="仿宋" w:hAnsi="仿宋" w:eastAsia="仿宋" w:cs="仿宋"/>
          <w:sz w:val="32"/>
          <w:szCs w:val="32"/>
        </w:rPr>
        <w:t>项目编号：SZT2025-SN-ZY-ZC-FW-0257</w:t>
      </w:r>
    </w:p>
    <w:p w14:paraId="40033B70">
      <w:pPr>
        <w:spacing w:line="480" w:lineRule="auto"/>
        <w:jc w:val="center"/>
        <w:rPr>
          <w:rFonts w:ascii="仿宋" w:hAnsi="仿宋" w:eastAsia="仿宋" w:cs="仿宋"/>
          <w:sz w:val="24"/>
          <w:szCs w:val="24"/>
        </w:rPr>
      </w:pPr>
    </w:p>
    <w:p w14:paraId="44DDD946">
      <w:pPr>
        <w:spacing w:line="480" w:lineRule="auto"/>
        <w:jc w:val="center"/>
        <w:rPr>
          <w:rFonts w:ascii="仿宋" w:hAnsi="仿宋" w:eastAsia="仿宋" w:cs="仿宋"/>
          <w:sz w:val="24"/>
          <w:szCs w:val="24"/>
        </w:rPr>
      </w:pPr>
    </w:p>
    <w:p w14:paraId="3E78CDB5">
      <w:pPr>
        <w:pStyle w:val="13"/>
        <w:ind w:left="1470" w:right="1470"/>
        <w:rPr>
          <w:rFonts w:ascii="仿宋" w:hAnsi="仿宋" w:eastAsia="仿宋" w:cs="仿宋"/>
          <w:sz w:val="24"/>
          <w:szCs w:val="24"/>
        </w:rPr>
      </w:pPr>
    </w:p>
    <w:p w14:paraId="2EA64096">
      <w:pPr>
        <w:pStyle w:val="14"/>
      </w:pPr>
    </w:p>
    <w:p w14:paraId="21195D03">
      <w:pPr>
        <w:spacing w:line="480" w:lineRule="auto"/>
        <w:jc w:val="center"/>
        <w:rPr>
          <w:rFonts w:ascii="仿宋" w:hAnsi="仿宋" w:eastAsia="仿宋" w:cs="仿宋"/>
          <w:sz w:val="24"/>
          <w:szCs w:val="24"/>
        </w:rPr>
      </w:pPr>
    </w:p>
    <w:p w14:paraId="3FB349DC">
      <w:pPr>
        <w:spacing w:line="480" w:lineRule="auto"/>
        <w:jc w:val="center"/>
        <w:rPr>
          <w:rFonts w:ascii="仿宋" w:hAnsi="仿宋" w:eastAsia="仿宋" w:cs="仿宋"/>
          <w:sz w:val="32"/>
          <w:szCs w:val="32"/>
        </w:rPr>
      </w:pPr>
      <w:r>
        <w:rPr>
          <w:rFonts w:hint="eastAsia" w:ascii="仿宋" w:hAnsi="仿宋" w:eastAsia="仿宋" w:cs="仿宋"/>
          <w:sz w:val="32"/>
          <w:szCs w:val="32"/>
        </w:rPr>
        <w:t>采购人：国家税务总局西安市税务局</w:t>
      </w:r>
    </w:p>
    <w:p w14:paraId="51D76830">
      <w:pPr>
        <w:spacing w:line="480" w:lineRule="auto"/>
        <w:jc w:val="center"/>
        <w:rPr>
          <w:rFonts w:ascii="仿宋" w:hAnsi="仿宋" w:eastAsia="仿宋" w:cs="仿宋"/>
          <w:sz w:val="32"/>
          <w:szCs w:val="32"/>
        </w:rPr>
      </w:pPr>
      <w:r>
        <w:rPr>
          <w:rFonts w:hint="eastAsia" w:ascii="仿宋" w:hAnsi="仿宋" w:eastAsia="仿宋" w:cs="仿宋"/>
          <w:sz w:val="32"/>
          <w:szCs w:val="32"/>
        </w:rPr>
        <w:t>采购代理机构：陕西中技招标有限公司</w:t>
      </w:r>
    </w:p>
    <w:p w14:paraId="5BEAF1DC">
      <w:pPr>
        <w:topLinePunct/>
        <w:autoSpaceDE w:val="0"/>
        <w:autoSpaceDN w:val="0"/>
        <w:spacing w:line="160" w:lineRule="exact"/>
        <w:jc w:val="center"/>
        <w:rPr>
          <w:rFonts w:ascii="仿宋" w:hAnsi="仿宋" w:eastAsia="仿宋" w:cs="仿宋"/>
          <w:sz w:val="32"/>
          <w:szCs w:val="32"/>
        </w:rPr>
      </w:pPr>
    </w:p>
    <w:p w14:paraId="527DDFBD">
      <w:pPr>
        <w:pStyle w:val="11"/>
        <w:jc w:val="center"/>
        <w:rPr>
          <w:rFonts w:ascii="仿宋" w:hAnsi="仿宋" w:eastAsia="仿宋" w:cs="仿宋"/>
          <w:sz w:val="24"/>
          <w:szCs w:val="32"/>
        </w:rPr>
      </w:pPr>
      <w:r>
        <w:rPr>
          <w:rFonts w:hint="eastAsia" w:ascii="仿宋" w:hAnsi="仿宋" w:eastAsia="仿宋" w:cs="仿宋"/>
          <w:b w:val="0"/>
          <w:sz w:val="32"/>
          <w:szCs w:val="32"/>
        </w:rPr>
        <w:t>2025年4月</w:t>
      </w:r>
    </w:p>
    <w:p w14:paraId="316987FD">
      <w:pPr>
        <w:pStyle w:val="11"/>
        <w:rPr>
          <w:rFonts w:ascii="仿宋" w:hAnsi="仿宋" w:eastAsia="仿宋" w:cs="仿宋"/>
          <w:sz w:val="24"/>
          <w:szCs w:val="32"/>
        </w:rPr>
      </w:pPr>
    </w:p>
    <w:p w14:paraId="18580B11">
      <w:pPr>
        <w:rPr>
          <w:rFonts w:ascii="仿宋" w:hAnsi="仿宋" w:eastAsia="仿宋" w:cs="仿宋"/>
        </w:rPr>
        <w:sectPr>
          <w:headerReference r:id="rId5" w:type="first"/>
          <w:footerReference r:id="rId8" w:type="first"/>
          <w:headerReference r:id="rId3" w:type="default"/>
          <w:footerReference r:id="rId6" w:type="default"/>
          <w:headerReference r:id="rId4" w:type="even"/>
          <w:footerReference r:id="rId7" w:type="even"/>
          <w:pgSz w:w="11906" w:h="16838"/>
          <w:pgMar w:top="1440" w:right="1752" w:bottom="1440" w:left="1752" w:header="851" w:footer="992" w:gutter="0"/>
          <w:cols w:space="720" w:num="1"/>
          <w:titlePg/>
          <w:docGrid w:type="lines" w:linePitch="312" w:charSpace="0"/>
        </w:sectPr>
      </w:pPr>
    </w:p>
    <w:p w14:paraId="6661B11D">
      <w:pPr>
        <w:pStyle w:val="22"/>
        <w:rPr>
          <w:rFonts w:ascii="仿宋" w:hAnsi="仿宋" w:eastAsia="仿宋" w:cs="仿宋"/>
        </w:rPr>
      </w:pPr>
    </w:p>
    <w:p w14:paraId="32F36043">
      <w:pPr>
        <w:spacing w:line="360" w:lineRule="auto"/>
        <w:jc w:val="center"/>
        <w:rPr>
          <w:rFonts w:ascii="仿宋" w:hAnsi="仿宋" w:eastAsia="仿宋" w:cs="仿宋"/>
          <w:b/>
          <w:bCs/>
          <w:sz w:val="32"/>
          <w:szCs w:val="32"/>
        </w:rPr>
      </w:pPr>
      <w:r>
        <w:rPr>
          <w:rFonts w:hint="eastAsia" w:ascii="仿宋" w:hAnsi="仿宋" w:eastAsia="仿宋" w:cs="仿宋"/>
          <w:b/>
          <w:bCs/>
          <w:sz w:val="32"/>
          <w:szCs w:val="32"/>
          <w:lang w:val="zh-CN"/>
        </w:rPr>
        <w:t>目  录</w:t>
      </w:r>
    </w:p>
    <w:p w14:paraId="25609304">
      <w:pPr>
        <w:pStyle w:val="20"/>
        <w:tabs>
          <w:tab w:val="right" w:leader="dot" w:pos="8402"/>
        </w:tabs>
        <w:spacing w:line="360" w:lineRule="auto"/>
        <w:rPr>
          <w:rFonts w:ascii="仿宋" w:hAnsi="仿宋" w:eastAsia="仿宋" w:cs="仿宋"/>
          <w:sz w:val="24"/>
          <w:szCs w:val="24"/>
        </w:rPr>
      </w:pPr>
      <w:bookmarkStart w:id="75" w:name="_GoBack"/>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fldChar w:fldCharType="begin"/>
      </w:r>
      <w:r>
        <w:instrText xml:space="preserve"> HYPERLINK \l "_Toc10976" </w:instrText>
      </w:r>
      <w:r>
        <w:fldChar w:fldCharType="separate"/>
      </w:r>
      <w:r>
        <w:rPr>
          <w:rFonts w:hint="eastAsia" w:ascii="仿宋" w:hAnsi="仿宋" w:eastAsia="仿宋" w:cs="仿宋"/>
          <w:bCs/>
          <w:sz w:val="24"/>
          <w:szCs w:val="24"/>
        </w:rPr>
        <w:t>第一章  竞争性磋商公告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_Toc10976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3194B7D">
      <w:pPr>
        <w:pStyle w:val="20"/>
        <w:tabs>
          <w:tab w:val="right" w:leader="dot" w:pos="8402"/>
        </w:tabs>
        <w:spacing w:line="360" w:lineRule="auto"/>
        <w:rPr>
          <w:rFonts w:ascii="仿宋" w:hAnsi="仿宋" w:eastAsia="仿宋" w:cs="仿宋"/>
          <w:sz w:val="24"/>
          <w:szCs w:val="24"/>
        </w:rPr>
      </w:pPr>
      <w:r>
        <w:fldChar w:fldCharType="begin"/>
      </w:r>
      <w:r>
        <w:instrText xml:space="preserve"> HYPERLINK \l "_Toc24938" </w:instrText>
      </w:r>
      <w:r>
        <w:fldChar w:fldCharType="separate"/>
      </w:r>
      <w:r>
        <w:rPr>
          <w:rFonts w:hint="eastAsia" w:ascii="仿宋" w:hAnsi="仿宋" w:eastAsia="仿宋" w:cs="仿宋"/>
          <w:bCs/>
          <w:sz w:val="24"/>
          <w:szCs w:val="24"/>
        </w:rPr>
        <w:t>第二章  供应商须知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_Toc24938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858CEAB">
      <w:pPr>
        <w:pStyle w:val="21"/>
        <w:tabs>
          <w:tab w:val="right" w:leader="dot" w:pos="8402"/>
        </w:tabs>
        <w:spacing w:line="360" w:lineRule="auto"/>
        <w:ind w:firstLine="420" w:firstLineChars="200"/>
        <w:rPr>
          <w:rFonts w:ascii="仿宋" w:hAnsi="仿宋" w:eastAsia="仿宋" w:cs="仿宋"/>
          <w:sz w:val="24"/>
          <w:szCs w:val="24"/>
        </w:rPr>
      </w:pPr>
      <w:r>
        <w:fldChar w:fldCharType="begin"/>
      </w:r>
      <w:r>
        <w:instrText xml:space="preserve"> HYPERLINK \l "_Toc14414" </w:instrText>
      </w:r>
      <w:r>
        <w:fldChar w:fldCharType="separate"/>
      </w:r>
      <w:r>
        <w:rPr>
          <w:rFonts w:hint="eastAsia" w:ascii="仿宋" w:hAnsi="仿宋" w:eastAsia="仿宋" w:cs="仿宋"/>
          <w:sz w:val="24"/>
          <w:szCs w:val="24"/>
        </w:rPr>
        <w:t>供应商须知前附表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_Toc14414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359ED9F">
      <w:pPr>
        <w:pStyle w:val="20"/>
        <w:tabs>
          <w:tab w:val="right" w:leader="dot" w:pos="8402"/>
        </w:tabs>
        <w:spacing w:line="360" w:lineRule="auto"/>
        <w:rPr>
          <w:rFonts w:ascii="仿宋" w:hAnsi="仿宋" w:eastAsia="仿宋" w:cs="仿宋"/>
          <w:sz w:val="24"/>
          <w:szCs w:val="24"/>
        </w:rPr>
      </w:pPr>
      <w:r>
        <w:fldChar w:fldCharType="begin"/>
      </w:r>
      <w:r>
        <w:instrText xml:space="preserve"> HYPERLINK \l "_Toc8138" </w:instrText>
      </w:r>
      <w:r>
        <w:fldChar w:fldCharType="separate"/>
      </w:r>
      <w:r>
        <w:rPr>
          <w:rFonts w:hint="eastAsia" w:ascii="仿宋" w:hAnsi="仿宋" w:eastAsia="仿宋" w:cs="仿宋"/>
          <w:bCs/>
          <w:sz w:val="24"/>
          <w:szCs w:val="24"/>
        </w:rPr>
        <w:t>第三章  评审方法及标准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_Toc8138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FC9ECBA">
      <w:pPr>
        <w:pStyle w:val="20"/>
        <w:tabs>
          <w:tab w:val="right" w:leader="dot" w:pos="8402"/>
        </w:tabs>
        <w:spacing w:line="360" w:lineRule="auto"/>
        <w:rPr>
          <w:rFonts w:ascii="仿宋" w:hAnsi="仿宋" w:eastAsia="仿宋" w:cs="仿宋"/>
          <w:sz w:val="24"/>
          <w:szCs w:val="24"/>
        </w:rPr>
      </w:pPr>
      <w:r>
        <w:fldChar w:fldCharType="begin"/>
      </w:r>
      <w:r>
        <w:instrText xml:space="preserve"> HYPERLINK \l "_Toc20946" </w:instrText>
      </w:r>
      <w:r>
        <w:fldChar w:fldCharType="separate"/>
      </w:r>
      <w:r>
        <w:rPr>
          <w:rFonts w:hint="eastAsia" w:ascii="仿宋" w:hAnsi="仿宋" w:eastAsia="仿宋" w:cs="仿宋"/>
          <w:bCs/>
          <w:sz w:val="24"/>
          <w:szCs w:val="24"/>
        </w:rPr>
        <w:t>第四章  政府采购合同文本</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_Toc20946 \h </w:instrText>
      </w:r>
      <w:r>
        <w:rPr>
          <w:rFonts w:hint="eastAsia" w:ascii="仿宋" w:hAnsi="仿宋" w:eastAsia="仿宋" w:cs="仿宋"/>
          <w:sz w:val="24"/>
          <w:szCs w:val="24"/>
        </w:rPr>
        <w:fldChar w:fldCharType="separate"/>
      </w:r>
      <w:r>
        <w:rPr>
          <w:rFonts w:hint="eastAsia" w:ascii="仿宋" w:hAnsi="仿宋" w:eastAsia="仿宋" w:cs="仿宋"/>
          <w:sz w:val="24"/>
          <w:szCs w:val="24"/>
        </w:rPr>
        <w:t>31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71DCEDF">
      <w:pPr>
        <w:pStyle w:val="15"/>
        <w:tabs>
          <w:tab w:val="right" w:leader="dot" w:pos="8402"/>
        </w:tabs>
        <w:spacing w:line="360" w:lineRule="auto"/>
        <w:rPr>
          <w:rFonts w:ascii="仿宋" w:hAnsi="仿宋" w:eastAsia="仿宋" w:cs="仿宋"/>
          <w:sz w:val="24"/>
          <w:szCs w:val="24"/>
        </w:rPr>
      </w:pPr>
      <w:r>
        <w:fldChar w:fldCharType="begin"/>
      </w:r>
      <w:r>
        <w:instrText xml:space="preserve"> HYPERLINK \l "_Toc15219" </w:instrText>
      </w:r>
      <w:r>
        <w:fldChar w:fldCharType="separate"/>
      </w:r>
      <w:r>
        <w:rPr>
          <w:rFonts w:hint="eastAsia" w:ascii="仿宋" w:hAnsi="仿宋" w:eastAsia="仿宋" w:cs="仿宋"/>
          <w:sz w:val="24"/>
          <w:szCs w:val="24"/>
        </w:rPr>
        <w:t>服务类项目合同范本</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_Toc15219 \h </w:instrText>
      </w:r>
      <w:r>
        <w:rPr>
          <w:rFonts w:hint="eastAsia" w:ascii="仿宋" w:hAnsi="仿宋" w:eastAsia="仿宋" w:cs="仿宋"/>
          <w:sz w:val="24"/>
          <w:szCs w:val="24"/>
        </w:rPr>
        <w:fldChar w:fldCharType="separate"/>
      </w:r>
      <w:r>
        <w:rPr>
          <w:rFonts w:hint="eastAsia" w:ascii="仿宋" w:hAnsi="仿宋" w:eastAsia="仿宋" w:cs="仿宋"/>
          <w:sz w:val="24"/>
          <w:szCs w:val="24"/>
        </w:rPr>
        <w:t>31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9DFBF62">
      <w:pPr>
        <w:pStyle w:val="20"/>
        <w:tabs>
          <w:tab w:val="right" w:leader="dot" w:pos="8402"/>
        </w:tabs>
        <w:spacing w:line="360" w:lineRule="auto"/>
        <w:rPr>
          <w:rFonts w:ascii="仿宋" w:hAnsi="仿宋" w:eastAsia="仿宋" w:cs="仿宋"/>
          <w:sz w:val="24"/>
          <w:szCs w:val="24"/>
        </w:rPr>
      </w:pPr>
      <w:r>
        <w:fldChar w:fldCharType="begin"/>
      </w:r>
      <w:r>
        <w:instrText xml:space="preserve"> HYPERLINK \l "_Toc5074" </w:instrText>
      </w:r>
      <w:r>
        <w:fldChar w:fldCharType="separate"/>
      </w:r>
      <w:r>
        <w:rPr>
          <w:rFonts w:hint="eastAsia" w:ascii="仿宋" w:hAnsi="仿宋" w:eastAsia="仿宋" w:cs="仿宋"/>
          <w:bCs/>
          <w:sz w:val="24"/>
          <w:szCs w:val="24"/>
        </w:rPr>
        <w:t>第五章  响应文件格式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_Toc5074 \h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9BC36FB">
      <w:pPr>
        <w:pStyle w:val="15"/>
        <w:tabs>
          <w:tab w:val="right" w:leader="dot" w:pos="8402"/>
        </w:tabs>
        <w:spacing w:line="360" w:lineRule="auto"/>
        <w:rPr>
          <w:rFonts w:ascii="仿宋" w:hAnsi="仿宋" w:eastAsia="仿宋" w:cs="仿宋"/>
          <w:sz w:val="24"/>
          <w:szCs w:val="24"/>
        </w:rPr>
      </w:pPr>
      <w:r>
        <w:fldChar w:fldCharType="begin"/>
      </w:r>
      <w:r>
        <w:instrText xml:space="preserve"> HYPERLINK \l "_Toc19874" </w:instrText>
      </w:r>
      <w:r>
        <w:fldChar w:fldCharType="separate"/>
      </w:r>
      <w:r>
        <w:rPr>
          <w:rFonts w:hint="eastAsia" w:ascii="仿宋" w:hAnsi="仿宋" w:eastAsia="仿宋" w:cs="仿宋"/>
          <w:bCs/>
          <w:sz w:val="24"/>
          <w:szCs w:val="24"/>
        </w:rPr>
        <w:t>格式1 授权委托书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_Toc19874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4067745">
      <w:pPr>
        <w:pStyle w:val="15"/>
        <w:tabs>
          <w:tab w:val="right" w:leader="dot" w:pos="8402"/>
        </w:tabs>
        <w:spacing w:line="360" w:lineRule="auto"/>
        <w:rPr>
          <w:rFonts w:ascii="仿宋" w:hAnsi="仿宋" w:eastAsia="仿宋" w:cs="仿宋"/>
          <w:sz w:val="24"/>
          <w:szCs w:val="24"/>
        </w:rPr>
      </w:pPr>
      <w:r>
        <w:fldChar w:fldCharType="begin"/>
      </w:r>
      <w:r>
        <w:instrText xml:space="preserve"> HYPERLINK \l "_Toc3930" </w:instrText>
      </w:r>
      <w:r>
        <w:fldChar w:fldCharType="separate"/>
      </w:r>
      <w:r>
        <w:rPr>
          <w:rFonts w:hint="eastAsia" w:ascii="仿宋" w:hAnsi="仿宋" w:eastAsia="仿宋" w:cs="仿宋"/>
          <w:bCs/>
          <w:sz w:val="24"/>
          <w:szCs w:val="24"/>
        </w:rPr>
        <w:t>格式2 磋商响应函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_Toc3930 \h </w:instrText>
      </w:r>
      <w:r>
        <w:rPr>
          <w:rFonts w:hint="eastAsia" w:ascii="仿宋" w:hAnsi="仿宋" w:eastAsia="仿宋" w:cs="仿宋"/>
          <w:sz w:val="24"/>
          <w:szCs w:val="24"/>
        </w:rPr>
        <w:fldChar w:fldCharType="separate"/>
      </w:r>
      <w:r>
        <w:rPr>
          <w:rFonts w:hint="eastAsia" w:ascii="仿宋" w:hAnsi="仿宋" w:eastAsia="仿宋" w:cs="仿宋"/>
          <w:sz w:val="24"/>
          <w:szCs w:val="24"/>
        </w:rPr>
        <w:t>48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D15E05E">
      <w:pPr>
        <w:pStyle w:val="15"/>
        <w:tabs>
          <w:tab w:val="right" w:leader="dot" w:pos="8402"/>
        </w:tabs>
        <w:spacing w:line="360" w:lineRule="auto"/>
        <w:rPr>
          <w:rFonts w:ascii="仿宋" w:hAnsi="仿宋" w:eastAsia="仿宋" w:cs="仿宋"/>
          <w:sz w:val="24"/>
          <w:szCs w:val="24"/>
        </w:rPr>
      </w:pPr>
      <w:r>
        <w:fldChar w:fldCharType="begin"/>
      </w:r>
      <w:r>
        <w:instrText xml:space="preserve"> HYPERLINK \l "_Toc5354" </w:instrText>
      </w:r>
      <w:r>
        <w:fldChar w:fldCharType="separate"/>
      </w:r>
      <w:r>
        <w:rPr>
          <w:rFonts w:hint="eastAsia" w:ascii="仿宋" w:hAnsi="仿宋" w:eastAsia="仿宋" w:cs="仿宋"/>
          <w:bCs/>
          <w:sz w:val="24"/>
          <w:szCs w:val="24"/>
        </w:rPr>
        <w:t>格式3 磋商报价表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_Toc5354 \h </w:instrText>
      </w:r>
      <w:r>
        <w:rPr>
          <w:rFonts w:hint="eastAsia" w:ascii="仿宋" w:hAnsi="仿宋" w:eastAsia="仿宋" w:cs="仿宋"/>
          <w:sz w:val="24"/>
          <w:szCs w:val="24"/>
        </w:rPr>
        <w:fldChar w:fldCharType="separate"/>
      </w:r>
      <w:r>
        <w:rPr>
          <w:rFonts w:hint="eastAsia" w:ascii="仿宋" w:hAnsi="仿宋" w:eastAsia="仿宋" w:cs="仿宋"/>
          <w:sz w:val="24"/>
          <w:szCs w:val="24"/>
        </w:rPr>
        <w:t>50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BD6BC02">
      <w:pPr>
        <w:pStyle w:val="15"/>
        <w:tabs>
          <w:tab w:val="right" w:leader="dot" w:pos="8402"/>
        </w:tabs>
        <w:spacing w:line="360" w:lineRule="auto"/>
        <w:rPr>
          <w:rFonts w:ascii="仿宋" w:hAnsi="仿宋" w:eastAsia="仿宋" w:cs="仿宋"/>
          <w:sz w:val="24"/>
          <w:szCs w:val="24"/>
        </w:rPr>
      </w:pPr>
      <w:r>
        <w:fldChar w:fldCharType="begin"/>
      </w:r>
      <w:r>
        <w:instrText xml:space="preserve"> HYPERLINK \l "_Toc7044" </w:instrText>
      </w:r>
      <w:r>
        <w:fldChar w:fldCharType="separate"/>
      </w:r>
      <w:r>
        <w:rPr>
          <w:rFonts w:hint="eastAsia" w:ascii="仿宋" w:hAnsi="仿宋" w:eastAsia="仿宋" w:cs="仿宋"/>
          <w:bCs/>
          <w:sz w:val="24"/>
          <w:szCs w:val="24"/>
        </w:rPr>
        <w:t>格式4 商务条款偏离表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_Toc7044 \h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668B5D5">
      <w:pPr>
        <w:pStyle w:val="15"/>
        <w:tabs>
          <w:tab w:val="right" w:leader="dot" w:pos="8402"/>
        </w:tabs>
        <w:spacing w:line="360" w:lineRule="auto"/>
        <w:rPr>
          <w:rFonts w:ascii="仿宋" w:hAnsi="仿宋" w:eastAsia="仿宋" w:cs="仿宋"/>
          <w:sz w:val="24"/>
          <w:szCs w:val="24"/>
        </w:rPr>
      </w:pPr>
      <w:r>
        <w:fldChar w:fldCharType="begin"/>
      </w:r>
      <w:r>
        <w:instrText xml:space="preserve"> HYPERLINK \l "_Toc7045" </w:instrText>
      </w:r>
      <w:r>
        <w:fldChar w:fldCharType="separate"/>
      </w:r>
      <w:r>
        <w:rPr>
          <w:rFonts w:hint="eastAsia" w:ascii="仿宋" w:hAnsi="仿宋" w:eastAsia="仿宋" w:cs="仿宋"/>
          <w:bCs/>
          <w:sz w:val="24"/>
          <w:szCs w:val="24"/>
        </w:rPr>
        <w:t>格式5 供应商具备资格证明文件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_Toc7045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068E9D4">
      <w:pPr>
        <w:pStyle w:val="15"/>
        <w:tabs>
          <w:tab w:val="right" w:leader="dot" w:pos="8402"/>
        </w:tabs>
        <w:spacing w:line="360" w:lineRule="auto"/>
        <w:rPr>
          <w:rFonts w:ascii="仿宋" w:hAnsi="仿宋" w:eastAsia="仿宋" w:cs="仿宋"/>
          <w:sz w:val="24"/>
          <w:szCs w:val="24"/>
        </w:rPr>
      </w:pPr>
      <w:r>
        <w:fldChar w:fldCharType="begin"/>
      </w:r>
      <w:r>
        <w:instrText xml:space="preserve"> HYPERLINK \l "_Toc4866" </w:instrText>
      </w:r>
      <w:r>
        <w:fldChar w:fldCharType="separate"/>
      </w:r>
      <w:r>
        <w:rPr>
          <w:rFonts w:hint="eastAsia" w:ascii="仿宋" w:hAnsi="仿宋" w:eastAsia="仿宋" w:cs="仿宋"/>
          <w:bCs/>
          <w:sz w:val="24"/>
          <w:szCs w:val="24"/>
        </w:rPr>
        <w:t>格式6 中小企业声明函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_Toc4866 \h </w:instrText>
      </w:r>
      <w:r>
        <w:rPr>
          <w:rFonts w:hint="eastAsia" w:ascii="仿宋" w:hAnsi="仿宋" w:eastAsia="仿宋" w:cs="仿宋"/>
          <w:sz w:val="24"/>
          <w:szCs w:val="24"/>
        </w:rPr>
        <w:fldChar w:fldCharType="separate"/>
      </w:r>
      <w:r>
        <w:rPr>
          <w:rFonts w:hint="eastAsia" w:ascii="仿宋" w:hAnsi="仿宋" w:eastAsia="仿宋" w:cs="仿宋"/>
          <w:sz w:val="24"/>
          <w:szCs w:val="24"/>
        </w:rPr>
        <w:t>59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52A486E">
      <w:pPr>
        <w:pStyle w:val="15"/>
        <w:tabs>
          <w:tab w:val="right" w:leader="dot" w:pos="8402"/>
        </w:tabs>
        <w:spacing w:line="360" w:lineRule="auto"/>
        <w:rPr>
          <w:rFonts w:ascii="仿宋" w:hAnsi="仿宋" w:eastAsia="仿宋" w:cs="仿宋"/>
          <w:sz w:val="24"/>
          <w:szCs w:val="24"/>
        </w:rPr>
      </w:pPr>
      <w:r>
        <w:fldChar w:fldCharType="begin"/>
      </w:r>
      <w:r>
        <w:instrText xml:space="preserve"> HYPERLINK \l "_Toc27962" </w:instrText>
      </w:r>
      <w:r>
        <w:fldChar w:fldCharType="separate"/>
      </w:r>
      <w:r>
        <w:rPr>
          <w:rFonts w:hint="eastAsia" w:ascii="仿宋" w:hAnsi="仿宋" w:eastAsia="仿宋" w:cs="仿宋"/>
          <w:bCs/>
          <w:sz w:val="24"/>
          <w:szCs w:val="24"/>
        </w:rPr>
        <w:t>格式7 残疾人福利性单位声明函及监狱企业证明文件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_Toc27962 \h </w:instrText>
      </w:r>
      <w:r>
        <w:rPr>
          <w:rFonts w:hint="eastAsia" w:ascii="仿宋" w:hAnsi="仿宋" w:eastAsia="仿宋" w:cs="仿宋"/>
          <w:sz w:val="24"/>
          <w:szCs w:val="24"/>
        </w:rPr>
        <w:fldChar w:fldCharType="separate"/>
      </w:r>
      <w:r>
        <w:rPr>
          <w:rFonts w:hint="eastAsia" w:ascii="仿宋" w:hAnsi="仿宋" w:eastAsia="仿宋" w:cs="仿宋"/>
          <w:sz w:val="24"/>
          <w:szCs w:val="24"/>
        </w:rPr>
        <w:t>60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5FA904C">
      <w:pPr>
        <w:pStyle w:val="15"/>
        <w:tabs>
          <w:tab w:val="right" w:leader="dot" w:pos="8402"/>
        </w:tabs>
        <w:spacing w:line="360" w:lineRule="auto"/>
        <w:rPr>
          <w:rFonts w:ascii="仿宋" w:hAnsi="仿宋" w:eastAsia="仿宋" w:cs="仿宋"/>
          <w:sz w:val="24"/>
          <w:szCs w:val="24"/>
        </w:rPr>
      </w:pPr>
      <w:r>
        <w:fldChar w:fldCharType="begin"/>
      </w:r>
      <w:r>
        <w:instrText xml:space="preserve"> HYPERLINK \l "_Toc26355" </w:instrText>
      </w:r>
      <w:r>
        <w:fldChar w:fldCharType="separate"/>
      </w:r>
      <w:r>
        <w:rPr>
          <w:rFonts w:hint="eastAsia" w:ascii="仿宋" w:hAnsi="仿宋" w:eastAsia="仿宋" w:cs="仿宋"/>
          <w:bCs/>
          <w:kern w:val="44"/>
          <w:sz w:val="24"/>
          <w:szCs w:val="24"/>
        </w:rPr>
        <w:t xml:space="preserve">格式8 </w:t>
      </w:r>
      <w:r>
        <w:rPr>
          <w:rFonts w:hint="eastAsia" w:ascii="仿宋" w:hAnsi="仿宋" w:eastAsia="仿宋" w:cs="仿宋"/>
          <w:bCs/>
          <w:sz w:val="24"/>
          <w:szCs w:val="24"/>
        </w:rPr>
        <w:t>业绩</w:t>
      </w:r>
      <w:r>
        <w:rPr>
          <w:rFonts w:hint="eastAsia" w:ascii="仿宋" w:hAnsi="仿宋" w:eastAsia="仿宋" w:cs="仿宋"/>
          <w:bCs/>
          <w:kern w:val="44"/>
          <w:sz w:val="24"/>
          <w:szCs w:val="24"/>
        </w:rPr>
        <w:t>一览表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_Toc26355 \h </w:instrText>
      </w:r>
      <w:r>
        <w:rPr>
          <w:rFonts w:hint="eastAsia" w:ascii="仿宋" w:hAnsi="仿宋" w:eastAsia="仿宋" w:cs="仿宋"/>
          <w:sz w:val="24"/>
          <w:szCs w:val="24"/>
        </w:rPr>
        <w:fldChar w:fldCharType="separate"/>
      </w:r>
      <w:r>
        <w:rPr>
          <w:rFonts w:hint="eastAsia" w:ascii="仿宋" w:hAnsi="仿宋" w:eastAsia="仿宋" w:cs="仿宋"/>
          <w:sz w:val="24"/>
          <w:szCs w:val="24"/>
        </w:rPr>
        <w:t>61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0BCE57A">
      <w:pPr>
        <w:pStyle w:val="15"/>
        <w:tabs>
          <w:tab w:val="right" w:leader="dot" w:pos="8402"/>
        </w:tabs>
        <w:spacing w:line="360" w:lineRule="auto"/>
        <w:rPr>
          <w:rFonts w:ascii="仿宋" w:hAnsi="仿宋" w:eastAsia="仿宋" w:cs="仿宋"/>
          <w:sz w:val="24"/>
          <w:szCs w:val="24"/>
        </w:rPr>
      </w:pPr>
      <w:r>
        <w:fldChar w:fldCharType="begin"/>
      </w:r>
      <w:r>
        <w:instrText xml:space="preserve"> HYPERLINK \l "_Toc16728" </w:instrText>
      </w:r>
      <w:r>
        <w:fldChar w:fldCharType="separate"/>
      </w:r>
      <w:r>
        <w:rPr>
          <w:rFonts w:hint="eastAsia" w:ascii="仿宋" w:hAnsi="仿宋" w:eastAsia="仿宋" w:cs="仿宋"/>
          <w:bCs/>
          <w:sz w:val="24"/>
          <w:szCs w:val="24"/>
        </w:rPr>
        <w:t>格式9 技术条款偏离表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_Toc16728 \h </w:instrText>
      </w:r>
      <w:r>
        <w:rPr>
          <w:rFonts w:hint="eastAsia" w:ascii="仿宋" w:hAnsi="仿宋" w:eastAsia="仿宋" w:cs="仿宋"/>
          <w:sz w:val="24"/>
          <w:szCs w:val="24"/>
        </w:rPr>
        <w:fldChar w:fldCharType="separate"/>
      </w:r>
      <w:r>
        <w:rPr>
          <w:rFonts w:hint="eastAsia" w:ascii="仿宋" w:hAnsi="仿宋" w:eastAsia="仿宋" w:cs="仿宋"/>
          <w:sz w:val="24"/>
          <w:szCs w:val="24"/>
        </w:rPr>
        <w:t>63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891D5EB">
      <w:pPr>
        <w:pStyle w:val="15"/>
        <w:tabs>
          <w:tab w:val="right" w:leader="dot" w:pos="8402"/>
        </w:tabs>
        <w:spacing w:line="360" w:lineRule="auto"/>
        <w:rPr>
          <w:rFonts w:ascii="仿宋" w:hAnsi="仿宋" w:eastAsia="仿宋" w:cs="仿宋"/>
          <w:sz w:val="24"/>
          <w:szCs w:val="24"/>
        </w:rPr>
      </w:pPr>
      <w:r>
        <w:fldChar w:fldCharType="begin"/>
      </w:r>
      <w:r>
        <w:instrText xml:space="preserve"> HYPERLINK \l "_Toc31086" </w:instrText>
      </w:r>
      <w:r>
        <w:fldChar w:fldCharType="separate"/>
      </w:r>
      <w:r>
        <w:rPr>
          <w:rFonts w:hint="eastAsia" w:ascii="仿宋" w:hAnsi="仿宋" w:eastAsia="仿宋" w:cs="仿宋"/>
          <w:bCs/>
          <w:sz w:val="24"/>
          <w:szCs w:val="24"/>
        </w:rPr>
        <w:t>格式10 服务方案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_Toc31086 \h </w:instrText>
      </w:r>
      <w:r>
        <w:rPr>
          <w:rFonts w:hint="eastAsia" w:ascii="仿宋" w:hAnsi="仿宋" w:eastAsia="仿宋" w:cs="仿宋"/>
          <w:sz w:val="24"/>
          <w:szCs w:val="24"/>
        </w:rPr>
        <w:fldChar w:fldCharType="separate"/>
      </w:r>
      <w:r>
        <w:rPr>
          <w:rFonts w:hint="eastAsia" w:ascii="仿宋" w:hAnsi="仿宋" w:eastAsia="仿宋" w:cs="仿宋"/>
          <w:sz w:val="24"/>
          <w:szCs w:val="24"/>
        </w:rPr>
        <w:t>64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37ED0B9">
      <w:pPr>
        <w:pStyle w:val="15"/>
        <w:tabs>
          <w:tab w:val="right" w:leader="dot" w:pos="8402"/>
        </w:tabs>
        <w:spacing w:line="360" w:lineRule="auto"/>
        <w:rPr>
          <w:rFonts w:ascii="仿宋" w:hAnsi="仿宋" w:eastAsia="仿宋" w:cs="仿宋"/>
          <w:sz w:val="24"/>
          <w:szCs w:val="24"/>
        </w:rPr>
      </w:pPr>
      <w:r>
        <w:fldChar w:fldCharType="begin"/>
      </w:r>
      <w:r>
        <w:instrText xml:space="preserve"> HYPERLINK \l "_Toc24976" </w:instrText>
      </w:r>
      <w:r>
        <w:fldChar w:fldCharType="separate"/>
      </w:r>
      <w:r>
        <w:rPr>
          <w:rFonts w:hint="eastAsia" w:ascii="仿宋" w:hAnsi="仿宋" w:eastAsia="仿宋" w:cs="仿宋"/>
          <w:bCs/>
          <w:sz w:val="24"/>
          <w:szCs w:val="24"/>
        </w:rPr>
        <w:t>格式11 项目人员一览表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_Toc24976 \h </w:instrText>
      </w:r>
      <w:r>
        <w:rPr>
          <w:rFonts w:hint="eastAsia" w:ascii="仿宋" w:hAnsi="仿宋" w:eastAsia="仿宋" w:cs="仿宋"/>
          <w:sz w:val="24"/>
          <w:szCs w:val="24"/>
        </w:rPr>
        <w:fldChar w:fldCharType="separate"/>
      </w:r>
      <w:r>
        <w:rPr>
          <w:rFonts w:hint="eastAsia" w:ascii="仿宋" w:hAnsi="仿宋" w:eastAsia="仿宋" w:cs="仿宋"/>
          <w:sz w:val="24"/>
          <w:szCs w:val="24"/>
        </w:rPr>
        <w:t>65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C51252F">
      <w:pPr>
        <w:pStyle w:val="15"/>
        <w:tabs>
          <w:tab w:val="right" w:leader="dot" w:pos="8402"/>
        </w:tabs>
        <w:spacing w:line="360" w:lineRule="auto"/>
        <w:rPr>
          <w:rFonts w:ascii="仿宋" w:hAnsi="仿宋" w:eastAsia="仿宋" w:cs="仿宋"/>
          <w:sz w:val="24"/>
          <w:szCs w:val="24"/>
        </w:rPr>
      </w:pPr>
      <w:r>
        <w:fldChar w:fldCharType="begin"/>
      </w:r>
      <w:r>
        <w:instrText xml:space="preserve"> HYPERLINK \l "_Toc1388" </w:instrText>
      </w:r>
      <w:r>
        <w:fldChar w:fldCharType="separate"/>
      </w:r>
      <w:r>
        <w:rPr>
          <w:rFonts w:hint="eastAsia" w:ascii="仿宋" w:hAnsi="仿宋" w:eastAsia="仿宋" w:cs="仿宋"/>
          <w:bCs/>
          <w:sz w:val="24"/>
          <w:szCs w:val="24"/>
        </w:rPr>
        <w:t>格式12 技术人员简历表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_Toc1388 \h </w:instrText>
      </w:r>
      <w:r>
        <w:rPr>
          <w:rFonts w:hint="eastAsia" w:ascii="仿宋" w:hAnsi="仿宋" w:eastAsia="仿宋" w:cs="仿宋"/>
          <w:sz w:val="24"/>
          <w:szCs w:val="24"/>
        </w:rPr>
        <w:fldChar w:fldCharType="separate"/>
      </w:r>
      <w:r>
        <w:rPr>
          <w:rFonts w:hint="eastAsia" w:ascii="仿宋" w:hAnsi="仿宋" w:eastAsia="仿宋" w:cs="仿宋"/>
          <w:sz w:val="24"/>
          <w:szCs w:val="24"/>
        </w:rPr>
        <w:t>66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3392CDD">
      <w:pPr>
        <w:pStyle w:val="15"/>
        <w:tabs>
          <w:tab w:val="right" w:leader="dot" w:pos="8402"/>
        </w:tabs>
        <w:spacing w:line="360" w:lineRule="auto"/>
        <w:rPr>
          <w:rFonts w:ascii="仿宋" w:hAnsi="仿宋" w:eastAsia="仿宋" w:cs="仿宋"/>
          <w:sz w:val="24"/>
          <w:szCs w:val="24"/>
        </w:rPr>
      </w:pPr>
      <w:r>
        <w:fldChar w:fldCharType="begin"/>
      </w:r>
      <w:r>
        <w:instrText xml:space="preserve"> HYPERLINK \l "_Toc7361" </w:instrText>
      </w:r>
      <w:r>
        <w:fldChar w:fldCharType="separate"/>
      </w:r>
      <w:r>
        <w:rPr>
          <w:rFonts w:hint="eastAsia" w:ascii="仿宋" w:hAnsi="仿宋" w:eastAsia="仿宋" w:cs="仿宋"/>
          <w:bCs/>
          <w:sz w:val="24"/>
          <w:szCs w:val="24"/>
        </w:rPr>
        <w:t>格式13 供应商认为需要提供的其它说明和资料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_Toc7361 \h </w:instrText>
      </w:r>
      <w:r>
        <w:rPr>
          <w:rFonts w:hint="eastAsia" w:ascii="仿宋" w:hAnsi="仿宋" w:eastAsia="仿宋" w:cs="仿宋"/>
          <w:sz w:val="24"/>
          <w:szCs w:val="24"/>
        </w:rPr>
        <w:fldChar w:fldCharType="separate"/>
      </w:r>
      <w:r>
        <w:rPr>
          <w:rFonts w:hint="eastAsia" w:ascii="仿宋" w:hAnsi="仿宋" w:eastAsia="仿宋" w:cs="仿宋"/>
          <w:sz w:val="24"/>
          <w:szCs w:val="24"/>
        </w:rPr>
        <w:t>68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835173A">
      <w:pPr>
        <w:pStyle w:val="20"/>
        <w:tabs>
          <w:tab w:val="right" w:leader="dot" w:pos="8402"/>
        </w:tabs>
        <w:spacing w:line="360" w:lineRule="auto"/>
        <w:rPr>
          <w:rFonts w:ascii="仿宋" w:hAnsi="仿宋" w:eastAsia="仿宋" w:cs="仿宋"/>
          <w:sz w:val="24"/>
          <w:szCs w:val="24"/>
        </w:rPr>
      </w:pPr>
      <w:r>
        <w:fldChar w:fldCharType="begin"/>
      </w:r>
      <w:r>
        <w:instrText xml:space="preserve"> HYPERLINK \l "_Toc18167" </w:instrText>
      </w:r>
      <w:r>
        <w:fldChar w:fldCharType="separate"/>
      </w:r>
      <w:r>
        <w:rPr>
          <w:rFonts w:hint="eastAsia" w:ascii="仿宋" w:hAnsi="仿宋" w:eastAsia="仿宋" w:cs="仿宋"/>
          <w:bCs/>
          <w:sz w:val="24"/>
          <w:szCs w:val="24"/>
        </w:rPr>
        <w:t>第六章  项目采购需求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_Toc18167 \h </w:instrText>
      </w:r>
      <w:r>
        <w:rPr>
          <w:rFonts w:hint="eastAsia" w:ascii="仿宋" w:hAnsi="仿宋" w:eastAsia="仿宋" w:cs="仿宋"/>
          <w:sz w:val="24"/>
          <w:szCs w:val="24"/>
        </w:rPr>
        <w:fldChar w:fldCharType="separate"/>
      </w:r>
      <w:r>
        <w:rPr>
          <w:rFonts w:hint="eastAsia" w:ascii="仿宋" w:hAnsi="仿宋" w:eastAsia="仿宋" w:cs="仿宋"/>
          <w:sz w:val="24"/>
          <w:szCs w:val="24"/>
        </w:rPr>
        <w:t>69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BB7CBB4">
      <w:pPr>
        <w:spacing w:line="360" w:lineRule="auto"/>
        <w:rPr>
          <w:rFonts w:ascii="仿宋" w:hAnsi="仿宋" w:eastAsia="仿宋" w:cs="仿宋"/>
        </w:rPr>
      </w:pPr>
      <w:r>
        <w:rPr>
          <w:rFonts w:hint="eastAsia" w:ascii="仿宋" w:hAnsi="仿宋" w:eastAsia="仿宋" w:cs="仿宋"/>
          <w:sz w:val="24"/>
          <w:szCs w:val="24"/>
        </w:rPr>
        <w:fldChar w:fldCharType="end"/>
      </w:r>
    </w:p>
    <w:bookmarkEnd w:id="75"/>
    <w:p w14:paraId="122AC5BA">
      <w:pPr>
        <w:rPr>
          <w:rFonts w:ascii="仿宋" w:hAnsi="仿宋" w:eastAsia="仿宋" w:cs="仿宋"/>
          <w:b/>
          <w:sz w:val="44"/>
          <w:szCs w:val="44"/>
        </w:rPr>
      </w:pPr>
    </w:p>
    <w:p w14:paraId="76A03933">
      <w:pPr>
        <w:rPr>
          <w:rFonts w:ascii="仿宋" w:hAnsi="仿宋" w:eastAsia="仿宋" w:cs="仿宋"/>
        </w:rPr>
      </w:pPr>
    </w:p>
    <w:p w14:paraId="76E0CF4D">
      <w:pPr>
        <w:rPr>
          <w:rFonts w:ascii="仿宋" w:hAnsi="仿宋" w:eastAsia="仿宋" w:cs="仿宋"/>
        </w:rPr>
        <w:sectPr>
          <w:footerReference r:id="rId10" w:type="first"/>
          <w:footerReference r:id="rId9" w:type="default"/>
          <w:pgSz w:w="11906" w:h="16838"/>
          <w:pgMar w:top="1440" w:right="1752" w:bottom="1440" w:left="1752" w:header="851" w:footer="992" w:gutter="0"/>
          <w:pgNumType w:start="2"/>
          <w:cols w:space="720" w:num="1"/>
          <w:docGrid w:type="lines" w:linePitch="312" w:charSpace="0"/>
        </w:sectPr>
      </w:pPr>
    </w:p>
    <w:p w14:paraId="25818DC3">
      <w:pPr>
        <w:spacing w:line="360" w:lineRule="auto"/>
        <w:ind w:firstLine="281" w:firstLineChars="100"/>
        <w:jc w:val="center"/>
        <w:outlineLvl w:val="0"/>
        <w:rPr>
          <w:rFonts w:ascii="仿宋" w:hAnsi="仿宋" w:eastAsia="仿宋" w:cs="仿宋"/>
          <w:b/>
          <w:bCs/>
          <w:sz w:val="28"/>
          <w:szCs w:val="28"/>
        </w:rPr>
      </w:pPr>
      <w:bookmarkStart w:id="0" w:name="_Toc10976"/>
      <w:r>
        <w:rPr>
          <w:rFonts w:hint="eastAsia" w:ascii="仿宋" w:hAnsi="仿宋" w:eastAsia="仿宋" w:cs="仿宋"/>
          <w:b/>
          <w:bCs/>
          <w:sz w:val="28"/>
          <w:szCs w:val="28"/>
        </w:rPr>
        <w:t>第一章 竞争性磋商公告</w:t>
      </w:r>
      <w:bookmarkEnd w:id="0"/>
    </w:p>
    <w:p w14:paraId="3FDE0FF6">
      <w:pPr>
        <w:pStyle w:val="8"/>
        <w:autoSpaceDE w:val="0"/>
        <w:autoSpaceDN w:val="0"/>
        <w:spacing w:before="0" w:beforeAutospacing="0" w:after="0" w:afterAutospacing="0" w:line="360" w:lineRule="auto"/>
        <w:ind w:firstLine="482" w:firstLineChars="200"/>
        <w:textAlignment w:val="baseline"/>
        <w:rPr>
          <w:rFonts w:ascii="仿宋" w:hAnsi="仿宋" w:eastAsia="仿宋" w:cs="仿宋"/>
        </w:rPr>
      </w:pPr>
      <w:r>
        <w:rPr>
          <w:rFonts w:hint="eastAsia" w:ascii="仿宋" w:hAnsi="仿宋" w:eastAsia="仿宋" w:cs="仿宋"/>
          <w:b/>
          <w:bCs/>
          <w:shd w:val="clear" w:color="auto" w:fill="FFFFFF"/>
        </w:rPr>
        <w:t>项目概况</w:t>
      </w:r>
    </w:p>
    <w:p w14:paraId="6EBC152B">
      <w:pPr>
        <w:pStyle w:val="8"/>
        <w:autoSpaceDE w:val="0"/>
        <w:autoSpaceDN w:val="0"/>
        <w:spacing w:before="0" w:beforeAutospacing="0" w:after="0" w:afterAutospacing="0" w:line="360" w:lineRule="auto"/>
        <w:ind w:firstLine="480" w:firstLineChars="200"/>
        <w:textAlignment w:val="baseline"/>
        <w:rPr>
          <w:rFonts w:ascii="仿宋" w:hAnsi="仿宋" w:eastAsia="仿宋" w:cs="仿宋"/>
        </w:rPr>
      </w:pPr>
      <w:r>
        <w:rPr>
          <w:rFonts w:hint="eastAsia" w:ascii="仿宋" w:hAnsi="仿宋" w:eastAsia="仿宋" w:cs="仿宋"/>
          <w:shd w:val="clear" w:color="auto" w:fill="FFFFFF"/>
        </w:rPr>
        <w:t>国家税务总局西安市税务局“存量房交易评估系统”数据更新服务项目的潜在供应商应在西安市高新四路1号高科广场A座1001室获取采购文件，并于2025年</w:t>
      </w:r>
      <w:r>
        <w:rPr>
          <w:rFonts w:hint="eastAsia" w:ascii="仿宋" w:hAnsi="仿宋" w:eastAsia="仿宋" w:cs="仿宋"/>
          <w:shd w:val="clear" w:color="auto" w:fill="FFFFFF"/>
          <w:lang w:val="en-US" w:eastAsia="zh-CN"/>
        </w:rPr>
        <w:t>5</w:t>
      </w:r>
      <w:r>
        <w:rPr>
          <w:rFonts w:hint="eastAsia" w:ascii="仿宋" w:hAnsi="仿宋" w:eastAsia="仿宋" w:cs="仿宋"/>
          <w:shd w:val="clear" w:color="auto" w:fill="FFFFFF"/>
        </w:rPr>
        <w:t>月</w:t>
      </w:r>
      <w:r>
        <w:rPr>
          <w:rFonts w:hint="eastAsia" w:ascii="仿宋" w:hAnsi="仿宋" w:eastAsia="仿宋" w:cs="仿宋"/>
          <w:shd w:val="clear" w:color="auto" w:fill="FFFFFF"/>
          <w:lang w:val="en-US" w:eastAsia="zh-CN"/>
        </w:rPr>
        <w:t>13</w:t>
      </w:r>
      <w:r>
        <w:rPr>
          <w:rFonts w:hint="eastAsia" w:ascii="仿宋" w:hAnsi="仿宋" w:eastAsia="仿宋" w:cs="仿宋"/>
          <w:shd w:val="clear" w:color="auto" w:fill="FFFFFF"/>
        </w:rPr>
        <w:t>日</w:t>
      </w:r>
      <w:r>
        <w:rPr>
          <w:rFonts w:hint="eastAsia" w:ascii="仿宋" w:hAnsi="仿宋" w:eastAsia="仿宋" w:cs="仿宋"/>
          <w:shd w:val="clear" w:color="auto" w:fill="FFFFFF"/>
          <w:lang w:val="en-US" w:eastAsia="zh-CN"/>
        </w:rPr>
        <w:t>9</w:t>
      </w:r>
      <w:r>
        <w:rPr>
          <w:rFonts w:hint="eastAsia" w:ascii="仿宋" w:hAnsi="仿宋" w:eastAsia="仿宋" w:cs="仿宋"/>
          <w:shd w:val="clear" w:color="auto" w:fill="FFFFFF"/>
        </w:rPr>
        <w:t>点30分（北京时间）前提交响应文件。</w:t>
      </w:r>
    </w:p>
    <w:p w14:paraId="5F76C6B2">
      <w:pPr>
        <w:pStyle w:val="8"/>
        <w:shd w:val="clear" w:color="auto" w:fill="FFFFFF"/>
        <w:autoSpaceDE w:val="0"/>
        <w:autoSpaceDN w:val="0"/>
        <w:spacing w:before="0" w:beforeAutospacing="0" w:after="0" w:afterAutospacing="0" w:line="360" w:lineRule="auto"/>
        <w:ind w:firstLine="482" w:firstLineChars="200"/>
        <w:textAlignment w:val="baseline"/>
        <w:rPr>
          <w:rFonts w:ascii="仿宋" w:hAnsi="仿宋" w:eastAsia="仿宋" w:cs="仿宋"/>
        </w:rPr>
      </w:pPr>
      <w:r>
        <w:rPr>
          <w:rStyle w:val="29"/>
          <w:rFonts w:hint="eastAsia" w:ascii="仿宋" w:hAnsi="仿宋" w:eastAsia="仿宋" w:cs="仿宋"/>
          <w:bCs/>
          <w:shd w:val="clear" w:color="auto" w:fill="FFFFFF"/>
        </w:rPr>
        <w:t>一、项目基本情况</w:t>
      </w:r>
    </w:p>
    <w:p w14:paraId="7A67B0BC">
      <w:pPr>
        <w:pStyle w:val="8"/>
        <w:shd w:val="clear" w:color="auto" w:fill="FFFFFF"/>
        <w:autoSpaceDE w:val="0"/>
        <w:autoSpaceDN w:val="0"/>
        <w:spacing w:before="0" w:beforeAutospacing="0" w:after="0" w:afterAutospacing="0" w:line="360" w:lineRule="auto"/>
        <w:ind w:firstLine="480" w:firstLineChars="200"/>
        <w:textAlignment w:val="baseline"/>
        <w:rPr>
          <w:rFonts w:ascii="仿宋" w:hAnsi="仿宋" w:eastAsia="仿宋" w:cs="仿宋"/>
        </w:rPr>
      </w:pPr>
      <w:r>
        <w:rPr>
          <w:rFonts w:hint="eastAsia" w:ascii="仿宋" w:hAnsi="仿宋" w:eastAsia="仿宋" w:cs="仿宋"/>
          <w:shd w:val="clear" w:color="auto" w:fill="FFFFFF"/>
        </w:rPr>
        <w:t>项目编号：SZT2025-SN-ZY-ZC-FW-0257</w:t>
      </w:r>
    </w:p>
    <w:p w14:paraId="7F5B5359">
      <w:pPr>
        <w:pStyle w:val="8"/>
        <w:shd w:val="clear" w:color="auto" w:fill="FFFFFF"/>
        <w:autoSpaceDE w:val="0"/>
        <w:autoSpaceDN w:val="0"/>
        <w:spacing w:before="0" w:beforeAutospacing="0" w:after="0" w:afterAutospacing="0" w:line="360" w:lineRule="auto"/>
        <w:ind w:firstLine="480" w:firstLineChars="200"/>
        <w:textAlignment w:val="baseline"/>
        <w:rPr>
          <w:rFonts w:ascii="仿宋" w:hAnsi="仿宋" w:eastAsia="仿宋" w:cs="仿宋"/>
        </w:rPr>
      </w:pPr>
      <w:r>
        <w:rPr>
          <w:rFonts w:hint="eastAsia" w:ascii="仿宋" w:hAnsi="仿宋" w:eastAsia="仿宋" w:cs="仿宋"/>
          <w:shd w:val="clear" w:color="auto" w:fill="FFFFFF"/>
        </w:rPr>
        <w:t>项目名称：国家税务总局西安市税务局“存量房交易评估系统”数据更新服务项目</w:t>
      </w:r>
    </w:p>
    <w:p w14:paraId="30C24C8A">
      <w:pPr>
        <w:pStyle w:val="8"/>
        <w:shd w:val="clear" w:color="auto" w:fill="FFFFFF"/>
        <w:autoSpaceDE w:val="0"/>
        <w:autoSpaceDN w:val="0"/>
        <w:spacing w:before="0" w:beforeAutospacing="0" w:after="0" w:afterAutospacing="0" w:line="360" w:lineRule="auto"/>
        <w:ind w:firstLine="480" w:firstLineChars="200"/>
        <w:textAlignment w:val="baseline"/>
        <w:rPr>
          <w:rFonts w:ascii="仿宋" w:hAnsi="仿宋" w:eastAsia="仿宋" w:cs="仿宋"/>
        </w:rPr>
      </w:pPr>
      <w:r>
        <w:rPr>
          <w:rFonts w:hint="eastAsia" w:ascii="仿宋" w:hAnsi="仿宋" w:eastAsia="仿宋" w:cs="仿宋"/>
          <w:shd w:val="clear" w:color="auto" w:fill="FFFFFF"/>
        </w:rPr>
        <w:t>采购方式：竞争性磋商</w:t>
      </w:r>
    </w:p>
    <w:p w14:paraId="30A00B42">
      <w:pPr>
        <w:pStyle w:val="8"/>
        <w:shd w:val="clear" w:color="auto" w:fill="FFFFFF"/>
        <w:autoSpaceDE w:val="0"/>
        <w:autoSpaceDN w:val="0"/>
        <w:spacing w:before="0" w:beforeAutospacing="0" w:after="0" w:afterAutospacing="0" w:line="360" w:lineRule="auto"/>
        <w:ind w:firstLine="480" w:firstLineChars="200"/>
        <w:textAlignment w:val="baseline"/>
        <w:rPr>
          <w:rFonts w:ascii="仿宋" w:hAnsi="仿宋" w:eastAsia="仿宋" w:cs="仿宋"/>
        </w:rPr>
      </w:pPr>
      <w:r>
        <w:rPr>
          <w:rFonts w:hint="eastAsia" w:ascii="仿宋" w:hAnsi="仿宋" w:eastAsia="仿宋" w:cs="仿宋"/>
          <w:shd w:val="clear" w:color="auto" w:fill="FFFFFF"/>
        </w:rPr>
        <w:t>预算金额：145万元（人民币）</w:t>
      </w:r>
    </w:p>
    <w:p w14:paraId="163A19CA">
      <w:pPr>
        <w:pStyle w:val="8"/>
        <w:shd w:val="clear" w:color="auto" w:fill="FFFFFF"/>
        <w:autoSpaceDE w:val="0"/>
        <w:autoSpaceDN w:val="0"/>
        <w:spacing w:before="0" w:beforeAutospacing="0" w:after="0" w:afterAutospacing="0" w:line="360" w:lineRule="auto"/>
        <w:ind w:firstLine="480" w:firstLineChars="200"/>
        <w:textAlignment w:val="baseline"/>
        <w:rPr>
          <w:rFonts w:ascii="仿宋" w:hAnsi="仿宋" w:eastAsia="仿宋" w:cs="仿宋"/>
        </w:rPr>
      </w:pPr>
      <w:r>
        <w:rPr>
          <w:rFonts w:hint="eastAsia" w:ascii="仿宋" w:hAnsi="仿宋" w:eastAsia="仿宋" w:cs="仿宋"/>
          <w:shd w:val="clear" w:color="auto" w:fill="FFFFFF"/>
        </w:rPr>
        <w:t>最高限价（如有）：145万元（人民币）</w:t>
      </w:r>
    </w:p>
    <w:p w14:paraId="11C9ADDD">
      <w:pPr>
        <w:pStyle w:val="8"/>
        <w:shd w:val="clear" w:color="auto" w:fill="FFFFFF"/>
        <w:autoSpaceDE w:val="0"/>
        <w:autoSpaceDN w:val="0"/>
        <w:spacing w:before="0" w:beforeAutospacing="0" w:after="0" w:afterAutospacing="0" w:line="360" w:lineRule="auto"/>
        <w:ind w:firstLine="480" w:firstLineChars="200"/>
        <w:textAlignment w:val="baseline"/>
        <w:rPr>
          <w:rFonts w:ascii="仿宋" w:hAnsi="仿宋" w:eastAsia="仿宋" w:cs="仿宋"/>
        </w:rPr>
      </w:pPr>
      <w:r>
        <w:rPr>
          <w:rFonts w:hint="eastAsia" w:ascii="仿宋" w:hAnsi="仿宋" w:eastAsia="仿宋" w:cs="仿宋"/>
          <w:shd w:val="clear" w:color="auto" w:fill="FFFFFF"/>
        </w:rPr>
        <w:t>采购需求：“存量房交易评估系统”数据更新服务</w:t>
      </w:r>
    </w:p>
    <w:p w14:paraId="7B4D9DCE">
      <w:pPr>
        <w:pStyle w:val="8"/>
        <w:shd w:val="clear" w:color="auto" w:fill="FFFFFF"/>
        <w:autoSpaceDE w:val="0"/>
        <w:autoSpaceDN w:val="0"/>
        <w:spacing w:before="0" w:beforeAutospacing="0" w:after="0" w:afterAutospacing="0" w:line="360" w:lineRule="auto"/>
        <w:ind w:firstLine="480" w:firstLineChars="200"/>
        <w:textAlignment w:val="baseline"/>
        <w:rPr>
          <w:rFonts w:ascii="仿宋" w:hAnsi="仿宋" w:eastAsia="仿宋" w:cs="仿宋"/>
        </w:rPr>
      </w:pPr>
      <w:r>
        <w:rPr>
          <w:rFonts w:hint="eastAsia" w:ascii="仿宋" w:hAnsi="仿宋" w:eastAsia="仿宋" w:cs="仿宋"/>
          <w:shd w:val="clear" w:color="auto" w:fill="FFFFFF"/>
        </w:rPr>
        <w:t>合同履行期限：项目</w:t>
      </w:r>
      <w:r>
        <w:rPr>
          <w:rFonts w:hint="eastAsia" w:ascii="仿宋" w:hAnsi="仿宋" w:eastAsia="仿宋" w:cs="仿宋"/>
        </w:rPr>
        <w:t>期限为两年，根据第一年的服务质量，采购方有权决定是否续签第二年合同</w:t>
      </w:r>
      <w:r>
        <w:rPr>
          <w:rFonts w:hint="eastAsia" w:ascii="仿宋" w:hAnsi="仿宋" w:eastAsia="仿宋" w:cs="仿宋"/>
          <w:lang w:eastAsia="zh-CN"/>
        </w:rPr>
        <w:t>，</w:t>
      </w:r>
      <w:r>
        <w:rPr>
          <w:rFonts w:hint="eastAsia" w:ascii="仿宋" w:hAnsi="仿宋" w:eastAsia="仿宋" w:cs="仿宋"/>
          <w:shd w:val="clear" w:color="auto" w:fill="FFFFFF"/>
        </w:rPr>
        <w:t>预算金额</w:t>
      </w:r>
      <w:r>
        <w:rPr>
          <w:rFonts w:hint="eastAsia" w:ascii="仿宋" w:hAnsi="仿宋" w:eastAsia="仿宋" w:cs="仿宋"/>
          <w:shd w:val="clear" w:color="auto" w:fill="FFFFFF"/>
          <w:lang w:val="en-US" w:eastAsia="zh-CN"/>
        </w:rPr>
        <w:t>为</w:t>
      </w:r>
      <w:r>
        <w:rPr>
          <w:rFonts w:hint="eastAsia" w:ascii="仿宋" w:hAnsi="仿宋" w:eastAsia="仿宋" w:cs="仿宋"/>
          <w:shd w:val="clear" w:color="auto" w:fill="FFFFFF"/>
        </w:rPr>
        <w:t>145万元</w:t>
      </w:r>
      <w:r>
        <w:rPr>
          <w:rFonts w:hint="eastAsia" w:ascii="仿宋" w:hAnsi="仿宋" w:eastAsia="仿宋" w:cs="仿宋"/>
          <w:shd w:val="clear" w:color="auto" w:fill="FFFFFF"/>
          <w:lang w:val="en-US" w:eastAsia="zh-CN"/>
        </w:rPr>
        <w:t>/年</w:t>
      </w:r>
      <w:r>
        <w:rPr>
          <w:rFonts w:hint="eastAsia" w:ascii="仿宋" w:hAnsi="仿宋" w:eastAsia="仿宋" w:cs="仿宋"/>
        </w:rPr>
        <w:t>。</w:t>
      </w:r>
    </w:p>
    <w:p w14:paraId="7C5403CC">
      <w:pPr>
        <w:pStyle w:val="8"/>
        <w:shd w:val="clear" w:color="auto" w:fill="FFFFFF"/>
        <w:autoSpaceDE w:val="0"/>
        <w:autoSpaceDN w:val="0"/>
        <w:spacing w:before="0" w:beforeAutospacing="0" w:after="0" w:afterAutospacing="0" w:line="360" w:lineRule="auto"/>
        <w:ind w:firstLine="480" w:firstLineChars="200"/>
        <w:textAlignment w:val="baseline"/>
        <w:rPr>
          <w:rFonts w:ascii="仿宋" w:hAnsi="仿宋" w:eastAsia="仿宋" w:cs="仿宋"/>
        </w:rPr>
      </w:pPr>
      <w:r>
        <w:rPr>
          <w:rFonts w:hint="eastAsia" w:ascii="仿宋" w:hAnsi="仿宋" w:eastAsia="仿宋" w:cs="仿宋"/>
          <w:shd w:val="clear" w:color="auto" w:fill="FFFFFF"/>
        </w:rPr>
        <w:t>本项目(不接受)联合体投标。</w:t>
      </w:r>
    </w:p>
    <w:p w14:paraId="04E0B6E2">
      <w:pPr>
        <w:pStyle w:val="8"/>
        <w:shd w:val="clear" w:color="auto" w:fill="FFFFFF"/>
        <w:autoSpaceDE w:val="0"/>
        <w:autoSpaceDN w:val="0"/>
        <w:spacing w:before="0" w:beforeAutospacing="0" w:after="0" w:afterAutospacing="0" w:line="360" w:lineRule="auto"/>
        <w:ind w:firstLine="482" w:firstLineChars="200"/>
        <w:textAlignment w:val="baseline"/>
        <w:rPr>
          <w:rFonts w:ascii="仿宋" w:hAnsi="仿宋" w:eastAsia="仿宋" w:cs="仿宋"/>
        </w:rPr>
      </w:pPr>
      <w:r>
        <w:rPr>
          <w:rStyle w:val="29"/>
          <w:rFonts w:hint="eastAsia" w:ascii="仿宋" w:hAnsi="仿宋" w:eastAsia="仿宋" w:cs="仿宋"/>
          <w:bCs/>
          <w:shd w:val="clear" w:color="auto" w:fill="FFFFFF"/>
        </w:rPr>
        <w:t>二、申请人的资格要求：</w:t>
      </w:r>
    </w:p>
    <w:p w14:paraId="5D2665F7">
      <w:pPr>
        <w:pStyle w:val="8"/>
        <w:shd w:val="clear" w:color="auto" w:fill="FFFFFF"/>
        <w:autoSpaceDE w:val="0"/>
        <w:autoSpaceDN w:val="0"/>
        <w:spacing w:before="0" w:beforeAutospacing="0" w:after="0" w:afterAutospacing="0" w:line="360" w:lineRule="auto"/>
        <w:ind w:firstLine="480" w:firstLineChars="200"/>
        <w:textAlignment w:val="baseline"/>
        <w:rPr>
          <w:rFonts w:ascii="仿宋" w:hAnsi="仿宋" w:eastAsia="仿宋" w:cs="仿宋"/>
        </w:rPr>
      </w:pPr>
      <w:r>
        <w:rPr>
          <w:rFonts w:hint="eastAsia" w:ascii="仿宋" w:hAnsi="仿宋" w:eastAsia="仿宋" w:cs="仿宋"/>
          <w:shd w:val="clear" w:color="auto" w:fill="FFFFFF"/>
        </w:rPr>
        <w:t>1.</w:t>
      </w:r>
      <w:r>
        <w:rPr>
          <w:rStyle w:val="38"/>
          <w:rFonts w:hint="eastAsia" w:ascii="仿宋" w:hAnsi="仿宋" w:eastAsia="仿宋" w:cs="仿宋"/>
          <w:color w:val="auto"/>
        </w:rPr>
        <w:t>满足《中华人民共和国政府采购法》第二十二条规定</w:t>
      </w:r>
      <w:r>
        <w:rPr>
          <w:rFonts w:hint="eastAsia" w:ascii="仿宋" w:hAnsi="仿宋" w:eastAsia="仿宋" w:cs="仿宋"/>
          <w:shd w:val="clear" w:color="auto" w:fill="FFFFFF"/>
        </w:rPr>
        <w:t>；</w:t>
      </w:r>
    </w:p>
    <w:p w14:paraId="5904AD8F">
      <w:pPr>
        <w:pStyle w:val="8"/>
        <w:shd w:val="clear" w:color="auto" w:fill="FFFFFF"/>
        <w:autoSpaceDE w:val="0"/>
        <w:autoSpaceDN w:val="0"/>
        <w:spacing w:before="0" w:beforeAutospacing="0" w:after="0" w:afterAutospacing="0" w:line="360" w:lineRule="auto"/>
        <w:ind w:firstLine="480" w:firstLineChars="200"/>
        <w:textAlignment w:val="baseline"/>
        <w:rPr>
          <w:rFonts w:ascii="仿宋" w:hAnsi="仿宋" w:eastAsia="仿宋" w:cs="仿宋"/>
        </w:rPr>
      </w:pPr>
      <w:r>
        <w:rPr>
          <w:rFonts w:hint="eastAsia" w:ascii="仿宋" w:hAnsi="仿宋" w:eastAsia="仿宋" w:cs="仿宋"/>
          <w:shd w:val="clear" w:color="auto" w:fill="FFFFFF"/>
        </w:rPr>
        <w:t>2.落实政府采购政策需满足的资格要求：</w:t>
      </w:r>
    </w:p>
    <w:p w14:paraId="01E47070">
      <w:pPr>
        <w:pStyle w:val="52"/>
        <w:spacing w:line="360" w:lineRule="auto"/>
        <w:ind w:left="106" w:right="-29" w:firstLine="480" w:firstLineChars="200"/>
        <w:rPr>
          <w:rFonts w:ascii="仿宋" w:hAnsi="仿宋" w:eastAsia="仿宋" w:cs="仿宋"/>
        </w:rPr>
      </w:pPr>
      <w:r>
        <w:rPr>
          <w:rStyle w:val="38"/>
          <w:rFonts w:hint="eastAsia" w:ascii="仿宋" w:hAnsi="仿宋" w:eastAsia="仿宋" w:cs="仿宋"/>
          <w:color w:val="auto"/>
          <w:kern w:val="0"/>
        </w:rPr>
        <w:t>本项目专门面向中小企业采购（残疾人福利性单位、监狱企业视同小型、微型企业），供应商需提供《中小企业声明函》（监狱企业的证明文件或《残疾人福利性单位声明函》）。</w:t>
      </w:r>
    </w:p>
    <w:p w14:paraId="1BD870B5">
      <w:pPr>
        <w:pStyle w:val="8"/>
        <w:shd w:val="clear" w:color="auto" w:fill="FFFFFF"/>
        <w:autoSpaceDE w:val="0"/>
        <w:autoSpaceDN w:val="0"/>
        <w:spacing w:before="0" w:beforeAutospacing="0" w:after="0" w:afterAutospacing="0" w:line="360" w:lineRule="auto"/>
        <w:ind w:firstLine="480" w:firstLineChars="200"/>
        <w:textAlignment w:val="baseline"/>
        <w:rPr>
          <w:rFonts w:ascii="仿宋" w:hAnsi="仿宋" w:eastAsia="仿宋" w:cs="仿宋"/>
          <w:shd w:val="clear" w:color="auto" w:fill="FFFFFF"/>
        </w:rPr>
      </w:pPr>
      <w:r>
        <w:rPr>
          <w:rFonts w:hint="eastAsia" w:ascii="仿宋" w:hAnsi="仿宋" w:eastAsia="仿宋" w:cs="仿宋"/>
          <w:shd w:val="clear" w:color="auto" w:fill="FFFFFF"/>
        </w:rPr>
        <w:t>3.本项目的特定资格要求：</w:t>
      </w:r>
    </w:p>
    <w:p w14:paraId="7B0B0EF3">
      <w:pPr>
        <w:autoSpaceDE w:val="0"/>
        <w:autoSpaceDN w:val="0"/>
        <w:spacing w:line="360" w:lineRule="auto"/>
        <w:ind w:firstLine="480" w:firstLineChars="200"/>
        <w:rPr>
          <w:rStyle w:val="38"/>
          <w:rFonts w:ascii="仿宋" w:hAnsi="仿宋" w:eastAsia="仿宋" w:cs="仿宋"/>
          <w:color w:val="auto"/>
        </w:rPr>
      </w:pPr>
      <w:r>
        <w:rPr>
          <w:rStyle w:val="38"/>
          <w:rFonts w:hint="eastAsia" w:ascii="仿宋" w:hAnsi="仿宋" w:eastAsia="仿宋" w:cs="仿宋"/>
          <w:color w:val="auto"/>
        </w:rPr>
        <w:t>（1）供应商须具备相关行政主管部门出具的合法有效的房地产估价机构三级及以上资质备案证书；</w:t>
      </w:r>
    </w:p>
    <w:p w14:paraId="656A2FBE">
      <w:pPr>
        <w:pStyle w:val="13"/>
        <w:tabs>
          <w:tab w:val="left" w:pos="6720"/>
        </w:tabs>
        <w:ind w:left="0" w:leftChars="0" w:right="-92" w:rightChars="-44"/>
        <w:rPr>
          <w:rFonts w:eastAsia="仿宋"/>
        </w:rPr>
      </w:pPr>
      <w:r>
        <w:rPr>
          <w:rStyle w:val="38"/>
          <w:rFonts w:hint="eastAsia" w:ascii="仿宋" w:hAnsi="仿宋" w:eastAsia="仿宋" w:cs="仿宋"/>
          <w:color w:val="auto"/>
        </w:rPr>
        <w:t xml:space="preserve">    （2）拟派项目负责人须具备合法有效的注册房地产估价师资格证书；</w:t>
      </w:r>
    </w:p>
    <w:p w14:paraId="3A64447C">
      <w:pPr>
        <w:autoSpaceDE w:val="0"/>
        <w:autoSpaceDN w:val="0"/>
        <w:spacing w:line="360" w:lineRule="auto"/>
        <w:ind w:firstLine="480" w:firstLineChars="200"/>
        <w:rPr>
          <w:rStyle w:val="38"/>
          <w:rFonts w:ascii="仿宋" w:hAnsi="仿宋" w:eastAsia="仿宋" w:cs="仿宋"/>
          <w:color w:val="auto"/>
        </w:rPr>
      </w:pPr>
      <w:r>
        <w:rPr>
          <w:rStyle w:val="38"/>
          <w:rFonts w:hint="eastAsia" w:ascii="仿宋" w:hAnsi="仿宋" w:eastAsia="仿宋" w:cs="仿宋"/>
          <w:color w:val="auto"/>
        </w:rPr>
        <w:t>（3）法定代表人参加磋商的，须出具法定代表人身份证，并与营业执照上信息一致。法定代表人授权代表参加磋商的，须出具法定代表人授权书及授权代表身份证；</w:t>
      </w:r>
    </w:p>
    <w:p w14:paraId="7CCE6184">
      <w:pPr>
        <w:pStyle w:val="8"/>
        <w:shd w:val="clear" w:color="auto" w:fill="FFFFFF"/>
        <w:autoSpaceDE w:val="0"/>
        <w:autoSpaceDN w:val="0"/>
        <w:spacing w:before="0" w:beforeAutospacing="0" w:after="0" w:afterAutospacing="0" w:line="360" w:lineRule="auto"/>
        <w:ind w:firstLine="480" w:firstLineChars="200"/>
        <w:textAlignment w:val="baseline"/>
        <w:rPr>
          <w:rStyle w:val="38"/>
          <w:rFonts w:ascii="仿宋" w:hAnsi="仿宋" w:eastAsia="仿宋" w:cs="仿宋"/>
          <w:color w:val="auto"/>
        </w:rPr>
      </w:pPr>
      <w:r>
        <w:rPr>
          <w:rStyle w:val="38"/>
          <w:rFonts w:hint="eastAsia" w:ascii="仿宋" w:hAnsi="仿宋" w:eastAsia="仿宋" w:cs="仿宋"/>
          <w:color w:val="auto"/>
        </w:rPr>
        <w:t>（4）本项目不得分包、转包。单位负责人为同一人或者存在直接控股、管理关系的不同供应商，不得参加同一合同项下的政府采购活动</w:t>
      </w:r>
      <w:r>
        <w:rPr>
          <w:rFonts w:hint="eastAsia" w:ascii="仿宋" w:hAnsi="仿宋" w:eastAsia="仿宋"/>
        </w:rPr>
        <w:t>。</w:t>
      </w:r>
    </w:p>
    <w:p w14:paraId="4EB13E77">
      <w:pPr>
        <w:pStyle w:val="8"/>
        <w:shd w:val="clear" w:color="auto" w:fill="FFFFFF"/>
        <w:autoSpaceDE w:val="0"/>
        <w:autoSpaceDN w:val="0"/>
        <w:spacing w:before="0" w:beforeAutospacing="0" w:after="0" w:afterAutospacing="0" w:line="360" w:lineRule="auto"/>
        <w:ind w:firstLine="480" w:firstLineChars="200"/>
        <w:textAlignment w:val="baseline"/>
        <w:rPr>
          <w:rStyle w:val="38"/>
          <w:rFonts w:ascii="仿宋" w:hAnsi="仿宋" w:eastAsia="仿宋" w:cs="仿宋"/>
          <w:color w:val="auto"/>
        </w:rPr>
      </w:pPr>
      <w:r>
        <w:rPr>
          <w:rStyle w:val="38"/>
          <w:rFonts w:hint="eastAsia" w:ascii="仿宋" w:hAnsi="仿宋" w:eastAsia="仿宋" w:cs="仿宋"/>
          <w:color w:val="auto"/>
        </w:rPr>
        <w:t>（5）</w:t>
      </w:r>
      <w:r>
        <w:rPr>
          <w:rFonts w:hint="eastAsia" w:ascii="仿宋" w:hAnsi="仿宋" w:eastAsia="仿宋" w:cs="仿宋"/>
          <w:shd w:val="clear" w:color="auto" w:fill="FFFFFF"/>
        </w:rPr>
        <w:t>本项目不接受联合体投标。</w:t>
      </w:r>
    </w:p>
    <w:p w14:paraId="42E37278">
      <w:pPr>
        <w:pStyle w:val="8"/>
        <w:shd w:val="clear" w:color="auto" w:fill="FFFFFF"/>
        <w:autoSpaceDE w:val="0"/>
        <w:autoSpaceDN w:val="0"/>
        <w:spacing w:before="0" w:beforeAutospacing="0" w:after="0" w:afterAutospacing="0" w:line="360" w:lineRule="auto"/>
        <w:ind w:firstLine="482" w:firstLineChars="200"/>
        <w:textAlignment w:val="baseline"/>
        <w:rPr>
          <w:rFonts w:ascii="仿宋" w:hAnsi="仿宋" w:eastAsia="仿宋" w:cs="仿宋"/>
        </w:rPr>
      </w:pPr>
      <w:r>
        <w:rPr>
          <w:rStyle w:val="29"/>
          <w:rFonts w:hint="eastAsia" w:ascii="仿宋" w:hAnsi="仿宋" w:eastAsia="仿宋" w:cs="仿宋"/>
          <w:bCs/>
          <w:shd w:val="clear" w:color="auto" w:fill="FFFFFF"/>
        </w:rPr>
        <w:t>三、获取采购文件</w:t>
      </w:r>
    </w:p>
    <w:p w14:paraId="6FB9D7C0">
      <w:pPr>
        <w:pStyle w:val="8"/>
        <w:shd w:val="clear" w:color="auto" w:fill="FFFFFF"/>
        <w:autoSpaceDE w:val="0"/>
        <w:autoSpaceDN w:val="0"/>
        <w:spacing w:before="0" w:beforeAutospacing="0" w:after="0" w:afterAutospacing="0" w:line="360" w:lineRule="auto"/>
        <w:ind w:firstLine="480" w:firstLineChars="200"/>
        <w:textAlignment w:val="baseline"/>
        <w:rPr>
          <w:rFonts w:ascii="仿宋" w:hAnsi="仿宋" w:eastAsia="仿宋" w:cs="仿宋"/>
        </w:rPr>
      </w:pPr>
      <w:r>
        <w:rPr>
          <w:rFonts w:hint="eastAsia" w:ascii="仿宋" w:hAnsi="仿宋" w:eastAsia="仿宋" w:cs="仿宋"/>
          <w:shd w:val="clear" w:color="auto" w:fill="FFFFFF"/>
        </w:rPr>
        <w:t>时间：2025年</w:t>
      </w:r>
      <w:r>
        <w:rPr>
          <w:rFonts w:hint="eastAsia" w:ascii="仿宋" w:hAnsi="仿宋" w:eastAsia="仿宋" w:cs="仿宋"/>
          <w:shd w:val="clear" w:color="auto" w:fill="FFFFFF"/>
          <w:lang w:val="en-US" w:eastAsia="zh-CN"/>
        </w:rPr>
        <w:t>4</w:t>
      </w:r>
      <w:r>
        <w:rPr>
          <w:rFonts w:hint="eastAsia" w:ascii="仿宋" w:hAnsi="仿宋" w:eastAsia="仿宋" w:cs="仿宋"/>
          <w:shd w:val="clear" w:color="auto" w:fill="FFFFFF"/>
        </w:rPr>
        <w:t>月</w:t>
      </w:r>
      <w:r>
        <w:rPr>
          <w:rFonts w:hint="eastAsia" w:ascii="仿宋" w:hAnsi="仿宋" w:eastAsia="仿宋" w:cs="仿宋"/>
          <w:shd w:val="clear" w:color="auto" w:fill="FFFFFF"/>
          <w:lang w:val="en-US" w:eastAsia="zh-CN"/>
        </w:rPr>
        <w:t>30</w:t>
      </w:r>
      <w:r>
        <w:rPr>
          <w:rFonts w:hint="eastAsia" w:ascii="仿宋" w:hAnsi="仿宋" w:eastAsia="仿宋" w:cs="仿宋"/>
          <w:shd w:val="clear" w:color="auto" w:fill="FFFFFF"/>
        </w:rPr>
        <w:t>日至 2025年</w:t>
      </w:r>
      <w:r>
        <w:rPr>
          <w:rFonts w:hint="eastAsia" w:ascii="仿宋" w:hAnsi="仿宋" w:eastAsia="仿宋" w:cs="仿宋"/>
          <w:shd w:val="clear" w:color="auto" w:fill="FFFFFF"/>
          <w:lang w:val="en-US" w:eastAsia="zh-CN"/>
        </w:rPr>
        <w:t>5</w:t>
      </w:r>
      <w:r>
        <w:rPr>
          <w:rFonts w:hint="eastAsia" w:ascii="仿宋" w:hAnsi="仿宋" w:eastAsia="仿宋" w:cs="仿宋"/>
          <w:shd w:val="clear" w:color="auto" w:fill="FFFFFF"/>
        </w:rPr>
        <w:t>月</w:t>
      </w:r>
      <w:r>
        <w:rPr>
          <w:rFonts w:hint="eastAsia" w:ascii="仿宋" w:hAnsi="仿宋" w:eastAsia="仿宋" w:cs="仿宋"/>
          <w:shd w:val="clear" w:color="auto" w:fill="FFFFFF"/>
          <w:lang w:val="en-US" w:eastAsia="zh-CN"/>
        </w:rPr>
        <w:t>12</w:t>
      </w:r>
      <w:r>
        <w:rPr>
          <w:rFonts w:hint="eastAsia" w:ascii="仿宋" w:hAnsi="仿宋" w:eastAsia="仿宋" w:cs="仿宋"/>
          <w:shd w:val="clear" w:color="auto" w:fill="FFFFFF"/>
        </w:rPr>
        <w:t>日，每</w:t>
      </w:r>
      <w:r>
        <w:rPr>
          <w:rFonts w:hint="eastAsia" w:ascii="仿宋" w:hAnsi="仿宋" w:eastAsia="仿宋" w:cs="仿宋"/>
          <w:shd w:val="clear" w:color="auto" w:fill="FFFFFF"/>
          <w:lang w:val="en-US" w:eastAsia="zh-CN"/>
        </w:rPr>
        <w:t>日</w:t>
      </w:r>
      <w:r>
        <w:rPr>
          <w:rFonts w:hint="eastAsia" w:ascii="仿宋" w:hAnsi="仿宋" w:eastAsia="仿宋" w:cs="仿宋"/>
          <w:shd w:val="clear" w:color="auto" w:fill="FFFFFF"/>
        </w:rPr>
        <w:t>上午08:</w:t>
      </w:r>
      <w:r>
        <w:rPr>
          <w:rFonts w:hint="eastAsia" w:ascii="仿宋" w:hAnsi="仿宋" w:eastAsia="仿宋" w:cs="仿宋"/>
          <w:shd w:val="clear" w:color="auto" w:fill="FFFFFF"/>
          <w:lang w:val="en-US" w:eastAsia="zh-CN"/>
        </w:rPr>
        <w:t>3</w:t>
      </w:r>
      <w:r>
        <w:rPr>
          <w:rFonts w:hint="eastAsia" w:ascii="仿宋" w:hAnsi="仿宋" w:eastAsia="仿宋" w:cs="仿宋"/>
          <w:shd w:val="clear" w:color="auto" w:fill="FFFFFF"/>
        </w:rPr>
        <w:t>0至12:00，下午13:00至17:30。（北京时间，法定节假日除外）</w:t>
      </w:r>
    </w:p>
    <w:p w14:paraId="015DD8CE">
      <w:pPr>
        <w:pStyle w:val="8"/>
        <w:shd w:val="clear" w:color="auto" w:fill="FFFFFF"/>
        <w:autoSpaceDE w:val="0"/>
        <w:autoSpaceDN w:val="0"/>
        <w:spacing w:before="0" w:beforeAutospacing="0" w:after="0" w:afterAutospacing="0" w:line="360" w:lineRule="auto"/>
        <w:ind w:firstLine="480" w:firstLineChars="200"/>
        <w:textAlignment w:val="baseline"/>
        <w:rPr>
          <w:rFonts w:ascii="仿宋" w:hAnsi="仿宋" w:eastAsia="仿宋" w:cs="仿宋"/>
        </w:rPr>
      </w:pPr>
      <w:r>
        <w:rPr>
          <w:rFonts w:hint="eastAsia" w:ascii="仿宋" w:hAnsi="仿宋" w:eastAsia="仿宋" w:cs="仿宋"/>
          <w:shd w:val="clear" w:color="auto" w:fill="FFFFFF"/>
        </w:rPr>
        <w:t>地点：西安市高新四路1号高科广场A座1001室</w:t>
      </w:r>
    </w:p>
    <w:p w14:paraId="5868CD39">
      <w:pPr>
        <w:pStyle w:val="8"/>
        <w:shd w:val="clear" w:color="auto" w:fill="FFFFFF"/>
        <w:autoSpaceDE w:val="0"/>
        <w:autoSpaceDN w:val="0"/>
        <w:spacing w:before="0" w:beforeAutospacing="0" w:after="0" w:afterAutospacing="0" w:line="360" w:lineRule="auto"/>
        <w:ind w:firstLine="480" w:firstLineChars="200"/>
        <w:textAlignment w:val="baseline"/>
        <w:rPr>
          <w:rFonts w:ascii="仿宋" w:hAnsi="仿宋" w:eastAsia="仿宋" w:cs="仿宋"/>
        </w:rPr>
      </w:pPr>
      <w:r>
        <w:rPr>
          <w:rFonts w:hint="eastAsia" w:ascii="仿宋" w:hAnsi="仿宋" w:eastAsia="仿宋" w:cs="仿宋"/>
          <w:shd w:val="clear" w:color="auto" w:fill="FFFFFF"/>
        </w:rPr>
        <w:t>方式：现场获取</w:t>
      </w:r>
    </w:p>
    <w:p w14:paraId="143001E5">
      <w:pPr>
        <w:pStyle w:val="8"/>
        <w:shd w:val="clear" w:color="auto" w:fill="FFFFFF"/>
        <w:autoSpaceDE w:val="0"/>
        <w:autoSpaceDN w:val="0"/>
        <w:spacing w:before="0" w:beforeAutospacing="0" w:after="0" w:afterAutospacing="0" w:line="360" w:lineRule="auto"/>
        <w:ind w:firstLine="480" w:firstLineChars="200"/>
        <w:textAlignment w:val="baseline"/>
        <w:rPr>
          <w:rFonts w:ascii="仿宋" w:hAnsi="仿宋" w:eastAsia="仿宋" w:cs="仿宋"/>
          <w:highlight w:val="yellow"/>
        </w:rPr>
      </w:pPr>
      <w:r>
        <w:rPr>
          <w:rFonts w:hint="eastAsia" w:ascii="仿宋" w:hAnsi="仿宋" w:eastAsia="仿宋" w:cs="仿宋"/>
          <w:shd w:val="clear" w:color="auto" w:fill="FFFFFF"/>
        </w:rPr>
        <w:t>售价：500元（人民币）</w:t>
      </w:r>
    </w:p>
    <w:p w14:paraId="3D0DCE44">
      <w:pPr>
        <w:pStyle w:val="8"/>
        <w:shd w:val="clear" w:color="auto" w:fill="FFFFFF"/>
        <w:autoSpaceDE w:val="0"/>
        <w:autoSpaceDN w:val="0"/>
        <w:spacing w:before="0" w:beforeAutospacing="0" w:after="0" w:afterAutospacing="0" w:line="360" w:lineRule="auto"/>
        <w:ind w:firstLine="482" w:firstLineChars="200"/>
        <w:textAlignment w:val="baseline"/>
        <w:rPr>
          <w:rFonts w:ascii="仿宋" w:hAnsi="仿宋" w:eastAsia="仿宋" w:cs="仿宋"/>
        </w:rPr>
      </w:pPr>
      <w:r>
        <w:rPr>
          <w:rStyle w:val="29"/>
          <w:rFonts w:hint="eastAsia" w:ascii="仿宋" w:hAnsi="仿宋" w:eastAsia="仿宋" w:cs="仿宋"/>
          <w:bCs/>
          <w:shd w:val="clear" w:color="auto" w:fill="FFFFFF"/>
        </w:rPr>
        <w:t>四、响应文件提交</w:t>
      </w:r>
    </w:p>
    <w:p w14:paraId="3E3F9F4B">
      <w:pPr>
        <w:pStyle w:val="8"/>
        <w:shd w:val="clear" w:color="auto" w:fill="FFFFFF"/>
        <w:autoSpaceDE w:val="0"/>
        <w:autoSpaceDN w:val="0"/>
        <w:spacing w:before="0" w:beforeAutospacing="0" w:after="0" w:afterAutospacing="0" w:line="360" w:lineRule="auto"/>
        <w:ind w:firstLine="480" w:firstLineChars="200"/>
        <w:textAlignment w:val="baseline"/>
        <w:rPr>
          <w:rFonts w:hint="eastAsia" w:ascii="仿宋" w:hAnsi="仿宋" w:eastAsia="仿宋" w:cs="仿宋"/>
          <w:shd w:val="clear" w:color="auto" w:fill="FFFFFF"/>
        </w:rPr>
      </w:pPr>
      <w:r>
        <w:rPr>
          <w:rFonts w:hint="eastAsia" w:ascii="仿宋" w:hAnsi="仿宋" w:eastAsia="仿宋" w:cs="仿宋"/>
          <w:shd w:val="clear" w:color="auto" w:fill="FFFFFF"/>
        </w:rPr>
        <w:t>截止时间：：2025年</w:t>
      </w:r>
      <w:r>
        <w:rPr>
          <w:rFonts w:hint="eastAsia" w:ascii="仿宋" w:hAnsi="仿宋" w:eastAsia="仿宋" w:cs="仿宋"/>
          <w:shd w:val="clear" w:color="auto" w:fill="FFFFFF"/>
          <w:lang w:val="en-US" w:eastAsia="zh-CN"/>
        </w:rPr>
        <w:t>5</w:t>
      </w:r>
      <w:r>
        <w:rPr>
          <w:rFonts w:hint="eastAsia" w:ascii="仿宋" w:hAnsi="仿宋" w:eastAsia="仿宋" w:cs="仿宋"/>
          <w:shd w:val="clear" w:color="auto" w:fill="FFFFFF"/>
        </w:rPr>
        <w:t>月</w:t>
      </w:r>
      <w:r>
        <w:rPr>
          <w:rFonts w:hint="eastAsia" w:ascii="仿宋" w:hAnsi="仿宋" w:eastAsia="仿宋" w:cs="仿宋"/>
          <w:shd w:val="clear" w:color="auto" w:fill="FFFFFF"/>
          <w:lang w:val="en-US" w:eastAsia="zh-CN"/>
        </w:rPr>
        <w:t>13</w:t>
      </w:r>
      <w:r>
        <w:rPr>
          <w:rFonts w:hint="eastAsia" w:ascii="仿宋" w:hAnsi="仿宋" w:eastAsia="仿宋" w:cs="仿宋"/>
          <w:shd w:val="clear" w:color="auto" w:fill="FFFFFF"/>
        </w:rPr>
        <w:t>日</w:t>
      </w:r>
      <w:r>
        <w:rPr>
          <w:rFonts w:hint="eastAsia" w:ascii="仿宋" w:hAnsi="仿宋" w:eastAsia="仿宋" w:cs="仿宋"/>
          <w:shd w:val="clear" w:color="auto" w:fill="FFFFFF"/>
          <w:lang w:val="en-US" w:eastAsia="zh-CN"/>
        </w:rPr>
        <w:t>9</w:t>
      </w:r>
      <w:r>
        <w:rPr>
          <w:rFonts w:hint="eastAsia" w:ascii="仿宋" w:hAnsi="仿宋" w:eastAsia="仿宋" w:cs="仿宋"/>
          <w:shd w:val="clear" w:color="auto" w:fill="FFFFFF"/>
        </w:rPr>
        <w:t>点30分（北京时间）</w:t>
      </w:r>
    </w:p>
    <w:p w14:paraId="6EB43641">
      <w:pPr>
        <w:pStyle w:val="8"/>
        <w:shd w:val="clear" w:color="auto" w:fill="FFFFFF"/>
        <w:autoSpaceDE w:val="0"/>
        <w:autoSpaceDN w:val="0"/>
        <w:spacing w:before="0" w:beforeAutospacing="0" w:after="0" w:afterAutospacing="0" w:line="360" w:lineRule="auto"/>
        <w:ind w:firstLine="480" w:firstLineChars="200"/>
        <w:textAlignment w:val="baseline"/>
        <w:rPr>
          <w:rFonts w:ascii="仿宋" w:hAnsi="仿宋" w:eastAsia="仿宋" w:cs="仿宋"/>
        </w:rPr>
      </w:pPr>
      <w:r>
        <w:rPr>
          <w:rFonts w:hint="eastAsia" w:ascii="仿宋" w:hAnsi="仿宋" w:eastAsia="仿宋" w:cs="仿宋"/>
          <w:shd w:val="clear" w:color="auto" w:fill="FFFFFF"/>
        </w:rPr>
        <w:t>地点：</w:t>
      </w:r>
      <w:r>
        <w:rPr>
          <w:rStyle w:val="38"/>
          <w:rFonts w:hint="eastAsia" w:ascii="仿宋" w:hAnsi="仿宋" w:eastAsia="仿宋" w:cs="仿宋"/>
          <w:color w:val="auto"/>
        </w:rPr>
        <w:t>西安市高新四路1号高科广场A座5楼0503第</w:t>
      </w:r>
      <w:r>
        <w:rPr>
          <w:rStyle w:val="38"/>
          <w:rFonts w:hint="eastAsia" w:ascii="仿宋" w:hAnsi="仿宋" w:eastAsia="仿宋" w:cs="仿宋"/>
          <w:color w:val="auto"/>
          <w:lang w:val="en-US" w:eastAsia="zh-CN"/>
        </w:rPr>
        <w:t>三</w:t>
      </w:r>
      <w:r>
        <w:rPr>
          <w:rStyle w:val="38"/>
          <w:rFonts w:hint="eastAsia" w:ascii="仿宋" w:hAnsi="仿宋" w:eastAsia="仿宋" w:cs="仿宋"/>
          <w:color w:val="auto"/>
        </w:rPr>
        <w:t>会议室</w:t>
      </w:r>
    </w:p>
    <w:p w14:paraId="0771EAF9">
      <w:pPr>
        <w:pStyle w:val="8"/>
        <w:shd w:val="clear" w:color="auto" w:fill="FFFFFF"/>
        <w:autoSpaceDE w:val="0"/>
        <w:autoSpaceDN w:val="0"/>
        <w:spacing w:before="0" w:beforeAutospacing="0" w:after="0" w:afterAutospacing="0" w:line="360" w:lineRule="auto"/>
        <w:ind w:firstLine="482" w:firstLineChars="200"/>
        <w:textAlignment w:val="baseline"/>
        <w:rPr>
          <w:rFonts w:ascii="仿宋" w:hAnsi="仿宋" w:eastAsia="仿宋" w:cs="仿宋"/>
        </w:rPr>
      </w:pPr>
      <w:r>
        <w:rPr>
          <w:rStyle w:val="29"/>
          <w:rFonts w:hint="eastAsia" w:ascii="仿宋" w:hAnsi="仿宋" w:eastAsia="仿宋" w:cs="仿宋"/>
          <w:bCs/>
          <w:shd w:val="clear" w:color="auto" w:fill="FFFFFF"/>
        </w:rPr>
        <w:t>五、开启</w:t>
      </w:r>
    </w:p>
    <w:p w14:paraId="0951C279">
      <w:pPr>
        <w:pStyle w:val="8"/>
        <w:shd w:val="clear" w:color="auto" w:fill="FFFFFF"/>
        <w:autoSpaceDE w:val="0"/>
        <w:autoSpaceDN w:val="0"/>
        <w:spacing w:before="0" w:beforeAutospacing="0" w:after="0" w:afterAutospacing="0" w:line="360" w:lineRule="auto"/>
        <w:ind w:firstLine="480" w:firstLineChars="200"/>
        <w:textAlignment w:val="baseline"/>
        <w:rPr>
          <w:rFonts w:ascii="仿宋" w:hAnsi="仿宋" w:eastAsia="仿宋" w:cs="仿宋"/>
        </w:rPr>
      </w:pPr>
      <w:r>
        <w:rPr>
          <w:rFonts w:hint="eastAsia" w:ascii="仿宋" w:hAnsi="仿宋" w:eastAsia="仿宋" w:cs="仿宋"/>
          <w:shd w:val="clear" w:color="auto" w:fill="FFFFFF"/>
        </w:rPr>
        <w:t>时间：2025年</w:t>
      </w:r>
      <w:r>
        <w:rPr>
          <w:rFonts w:hint="eastAsia" w:ascii="仿宋" w:hAnsi="仿宋" w:eastAsia="仿宋" w:cs="仿宋"/>
          <w:shd w:val="clear" w:color="auto" w:fill="FFFFFF"/>
          <w:lang w:val="en-US" w:eastAsia="zh-CN"/>
        </w:rPr>
        <w:t>5</w:t>
      </w:r>
      <w:r>
        <w:rPr>
          <w:rFonts w:hint="eastAsia" w:ascii="仿宋" w:hAnsi="仿宋" w:eastAsia="仿宋" w:cs="仿宋"/>
          <w:shd w:val="clear" w:color="auto" w:fill="FFFFFF"/>
        </w:rPr>
        <w:t>月</w:t>
      </w:r>
      <w:r>
        <w:rPr>
          <w:rFonts w:hint="eastAsia" w:ascii="仿宋" w:hAnsi="仿宋" w:eastAsia="仿宋" w:cs="仿宋"/>
          <w:shd w:val="clear" w:color="auto" w:fill="FFFFFF"/>
          <w:lang w:val="en-US" w:eastAsia="zh-CN"/>
        </w:rPr>
        <w:t>13</w:t>
      </w:r>
      <w:r>
        <w:rPr>
          <w:rFonts w:hint="eastAsia" w:ascii="仿宋" w:hAnsi="仿宋" w:eastAsia="仿宋" w:cs="仿宋"/>
          <w:shd w:val="clear" w:color="auto" w:fill="FFFFFF"/>
        </w:rPr>
        <w:t>日</w:t>
      </w:r>
      <w:r>
        <w:rPr>
          <w:rFonts w:hint="eastAsia" w:ascii="仿宋" w:hAnsi="仿宋" w:eastAsia="仿宋" w:cs="仿宋"/>
          <w:shd w:val="clear" w:color="auto" w:fill="FFFFFF"/>
          <w:lang w:val="en-US" w:eastAsia="zh-CN"/>
        </w:rPr>
        <w:t>9</w:t>
      </w:r>
      <w:r>
        <w:rPr>
          <w:rFonts w:hint="eastAsia" w:ascii="仿宋" w:hAnsi="仿宋" w:eastAsia="仿宋" w:cs="仿宋"/>
          <w:shd w:val="clear" w:color="auto" w:fill="FFFFFF"/>
        </w:rPr>
        <w:t>点30分（北京时间）</w:t>
      </w:r>
    </w:p>
    <w:p w14:paraId="60B9A23D">
      <w:pPr>
        <w:pStyle w:val="8"/>
        <w:shd w:val="clear" w:color="auto" w:fill="FFFFFF"/>
        <w:autoSpaceDE w:val="0"/>
        <w:autoSpaceDN w:val="0"/>
        <w:spacing w:before="0" w:beforeAutospacing="0" w:after="0" w:afterAutospacing="0" w:line="360" w:lineRule="auto"/>
        <w:ind w:firstLine="480" w:firstLineChars="200"/>
        <w:textAlignment w:val="baseline"/>
        <w:rPr>
          <w:rFonts w:ascii="仿宋" w:hAnsi="仿宋" w:eastAsia="仿宋" w:cs="仿宋"/>
        </w:rPr>
      </w:pPr>
      <w:r>
        <w:rPr>
          <w:rFonts w:hint="eastAsia" w:ascii="仿宋" w:hAnsi="仿宋" w:eastAsia="仿宋" w:cs="仿宋"/>
          <w:shd w:val="clear" w:color="auto" w:fill="FFFFFF"/>
        </w:rPr>
        <w:t>地点：</w:t>
      </w:r>
      <w:r>
        <w:rPr>
          <w:rStyle w:val="38"/>
          <w:rFonts w:hint="eastAsia" w:ascii="仿宋" w:hAnsi="仿宋" w:eastAsia="仿宋" w:cs="仿宋"/>
          <w:color w:val="auto"/>
        </w:rPr>
        <w:t>西安市高新四路1号高科广场A座5楼0503第</w:t>
      </w:r>
      <w:r>
        <w:rPr>
          <w:rStyle w:val="38"/>
          <w:rFonts w:hint="eastAsia" w:ascii="仿宋" w:hAnsi="仿宋" w:eastAsia="仿宋" w:cs="仿宋"/>
          <w:color w:val="auto"/>
          <w:lang w:val="en-US" w:eastAsia="zh-CN"/>
        </w:rPr>
        <w:t>三</w:t>
      </w:r>
      <w:r>
        <w:rPr>
          <w:rStyle w:val="38"/>
          <w:rFonts w:hint="eastAsia" w:ascii="仿宋" w:hAnsi="仿宋" w:eastAsia="仿宋" w:cs="仿宋"/>
          <w:color w:val="auto"/>
        </w:rPr>
        <w:t>会议室</w:t>
      </w:r>
    </w:p>
    <w:p w14:paraId="29D1521B">
      <w:pPr>
        <w:pStyle w:val="8"/>
        <w:shd w:val="clear" w:color="auto" w:fill="FFFFFF"/>
        <w:autoSpaceDE w:val="0"/>
        <w:autoSpaceDN w:val="0"/>
        <w:spacing w:before="0" w:beforeAutospacing="0" w:after="0" w:afterAutospacing="0" w:line="360" w:lineRule="auto"/>
        <w:ind w:firstLine="482" w:firstLineChars="200"/>
        <w:textAlignment w:val="baseline"/>
        <w:rPr>
          <w:rFonts w:ascii="仿宋" w:hAnsi="仿宋" w:eastAsia="仿宋" w:cs="仿宋"/>
        </w:rPr>
      </w:pPr>
      <w:r>
        <w:rPr>
          <w:rStyle w:val="29"/>
          <w:rFonts w:hint="eastAsia" w:ascii="仿宋" w:hAnsi="仿宋" w:eastAsia="仿宋" w:cs="仿宋"/>
          <w:bCs/>
          <w:shd w:val="clear" w:color="auto" w:fill="FFFFFF"/>
        </w:rPr>
        <w:t>六、公告期限</w:t>
      </w:r>
    </w:p>
    <w:p w14:paraId="3939BA23">
      <w:pPr>
        <w:pStyle w:val="8"/>
        <w:shd w:val="clear" w:color="auto" w:fill="FFFFFF"/>
        <w:autoSpaceDE w:val="0"/>
        <w:autoSpaceDN w:val="0"/>
        <w:spacing w:before="0" w:beforeAutospacing="0" w:after="0" w:afterAutospacing="0" w:line="360" w:lineRule="auto"/>
        <w:ind w:firstLine="480" w:firstLineChars="200"/>
        <w:textAlignment w:val="baseline"/>
        <w:rPr>
          <w:rFonts w:ascii="仿宋" w:hAnsi="仿宋" w:eastAsia="仿宋" w:cs="仿宋"/>
        </w:rPr>
      </w:pPr>
      <w:r>
        <w:rPr>
          <w:rFonts w:hint="eastAsia" w:ascii="仿宋" w:hAnsi="仿宋" w:eastAsia="仿宋" w:cs="仿宋"/>
          <w:shd w:val="clear" w:color="auto" w:fill="FFFFFF"/>
        </w:rPr>
        <w:t>自本公告发布之日起3个工作日。</w:t>
      </w:r>
    </w:p>
    <w:p w14:paraId="0CB2CFC6">
      <w:pPr>
        <w:pStyle w:val="8"/>
        <w:numPr>
          <w:ilvl w:val="0"/>
          <w:numId w:val="2"/>
        </w:numPr>
        <w:shd w:val="clear" w:color="auto" w:fill="FFFFFF"/>
        <w:autoSpaceDE w:val="0"/>
        <w:autoSpaceDN w:val="0"/>
        <w:spacing w:before="0" w:beforeAutospacing="0" w:after="0" w:afterAutospacing="0" w:line="360" w:lineRule="auto"/>
        <w:ind w:firstLine="482" w:firstLineChars="200"/>
        <w:textAlignment w:val="baseline"/>
        <w:rPr>
          <w:rStyle w:val="29"/>
          <w:rFonts w:hint="eastAsia" w:ascii="仿宋" w:hAnsi="仿宋" w:eastAsia="仿宋" w:cs="仿宋"/>
          <w:bCs/>
          <w:shd w:val="clear" w:color="auto" w:fill="FFFFFF"/>
        </w:rPr>
      </w:pPr>
      <w:r>
        <w:rPr>
          <w:rStyle w:val="29"/>
          <w:rFonts w:hint="eastAsia" w:ascii="仿宋" w:hAnsi="仿宋" w:eastAsia="仿宋" w:cs="仿宋"/>
          <w:bCs/>
          <w:shd w:val="clear" w:color="auto" w:fill="FFFFFF"/>
        </w:rPr>
        <w:t>其他补充事宜</w:t>
      </w:r>
    </w:p>
    <w:p w14:paraId="7C2014B6">
      <w:pPr>
        <w:pStyle w:val="8"/>
        <w:shd w:val="clear" w:color="auto" w:fill="FFFFFF"/>
        <w:autoSpaceDE w:val="0"/>
        <w:autoSpaceDN w:val="0"/>
        <w:spacing w:before="0" w:beforeAutospacing="0" w:after="0" w:afterAutospacing="0" w:line="360" w:lineRule="auto"/>
        <w:ind w:firstLine="480" w:firstLineChars="200"/>
        <w:textAlignment w:val="baseline"/>
        <w:rPr>
          <w:rFonts w:ascii="仿宋" w:hAnsi="仿宋" w:eastAsia="仿宋" w:cs="仿宋"/>
        </w:rPr>
      </w:pPr>
      <w:r>
        <w:rPr>
          <w:rFonts w:hint="eastAsia" w:ascii="仿宋" w:hAnsi="仿宋" w:eastAsia="仿宋" w:cs="仿宋"/>
        </w:rPr>
        <w:t>需落实的政府采购政策：</w:t>
      </w:r>
    </w:p>
    <w:p w14:paraId="1DD600AA">
      <w:pPr>
        <w:widowControl/>
        <w:spacing w:line="420" w:lineRule="exact"/>
        <w:ind w:firstLine="480" w:firstLineChars="200"/>
        <w:jc w:val="left"/>
        <w:rPr>
          <w:rFonts w:ascii="仿宋" w:hAnsi="仿宋" w:eastAsia="仿宋" w:cs="仿宋"/>
          <w:b/>
          <w:bCs/>
          <w:color w:val="000000"/>
          <w:sz w:val="24"/>
          <w:szCs w:val="24"/>
        </w:rPr>
      </w:pPr>
      <w:r>
        <w:rPr>
          <w:rFonts w:hint="eastAsia" w:ascii="仿宋" w:hAnsi="仿宋" w:eastAsia="仿宋" w:cs="仿宋"/>
          <w:kern w:val="0"/>
          <w:sz w:val="24"/>
          <w:szCs w:val="24"/>
        </w:rPr>
        <w:t>（1）财政部、工业和信息化部关于印发《政府采购促进中小企业发展管理办法》的通知-财库〔2020〕46号；（2）关于进一步加大政府采购支持中小企业力度的通知-财库〔2022〕19号；（3）财政部 司法部关于政府采购支持监狱企业发展有关问题的通知-财库〔2014〕68号；（4）财政部 民政部 中国残疾人联合会关于促进残疾人就业政府采购政策的通知-财库〔2017〕141号；（5）财政部发展改革委关于印发节能产品政府采购品目清单的通知 -财库〔2019〕19号；（6）财政部 发展改革委 生</w:t>
      </w:r>
      <w:r>
        <w:rPr>
          <w:rFonts w:hint="eastAsia" w:ascii="仿宋" w:hAnsi="仿宋" w:eastAsia="仿宋" w:cs="仿宋"/>
          <w:kern w:val="0"/>
          <w:sz w:val="24"/>
          <w:szCs w:val="24"/>
          <w:highlight w:val="none"/>
        </w:rPr>
        <w:t>态环境部 市场监管总局关于调整</w:t>
      </w:r>
      <w:r>
        <w:rPr>
          <w:rFonts w:hint="eastAsia" w:ascii="仿宋" w:hAnsi="仿宋" w:eastAsia="仿宋" w:cs="仿宋"/>
          <w:kern w:val="0"/>
          <w:sz w:val="24"/>
          <w:szCs w:val="24"/>
        </w:rPr>
        <w:t>优化节能产品、环境标志产品政府采购执行机制的通知-财库〔2019〕9号；（7）财政部生态环境部关于印发环境标志产品政府采购品目清单的通知-财库〔2019〕18号；（8）财政部 农业农村部 国家乡村振兴局关于运用政府采购政策支持乡村产业振兴的通知-财库〔2021〕19号；（9）财政部、农业农村部、国家乡村振兴局、中华全国供销合作总社关于印发《关于深入开展政府采购脱贫地区农副产品工作推进乡村产业振兴的实施意见》的通知-财库〔2021〕20号。（10）如有最新颁布的政府采购政策，按最新的文件执行。</w:t>
      </w:r>
    </w:p>
    <w:p w14:paraId="722DAB8C">
      <w:pPr>
        <w:pStyle w:val="8"/>
        <w:shd w:val="clear" w:color="auto" w:fill="FFFFFF"/>
        <w:autoSpaceDE w:val="0"/>
        <w:autoSpaceDN w:val="0"/>
        <w:spacing w:before="0" w:beforeAutospacing="0" w:after="0" w:afterAutospacing="0" w:line="360" w:lineRule="auto"/>
        <w:ind w:firstLine="482" w:firstLineChars="200"/>
        <w:textAlignment w:val="baseline"/>
        <w:rPr>
          <w:rFonts w:ascii="仿宋" w:hAnsi="仿宋" w:eastAsia="仿宋" w:cs="仿宋"/>
        </w:rPr>
      </w:pPr>
      <w:r>
        <w:rPr>
          <w:rStyle w:val="29"/>
          <w:rFonts w:hint="eastAsia" w:ascii="仿宋" w:hAnsi="仿宋" w:eastAsia="仿宋" w:cs="仿宋"/>
          <w:bCs/>
          <w:shd w:val="clear" w:color="auto" w:fill="FFFFFF"/>
        </w:rPr>
        <w:t>八、凡对本次采购提出询问，请按以下方式联系。</w:t>
      </w:r>
    </w:p>
    <w:p w14:paraId="5FA9DFCF">
      <w:pPr>
        <w:pStyle w:val="8"/>
        <w:shd w:val="clear" w:color="auto" w:fill="FFFFFF"/>
        <w:autoSpaceDE w:val="0"/>
        <w:autoSpaceDN w:val="0"/>
        <w:spacing w:before="0" w:beforeAutospacing="0" w:after="0" w:afterAutospacing="0" w:line="360" w:lineRule="auto"/>
        <w:ind w:firstLine="480" w:firstLineChars="200"/>
        <w:textAlignment w:val="baseline"/>
        <w:rPr>
          <w:rFonts w:ascii="仿宋" w:hAnsi="仿宋" w:eastAsia="仿宋" w:cs="仿宋"/>
        </w:rPr>
      </w:pPr>
      <w:r>
        <w:rPr>
          <w:rFonts w:hint="eastAsia" w:ascii="仿宋" w:hAnsi="仿宋" w:eastAsia="仿宋" w:cs="仿宋"/>
          <w:shd w:val="clear" w:color="auto" w:fill="FFFFFF"/>
        </w:rPr>
        <w:t>1.采购人信息</w:t>
      </w:r>
    </w:p>
    <w:p w14:paraId="64429307">
      <w:pPr>
        <w:pStyle w:val="8"/>
        <w:shd w:val="clear" w:color="auto" w:fill="FFFFFF"/>
        <w:autoSpaceDE w:val="0"/>
        <w:autoSpaceDN w:val="0"/>
        <w:spacing w:before="0" w:beforeAutospacing="0" w:after="0" w:afterAutospacing="0" w:line="360" w:lineRule="auto"/>
        <w:ind w:firstLine="480" w:firstLineChars="200"/>
        <w:textAlignment w:val="baseline"/>
        <w:rPr>
          <w:rFonts w:ascii="仿宋" w:hAnsi="仿宋" w:eastAsia="仿宋" w:cs="仿宋"/>
        </w:rPr>
      </w:pPr>
      <w:r>
        <w:rPr>
          <w:rFonts w:hint="eastAsia" w:ascii="仿宋" w:hAnsi="仿宋" w:eastAsia="仿宋" w:cs="仿宋"/>
          <w:shd w:val="clear" w:color="auto" w:fill="FFFFFF"/>
        </w:rPr>
        <w:t>名 称：</w:t>
      </w:r>
      <w:r>
        <w:rPr>
          <w:rStyle w:val="38"/>
          <w:rFonts w:hint="eastAsia" w:ascii="仿宋" w:hAnsi="仿宋" w:eastAsia="仿宋" w:cs="仿宋"/>
          <w:color w:val="auto"/>
        </w:rPr>
        <w:t>国家税务总局西安市税务局</w:t>
      </w:r>
      <w:r>
        <w:rPr>
          <w:rFonts w:hint="eastAsia" w:ascii="仿宋" w:hAnsi="仿宋" w:eastAsia="仿宋" w:cs="仿宋"/>
          <w:shd w:val="clear" w:color="auto" w:fill="FFFFFF"/>
        </w:rPr>
        <w:t>　　　　　</w:t>
      </w:r>
    </w:p>
    <w:p w14:paraId="66775081">
      <w:pPr>
        <w:pStyle w:val="8"/>
        <w:shd w:val="clear" w:color="auto" w:fill="FFFFFF"/>
        <w:autoSpaceDE w:val="0"/>
        <w:autoSpaceDN w:val="0"/>
        <w:spacing w:before="0" w:beforeAutospacing="0" w:after="0" w:afterAutospacing="0" w:line="360" w:lineRule="auto"/>
        <w:ind w:firstLine="480" w:firstLineChars="200"/>
        <w:textAlignment w:val="baseline"/>
        <w:rPr>
          <w:rFonts w:ascii="仿宋" w:hAnsi="仿宋" w:eastAsia="仿宋" w:cs="仿宋"/>
        </w:rPr>
      </w:pPr>
      <w:r>
        <w:rPr>
          <w:rFonts w:hint="eastAsia" w:ascii="仿宋" w:hAnsi="仿宋" w:eastAsia="仿宋" w:cs="仿宋"/>
          <w:shd w:val="clear" w:color="auto" w:fill="FFFFFF"/>
        </w:rPr>
        <w:t>地址：</w:t>
      </w:r>
      <w:r>
        <w:rPr>
          <w:rStyle w:val="38"/>
          <w:rFonts w:hint="eastAsia" w:ascii="仿宋" w:hAnsi="仿宋" w:eastAsia="仿宋" w:cs="仿宋"/>
          <w:color w:val="auto"/>
        </w:rPr>
        <w:t>西安市朱雀大街96号</w:t>
      </w:r>
      <w:r>
        <w:rPr>
          <w:rFonts w:hint="eastAsia" w:ascii="仿宋" w:hAnsi="仿宋" w:eastAsia="仿宋" w:cs="仿宋"/>
          <w:shd w:val="clear" w:color="auto" w:fill="FFFFFF"/>
        </w:rPr>
        <w:t>　　　　　　　　</w:t>
      </w:r>
    </w:p>
    <w:p w14:paraId="10CC70D2">
      <w:pPr>
        <w:pStyle w:val="8"/>
        <w:shd w:val="clear" w:color="auto" w:fill="FFFFFF"/>
        <w:autoSpaceDE w:val="0"/>
        <w:autoSpaceDN w:val="0"/>
        <w:spacing w:before="0" w:beforeAutospacing="0" w:after="0" w:afterAutospacing="0" w:line="360" w:lineRule="auto"/>
        <w:ind w:firstLine="480" w:firstLineChars="200"/>
        <w:textAlignment w:val="baseline"/>
        <w:rPr>
          <w:rFonts w:ascii="仿宋" w:hAnsi="仿宋" w:eastAsia="仿宋" w:cs="仿宋"/>
        </w:rPr>
      </w:pPr>
      <w:r>
        <w:rPr>
          <w:rFonts w:hint="eastAsia" w:ascii="仿宋" w:hAnsi="仿宋" w:eastAsia="仿宋" w:cs="仿宋"/>
          <w:shd w:val="clear" w:color="auto" w:fill="FFFFFF"/>
        </w:rPr>
        <w:t>联系方式：</w:t>
      </w:r>
      <w:r>
        <w:rPr>
          <w:rStyle w:val="38"/>
          <w:rFonts w:hint="eastAsia" w:ascii="仿宋" w:hAnsi="仿宋" w:eastAsia="仿宋" w:cs="仿宋"/>
          <w:color w:val="auto"/>
        </w:rPr>
        <w:t>刘老师 029-88461002</w:t>
      </w:r>
      <w:r>
        <w:rPr>
          <w:rFonts w:hint="eastAsia" w:ascii="仿宋" w:hAnsi="仿宋" w:eastAsia="仿宋" w:cs="仿宋"/>
          <w:shd w:val="clear" w:color="auto" w:fill="FFFFFF"/>
        </w:rPr>
        <w:t>　　　　　　</w:t>
      </w:r>
    </w:p>
    <w:p w14:paraId="5E9F8956">
      <w:pPr>
        <w:pStyle w:val="8"/>
        <w:shd w:val="clear" w:color="auto" w:fill="FFFFFF"/>
        <w:autoSpaceDE w:val="0"/>
        <w:autoSpaceDN w:val="0"/>
        <w:spacing w:before="0" w:beforeAutospacing="0" w:after="0" w:afterAutospacing="0" w:line="360" w:lineRule="auto"/>
        <w:ind w:firstLine="480" w:firstLineChars="200"/>
        <w:textAlignment w:val="baseline"/>
        <w:rPr>
          <w:rFonts w:ascii="仿宋" w:hAnsi="仿宋" w:eastAsia="仿宋" w:cs="仿宋"/>
        </w:rPr>
      </w:pPr>
      <w:r>
        <w:rPr>
          <w:rFonts w:hint="eastAsia" w:ascii="仿宋" w:hAnsi="仿宋" w:eastAsia="仿宋" w:cs="仿宋"/>
          <w:shd w:val="clear" w:color="auto" w:fill="FFFFFF"/>
        </w:rPr>
        <w:t>2.采购代理机构信息</w:t>
      </w:r>
    </w:p>
    <w:p w14:paraId="0ABAF013">
      <w:pPr>
        <w:pStyle w:val="8"/>
        <w:shd w:val="clear" w:color="auto" w:fill="FFFFFF"/>
        <w:autoSpaceDE w:val="0"/>
        <w:autoSpaceDN w:val="0"/>
        <w:spacing w:before="0" w:beforeAutospacing="0" w:after="0" w:afterAutospacing="0" w:line="360" w:lineRule="auto"/>
        <w:ind w:firstLine="480" w:firstLineChars="200"/>
        <w:textAlignment w:val="baseline"/>
        <w:rPr>
          <w:rFonts w:ascii="仿宋" w:hAnsi="仿宋" w:eastAsia="仿宋" w:cs="仿宋"/>
        </w:rPr>
      </w:pPr>
      <w:r>
        <w:rPr>
          <w:rFonts w:hint="eastAsia" w:ascii="仿宋" w:hAnsi="仿宋" w:eastAsia="仿宋" w:cs="仿宋"/>
          <w:shd w:val="clear" w:color="auto" w:fill="FFFFFF"/>
        </w:rPr>
        <w:t>名 称：</w:t>
      </w:r>
      <w:r>
        <w:rPr>
          <w:rStyle w:val="38"/>
          <w:rFonts w:hint="eastAsia" w:ascii="仿宋" w:hAnsi="仿宋" w:eastAsia="仿宋" w:cs="仿宋"/>
          <w:color w:val="auto"/>
        </w:rPr>
        <w:t>陕西中技招标有限公司</w:t>
      </w:r>
      <w:r>
        <w:rPr>
          <w:rFonts w:hint="eastAsia" w:ascii="仿宋" w:hAnsi="仿宋" w:eastAsia="仿宋" w:cs="仿宋"/>
          <w:shd w:val="clear" w:color="auto" w:fill="FFFFFF"/>
        </w:rPr>
        <w:t>　　　　　　　　　　　　</w:t>
      </w:r>
    </w:p>
    <w:p w14:paraId="3F8DA4F9">
      <w:pPr>
        <w:pStyle w:val="8"/>
        <w:shd w:val="clear" w:color="auto" w:fill="FFFFFF"/>
        <w:autoSpaceDE w:val="0"/>
        <w:autoSpaceDN w:val="0"/>
        <w:spacing w:before="0" w:beforeAutospacing="0" w:after="0" w:afterAutospacing="0" w:line="360" w:lineRule="auto"/>
        <w:ind w:firstLine="480" w:firstLineChars="200"/>
        <w:textAlignment w:val="baseline"/>
        <w:rPr>
          <w:rFonts w:ascii="仿宋" w:hAnsi="仿宋" w:eastAsia="仿宋" w:cs="仿宋"/>
        </w:rPr>
      </w:pPr>
      <w:r>
        <w:rPr>
          <w:rFonts w:hint="eastAsia" w:ascii="仿宋" w:hAnsi="仿宋" w:eastAsia="仿宋" w:cs="仿宋"/>
          <w:shd w:val="clear" w:color="auto" w:fill="FFFFFF"/>
        </w:rPr>
        <w:t>地　址：</w:t>
      </w:r>
      <w:r>
        <w:rPr>
          <w:rStyle w:val="38"/>
          <w:rFonts w:hint="eastAsia" w:ascii="仿宋" w:hAnsi="仿宋" w:eastAsia="仿宋" w:cs="仿宋"/>
          <w:color w:val="auto"/>
        </w:rPr>
        <w:t>西安市高新四路1号高科广场A座1001室</w:t>
      </w:r>
      <w:r>
        <w:rPr>
          <w:rFonts w:hint="eastAsia" w:ascii="仿宋" w:hAnsi="仿宋" w:eastAsia="仿宋" w:cs="仿宋"/>
          <w:shd w:val="clear" w:color="auto" w:fill="FFFFFF"/>
        </w:rPr>
        <w:t>　　　　　　　　　　　　</w:t>
      </w:r>
    </w:p>
    <w:p w14:paraId="4384D903">
      <w:pPr>
        <w:pStyle w:val="8"/>
        <w:shd w:val="clear" w:color="auto" w:fill="FFFFFF"/>
        <w:autoSpaceDE w:val="0"/>
        <w:autoSpaceDN w:val="0"/>
        <w:spacing w:before="0" w:beforeAutospacing="0" w:after="0" w:afterAutospacing="0" w:line="360" w:lineRule="auto"/>
        <w:ind w:firstLine="480" w:firstLineChars="200"/>
        <w:textAlignment w:val="baseline"/>
        <w:rPr>
          <w:rFonts w:hint="eastAsia" w:ascii="仿宋" w:hAnsi="仿宋" w:eastAsia="仿宋" w:cs="仿宋"/>
          <w:shd w:val="clear" w:color="auto" w:fill="FFFFFF"/>
        </w:rPr>
      </w:pPr>
      <w:r>
        <w:rPr>
          <w:rFonts w:hint="eastAsia" w:ascii="仿宋" w:hAnsi="仿宋" w:eastAsia="仿宋" w:cs="仿宋"/>
          <w:shd w:val="clear" w:color="auto" w:fill="FFFFFF"/>
        </w:rPr>
        <w:t>联系方式：</w:t>
      </w:r>
      <w:r>
        <w:rPr>
          <w:rStyle w:val="38"/>
          <w:rFonts w:hint="eastAsia" w:ascii="仿宋" w:hAnsi="仿宋" w:eastAsia="仿宋" w:cs="仿宋"/>
          <w:color w:val="auto"/>
        </w:rPr>
        <w:t>肖懿、</w:t>
      </w:r>
      <w:r>
        <w:rPr>
          <w:rStyle w:val="38"/>
          <w:rFonts w:hint="eastAsia" w:ascii="仿宋" w:hAnsi="仿宋" w:eastAsia="仿宋" w:cs="仿宋"/>
          <w:color w:val="auto"/>
          <w:lang w:val="en-US" w:eastAsia="zh-CN"/>
        </w:rPr>
        <w:t>毛冠奇、李娜、</w:t>
      </w:r>
      <w:r>
        <w:rPr>
          <w:rStyle w:val="38"/>
          <w:rFonts w:hint="eastAsia" w:ascii="仿宋" w:hAnsi="仿宋" w:eastAsia="仿宋" w:cs="仿宋"/>
          <w:color w:val="auto"/>
        </w:rPr>
        <w:t>单博 029-88364979-842/806</w:t>
      </w:r>
      <w:r>
        <w:rPr>
          <w:rFonts w:hint="eastAsia" w:ascii="仿宋" w:hAnsi="仿宋" w:eastAsia="仿宋" w:cs="仿宋"/>
          <w:shd w:val="clear" w:color="auto" w:fill="FFFFFF"/>
        </w:rPr>
        <w:t>　　　　　　　　　</w:t>
      </w:r>
    </w:p>
    <w:p w14:paraId="42FD0EF6">
      <w:pPr>
        <w:pStyle w:val="8"/>
        <w:shd w:val="clear" w:color="auto" w:fill="FFFFFF"/>
        <w:autoSpaceDE w:val="0"/>
        <w:autoSpaceDN w:val="0"/>
        <w:spacing w:before="0" w:beforeAutospacing="0" w:after="0" w:afterAutospacing="0" w:line="360" w:lineRule="auto"/>
        <w:ind w:firstLine="480" w:firstLineChars="200"/>
        <w:textAlignment w:val="baseline"/>
        <w:rPr>
          <w:rFonts w:ascii="仿宋" w:hAnsi="仿宋" w:eastAsia="仿宋" w:cs="仿宋"/>
        </w:rPr>
      </w:pPr>
      <w:r>
        <w:rPr>
          <w:rFonts w:hint="eastAsia" w:ascii="仿宋" w:hAnsi="仿宋" w:eastAsia="仿宋" w:cs="仿宋"/>
          <w:shd w:val="clear" w:color="auto" w:fill="FFFFFF"/>
        </w:rPr>
        <w:t>3.项目联系方式</w:t>
      </w:r>
    </w:p>
    <w:p w14:paraId="069E78DD">
      <w:pPr>
        <w:pStyle w:val="8"/>
        <w:shd w:val="clear" w:color="auto" w:fill="FFFFFF"/>
        <w:autoSpaceDE w:val="0"/>
        <w:autoSpaceDN w:val="0"/>
        <w:spacing w:before="0" w:beforeAutospacing="0" w:after="0" w:afterAutospacing="0" w:line="360" w:lineRule="auto"/>
        <w:ind w:firstLine="480" w:firstLineChars="200"/>
        <w:textAlignment w:val="baseline"/>
        <w:rPr>
          <w:rFonts w:ascii="仿宋" w:hAnsi="仿宋" w:eastAsia="仿宋" w:cs="仿宋"/>
        </w:rPr>
      </w:pPr>
      <w:r>
        <w:rPr>
          <w:rFonts w:hint="eastAsia" w:ascii="仿宋" w:hAnsi="仿宋" w:eastAsia="仿宋" w:cs="仿宋"/>
          <w:shd w:val="clear" w:color="auto" w:fill="FFFFFF"/>
        </w:rPr>
        <w:t>项目联系人：</w:t>
      </w:r>
      <w:r>
        <w:rPr>
          <w:rStyle w:val="38"/>
          <w:rFonts w:hint="eastAsia" w:ascii="仿宋" w:hAnsi="仿宋" w:eastAsia="仿宋" w:cs="仿宋"/>
          <w:color w:val="auto"/>
        </w:rPr>
        <w:t>肖懿、</w:t>
      </w:r>
      <w:r>
        <w:rPr>
          <w:rStyle w:val="38"/>
          <w:rFonts w:hint="eastAsia" w:ascii="仿宋" w:hAnsi="仿宋" w:eastAsia="仿宋" w:cs="仿宋"/>
          <w:color w:val="auto"/>
          <w:lang w:val="en-US" w:eastAsia="zh-CN"/>
        </w:rPr>
        <w:t>毛冠奇、李娜、</w:t>
      </w:r>
      <w:r>
        <w:rPr>
          <w:rStyle w:val="38"/>
          <w:rFonts w:hint="eastAsia" w:ascii="仿宋" w:hAnsi="仿宋" w:eastAsia="仿宋" w:cs="仿宋"/>
          <w:color w:val="auto"/>
        </w:rPr>
        <w:t>单博</w:t>
      </w:r>
    </w:p>
    <w:p w14:paraId="72996A12">
      <w:pPr>
        <w:pStyle w:val="8"/>
        <w:shd w:val="clear" w:color="auto" w:fill="FFFFFF"/>
        <w:autoSpaceDE w:val="0"/>
        <w:autoSpaceDN w:val="0"/>
        <w:spacing w:before="0" w:beforeAutospacing="0" w:after="0" w:afterAutospacing="0" w:line="360" w:lineRule="auto"/>
        <w:textAlignment w:val="baseline"/>
        <w:rPr>
          <w:rFonts w:ascii="仿宋" w:hAnsi="仿宋" w:eastAsia="仿宋" w:cs="仿宋"/>
        </w:rPr>
      </w:pPr>
    </w:p>
    <w:p w14:paraId="06C1A280">
      <w:pPr>
        <w:spacing w:line="360" w:lineRule="auto"/>
        <w:ind w:firstLine="420" w:firstLineChars="200"/>
        <w:rPr>
          <w:rFonts w:ascii="仿宋" w:hAnsi="仿宋" w:eastAsia="仿宋" w:cs="仿宋"/>
        </w:rPr>
      </w:pPr>
    </w:p>
    <w:p w14:paraId="1172E9E7">
      <w:pPr>
        <w:spacing w:line="360" w:lineRule="auto"/>
        <w:ind w:firstLine="420" w:firstLineChars="200"/>
        <w:rPr>
          <w:rFonts w:ascii="仿宋" w:hAnsi="仿宋" w:eastAsia="仿宋" w:cs="仿宋"/>
        </w:rPr>
      </w:pPr>
    </w:p>
    <w:p w14:paraId="27334F3A">
      <w:pPr>
        <w:spacing w:line="360" w:lineRule="auto"/>
        <w:ind w:firstLine="420" w:firstLineChars="200"/>
        <w:rPr>
          <w:rFonts w:ascii="仿宋" w:hAnsi="仿宋" w:eastAsia="仿宋" w:cs="仿宋"/>
          <w:szCs w:val="21"/>
          <w:u w:val="single"/>
        </w:rPr>
      </w:pPr>
    </w:p>
    <w:p w14:paraId="42FB88D4">
      <w:pPr>
        <w:rPr>
          <w:rFonts w:ascii="仿宋" w:hAnsi="仿宋" w:eastAsia="仿宋" w:cs="仿宋"/>
        </w:rPr>
      </w:pPr>
      <w:r>
        <w:rPr>
          <w:rFonts w:hint="eastAsia" w:ascii="仿宋" w:hAnsi="仿宋" w:eastAsia="仿宋" w:cs="仿宋"/>
        </w:rPr>
        <w:br w:type="page"/>
      </w:r>
    </w:p>
    <w:p w14:paraId="26332DA2">
      <w:pPr>
        <w:spacing w:line="360" w:lineRule="auto"/>
        <w:jc w:val="center"/>
        <w:outlineLvl w:val="0"/>
        <w:rPr>
          <w:rFonts w:ascii="仿宋" w:hAnsi="仿宋" w:eastAsia="仿宋" w:cs="仿宋"/>
          <w:b/>
          <w:bCs/>
          <w:sz w:val="28"/>
          <w:szCs w:val="28"/>
        </w:rPr>
      </w:pPr>
      <w:bookmarkStart w:id="1" w:name="_Toc24938"/>
      <w:r>
        <w:rPr>
          <w:rFonts w:hint="eastAsia" w:ascii="仿宋" w:hAnsi="仿宋" w:eastAsia="仿宋" w:cs="仿宋"/>
          <w:b/>
          <w:bCs/>
          <w:sz w:val="28"/>
          <w:szCs w:val="28"/>
        </w:rPr>
        <w:t>第二章供应商须知</w:t>
      </w:r>
      <w:bookmarkEnd w:id="1"/>
    </w:p>
    <w:p w14:paraId="69BA3DB6">
      <w:pPr>
        <w:jc w:val="center"/>
        <w:outlineLvl w:val="1"/>
        <w:rPr>
          <w:rFonts w:ascii="仿宋" w:hAnsi="仿宋" w:eastAsia="仿宋" w:cs="仿宋"/>
          <w:sz w:val="24"/>
          <w:szCs w:val="24"/>
        </w:rPr>
      </w:pPr>
      <w:bookmarkStart w:id="2" w:name="_Toc14414"/>
      <w:r>
        <w:rPr>
          <w:rFonts w:hint="eastAsia" w:ascii="仿宋" w:hAnsi="仿宋" w:eastAsia="仿宋" w:cs="仿宋"/>
          <w:sz w:val="24"/>
          <w:szCs w:val="24"/>
        </w:rPr>
        <w:t>供应商须知前附表</w:t>
      </w:r>
      <w:bookmarkEnd w:id="2"/>
    </w:p>
    <w:tbl>
      <w:tblPr>
        <w:tblStyle w:val="26"/>
        <w:tblW w:w="10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524"/>
        <w:gridCol w:w="1181"/>
        <w:gridCol w:w="6680"/>
      </w:tblGrid>
      <w:tr w14:paraId="2521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14:paraId="756B1FF4">
            <w:pPr>
              <w:adjustRightInd w:val="0"/>
              <w:snapToGrid w:val="0"/>
              <w:jc w:val="center"/>
              <w:rPr>
                <w:rFonts w:ascii="仿宋" w:hAnsi="仿宋" w:eastAsia="仿宋" w:cs="仿宋"/>
                <w:b/>
                <w:sz w:val="24"/>
                <w:szCs w:val="24"/>
              </w:rPr>
            </w:pPr>
            <w:r>
              <w:rPr>
                <w:rFonts w:hint="eastAsia" w:ascii="仿宋" w:hAnsi="仿宋" w:eastAsia="仿宋" w:cs="仿宋"/>
                <w:b/>
                <w:sz w:val="24"/>
                <w:szCs w:val="24"/>
              </w:rPr>
              <w:t>序 号</w:t>
            </w:r>
          </w:p>
        </w:tc>
        <w:tc>
          <w:tcPr>
            <w:tcW w:w="1524" w:type="dxa"/>
            <w:tcBorders>
              <w:top w:val="single" w:color="auto" w:sz="4" w:space="0"/>
              <w:left w:val="single" w:color="auto" w:sz="4" w:space="0"/>
              <w:bottom w:val="single" w:color="auto" w:sz="4" w:space="0"/>
              <w:right w:val="single" w:color="auto" w:sz="4" w:space="0"/>
            </w:tcBorders>
            <w:noWrap/>
            <w:vAlign w:val="center"/>
          </w:tcPr>
          <w:p w14:paraId="40A6C007">
            <w:pPr>
              <w:adjustRightInd w:val="0"/>
              <w:snapToGrid w:val="0"/>
              <w:jc w:val="center"/>
              <w:rPr>
                <w:rFonts w:ascii="仿宋" w:hAnsi="仿宋" w:eastAsia="仿宋" w:cs="仿宋"/>
                <w:b/>
                <w:sz w:val="24"/>
                <w:szCs w:val="24"/>
              </w:rPr>
            </w:pPr>
            <w:r>
              <w:rPr>
                <w:rFonts w:hint="eastAsia" w:ascii="仿宋" w:hAnsi="仿宋" w:eastAsia="仿宋" w:cs="仿宋"/>
                <w:b/>
                <w:sz w:val="24"/>
                <w:szCs w:val="24"/>
              </w:rPr>
              <w:t>类  别</w:t>
            </w:r>
          </w:p>
        </w:tc>
        <w:tc>
          <w:tcPr>
            <w:tcW w:w="7861" w:type="dxa"/>
            <w:gridSpan w:val="2"/>
            <w:tcBorders>
              <w:top w:val="single" w:color="auto" w:sz="4" w:space="0"/>
              <w:left w:val="single" w:color="auto" w:sz="4" w:space="0"/>
              <w:bottom w:val="single" w:color="auto" w:sz="4" w:space="0"/>
              <w:right w:val="single" w:color="auto" w:sz="4" w:space="0"/>
            </w:tcBorders>
            <w:noWrap/>
            <w:vAlign w:val="center"/>
          </w:tcPr>
          <w:p w14:paraId="4EEA5A3E">
            <w:pPr>
              <w:adjustRightInd w:val="0"/>
              <w:snapToGrid w:val="0"/>
              <w:jc w:val="center"/>
              <w:rPr>
                <w:rFonts w:ascii="仿宋" w:hAnsi="仿宋" w:eastAsia="仿宋" w:cs="仿宋"/>
                <w:b/>
                <w:sz w:val="24"/>
                <w:szCs w:val="24"/>
              </w:rPr>
            </w:pPr>
            <w:r>
              <w:rPr>
                <w:rFonts w:hint="eastAsia" w:ascii="仿宋" w:hAnsi="仿宋" w:eastAsia="仿宋" w:cs="仿宋"/>
                <w:b/>
                <w:sz w:val="24"/>
                <w:szCs w:val="24"/>
              </w:rPr>
              <w:t>内     容</w:t>
            </w:r>
          </w:p>
        </w:tc>
      </w:tr>
      <w:tr w14:paraId="3F24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restart"/>
            <w:tcBorders>
              <w:top w:val="single" w:color="auto" w:sz="4" w:space="0"/>
              <w:left w:val="single" w:color="auto" w:sz="4" w:space="0"/>
              <w:right w:val="single" w:color="auto" w:sz="4" w:space="0"/>
            </w:tcBorders>
            <w:noWrap/>
            <w:vAlign w:val="center"/>
          </w:tcPr>
          <w:p w14:paraId="3D46D982">
            <w:pPr>
              <w:numPr>
                <w:ilvl w:val="0"/>
                <w:numId w:val="3"/>
              </w:numPr>
              <w:adjustRightInd w:val="0"/>
              <w:snapToGrid w:val="0"/>
              <w:spacing w:line="360" w:lineRule="auto"/>
              <w:jc w:val="center"/>
              <w:rPr>
                <w:rFonts w:ascii="仿宋" w:hAnsi="仿宋" w:eastAsia="仿宋" w:cs="仿宋"/>
                <w:sz w:val="24"/>
                <w:szCs w:val="24"/>
              </w:rPr>
            </w:pPr>
          </w:p>
        </w:tc>
        <w:tc>
          <w:tcPr>
            <w:tcW w:w="1524" w:type="dxa"/>
            <w:vMerge w:val="restart"/>
            <w:tcBorders>
              <w:top w:val="single" w:color="auto" w:sz="4" w:space="0"/>
              <w:left w:val="single" w:color="auto" w:sz="4" w:space="0"/>
              <w:right w:val="single" w:color="auto" w:sz="4" w:space="0"/>
            </w:tcBorders>
            <w:noWrap/>
            <w:vAlign w:val="center"/>
          </w:tcPr>
          <w:p w14:paraId="0DEAE4FC">
            <w:pPr>
              <w:adjustRightInd w:val="0"/>
              <w:snapToGrid w:val="0"/>
              <w:spacing w:line="360" w:lineRule="auto"/>
              <w:jc w:val="center"/>
              <w:rPr>
                <w:rFonts w:ascii="仿宋" w:hAnsi="仿宋" w:eastAsia="仿宋" w:cs="仿宋"/>
                <w:b/>
                <w:sz w:val="24"/>
                <w:szCs w:val="24"/>
              </w:rPr>
            </w:pPr>
            <w:r>
              <w:rPr>
                <w:rFonts w:hint="eastAsia" w:ascii="仿宋" w:hAnsi="仿宋" w:eastAsia="仿宋" w:cs="仿宋"/>
                <w:sz w:val="24"/>
                <w:szCs w:val="24"/>
              </w:rPr>
              <w:t>项目名称、编号、预算及最高限价</w:t>
            </w:r>
          </w:p>
        </w:tc>
        <w:tc>
          <w:tcPr>
            <w:tcW w:w="7861" w:type="dxa"/>
            <w:gridSpan w:val="2"/>
            <w:tcBorders>
              <w:top w:val="single" w:color="auto" w:sz="4" w:space="0"/>
              <w:left w:val="single" w:color="auto" w:sz="4" w:space="0"/>
              <w:bottom w:val="single" w:color="auto" w:sz="4" w:space="0"/>
              <w:right w:val="single" w:color="auto" w:sz="4" w:space="0"/>
            </w:tcBorders>
            <w:noWrap/>
            <w:vAlign w:val="center"/>
          </w:tcPr>
          <w:p w14:paraId="224722AE">
            <w:pPr>
              <w:adjustRightInd w:val="0"/>
              <w:snapToGrid w:val="0"/>
              <w:spacing w:line="360" w:lineRule="auto"/>
              <w:jc w:val="left"/>
              <w:rPr>
                <w:rFonts w:ascii="仿宋" w:hAnsi="仿宋" w:eastAsia="仿宋" w:cs="仿宋"/>
                <w:b/>
                <w:sz w:val="24"/>
                <w:szCs w:val="24"/>
              </w:rPr>
            </w:pPr>
            <w:r>
              <w:rPr>
                <w:rFonts w:hint="eastAsia" w:ascii="仿宋" w:hAnsi="仿宋" w:eastAsia="仿宋" w:cs="仿宋"/>
                <w:sz w:val="24"/>
                <w:szCs w:val="24"/>
              </w:rPr>
              <w:t>项目名称：国家税务总局西安市税务局“存量房交易评估系统”数据更新服务项目</w:t>
            </w:r>
          </w:p>
        </w:tc>
      </w:tr>
      <w:tr w14:paraId="6165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tcBorders>
              <w:left w:val="single" w:color="auto" w:sz="4" w:space="0"/>
              <w:right w:val="single" w:color="auto" w:sz="4" w:space="0"/>
            </w:tcBorders>
            <w:noWrap/>
            <w:vAlign w:val="center"/>
          </w:tcPr>
          <w:p w14:paraId="6CF2A86C">
            <w:pPr>
              <w:adjustRightInd w:val="0"/>
              <w:snapToGrid w:val="0"/>
              <w:spacing w:line="360" w:lineRule="auto"/>
              <w:jc w:val="center"/>
              <w:rPr>
                <w:rFonts w:ascii="仿宋" w:hAnsi="仿宋" w:eastAsia="仿宋" w:cs="仿宋"/>
                <w:sz w:val="24"/>
                <w:szCs w:val="24"/>
              </w:rPr>
            </w:pPr>
          </w:p>
        </w:tc>
        <w:tc>
          <w:tcPr>
            <w:tcW w:w="1524" w:type="dxa"/>
            <w:vMerge w:val="continue"/>
            <w:tcBorders>
              <w:left w:val="single" w:color="auto" w:sz="4" w:space="0"/>
              <w:right w:val="single" w:color="auto" w:sz="4" w:space="0"/>
            </w:tcBorders>
            <w:noWrap/>
            <w:vAlign w:val="center"/>
          </w:tcPr>
          <w:p w14:paraId="7B18AE6A">
            <w:pPr>
              <w:adjustRightInd w:val="0"/>
              <w:snapToGrid w:val="0"/>
              <w:spacing w:line="360" w:lineRule="auto"/>
              <w:jc w:val="center"/>
              <w:rPr>
                <w:rFonts w:ascii="仿宋" w:hAnsi="仿宋" w:eastAsia="仿宋" w:cs="仿宋"/>
                <w:sz w:val="24"/>
                <w:szCs w:val="24"/>
              </w:rPr>
            </w:pPr>
          </w:p>
        </w:tc>
        <w:tc>
          <w:tcPr>
            <w:tcW w:w="7861" w:type="dxa"/>
            <w:gridSpan w:val="2"/>
            <w:tcBorders>
              <w:top w:val="single" w:color="auto" w:sz="4" w:space="0"/>
              <w:left w:val="single" w:color="auto" w:sz="4" w:space="0"/>
              <w:bottom w:val="single" w:color="auto" w:sz="4" w:space="0"/>
              <w:right w:val="single" w:color="auto" w:sz="4" w:space="0"/>
            </w:tcBorders>
            <w:noWrap/>
            <w:vAlign w:val="center"/>
          </w:tcPr>
          <w:p w14:paraId="0A79840F">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项目编号：SZT2025-SN-ZY-ZC-FW-0257</w:t>
            </w:r>
          </w:p>
        </w:tc>
      </w:tr>
      <w:tr w14:paraId="2A99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83" w:type="dxa"/>
            <w:vMerge w:val="continue"/>
            <w:tcBorders>
              <w:left w:val="single" w:color="auto" w:sz="4" w:space="0"/>
              <w:right w:val="single" w:color="auto" w:sz="4" w:space="0"/>
            </w:tcBorders>
            <w:noWrap/>
            <w:vAlign w:val="center"/>
          </w:tcPr>
          <w:p w14:paraId="4AF5DE7D">
            <w:pPr>
              <w:adjustRightInd w:val="0"/>
              <w:snapToGrid w:val="0"/>
              <w:spacing w:line="360" w:lineRule="auto"/>
              <w:jc w:val="center"/>
              <w:rPr>
                <w:rFonts w:ascii="仿宋" w:hAnsi="仿宋" w:eastAsia="仿宋" w:cs="仿宋"/>
                <w:sz w:val="24"/>
                <w:szCs w:val="24"/>
              </w:rPr>
            </w:pPr>
          </w:p>
        </w:tc>
        <w:tc>
          <w:tcPr>
            <w:tcW w:w="1524" w:type="dxa"/>
            <w:vMerge w:val="continue"/>
            <w:tcBorders>
              <w:left w:val="single" w:color="auto" w:sz="4" w:space="0"/>
              <w:right w:val="single" w:color="auto" w:sz="4" w:space="0"/>
            </w:tcBorders>
            <w:noWrap/>
            <w:vAlign w:val="center"/>
          </w:tcPr>
          <w:p w14:paraId="648687B9">
            <w:pPr>
              <w:adjustRightInd w:val="0"/>
              <w:snapToGrid w:val="0"/>
              <w:spacing w:line="360" w:lineRule="auto"/>
              <w:jc w:val="center"/>
              <w:rPr>
                <w:rFonts w:ascii="仿宋" w:hAnsi="仿宋" w:eastAsia="仿宋" w:cs="仿宋"/>
                <w:sz w:val="24"/>
                <w:szCs w:val="24"/>
              </w:rPr>
            </w:pPr>
          </w:p>
        </w:tc>
        <w:tc>
          <w:tcPr>
            <w:tcW w:w="7861" w:type="dxa"/>
            <w:gridSpan w:val="2"/>
            <w:tcBorders>
              <w:top w:val="single" w:color="auto" w:sz="4" w:space="0"/>
              <w:left w:val="single" w:color="auto" w:sz="4" w:space="0"/>
              <w:bottom w:val="single" w:color="auto" w:sz="4" w:space="0"/>
              <w:right w:val="single" w:color="auto" w:sz="4" w:space="0"/>
            </w:tcBorders>
            <w:noWrap/>
            <w:vAlign w:val="center"/>
          </w:tcPr>
          <w:p w14:paraId="54C345DD">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项目预算</w:t>
            </w:r>
            <w:r>
              <w:rPr>
                <w:rFonts w:hint="eastAsia" w:ascii="仿宋" w:hAnsi="仿宋" w:eastAsia="仿宋" w:cs="仿宋"/>
                <w:kern w:val="0"/>
                <w:sz w:val="24"/>
                <w:szCs w:val="24"/>
              </w:rPr>
              <w:t>（人民币)</w:t>
            </w:r>
            <w:r>
              <w:rPr>
                <w:rFonts w:hint="eastAsia" w:ascii="仿宋" w:hAnsi="仿宋" w:eastAsia="仿宋" w:cs="仿宋"/>
                <w:sz w:val="24"/>
                <w:szCs w:val="24"/>
              </w:rPr>
              <w:t>：145万元/年</w:t>
            </w:r>
          </w:p>
        </w:tc>
      </w:tr>
      <w:tr w14:paraId="49AA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tcBorders>
              <w:left w:val="single" w:color="auto" w:sz="4" w:space="0"/>
              <w:right w:val="single" w:color="auto" w:sz="4" w:space="0"/>
            </w:tcBorders>
            <w:noWrap/>
            <w:vAlign w:val="center"/>
          </w:tcPr>
          <w:p w14:paraId="3F3551CE">
            <w:pPr>
              <w:adjustRightInd w:val="0"/>
              <w:snapToGrid w:val="0"/>
              <w:spacing w:line="360" w:lineRule="auto"/>
              <w:jc w:val="center"/>
              <w:rPr>
                <w:rFonts w:ascii="仿宋" w:hAnsi="仿宋" w:eastAsia="仿宋" w:cs="仿宋"/>
                <w:sz w:val="24"/>
                <w:szCs w:val="24"/>
              </w:rPr>
            </w:pPr>
          </w:p>
        </w:tc>
        <w:tc>
          <w:tcPr>
            <w:tcW w:w="1524" w:type="dxa"/>
            <w:vMerge w:val="continue"/>
            <w:tcBorders>
              <w:left w:val="single" w:color="auto" w:sz="4" w:space="0"/>
              <w:right w:val="single" w:color="auto" w:sz="4" w:space="0"/>
            </w:tcBorders>
            <w:noWrap/>
            <w:vAlign w:val="center"/>
          </w:tcPr>
          <w:p w14:paraId="5B5EED4D">
            <w:pPr>
              <w:adjustRightInd w:val="0"/>
              <w:snapToGrid w:val="0"/>
              <w:spacing w:line="360" w:lineRule="auto"/>
              <w:jc w:val="center"/>
              <w:rPr>
                <w:rFonts w:ascii="仿宋" w:hAnsi="仿宋" w:eastAsia="仿宋" w:cs="仿宋"/>
                <w:sz w:val="24"/>
                <w:szCs w:val="24"/>
              </w:rPr>
            </w:pPr>
          </w:p>
        </w:tc>
        <w:tc>
          <w:tcPr>
            <w:tcW w:w="7861" w:type="dxa"/>
            <w:gridSpan w:val="2"/>
            <w:tcBorders>
              <w:top w:val="single" w:color="auto" w:sz="4" w:space="0"/>
              <w:left w:val="single" w:color="auto" w:sz="4" w:space="0"/>
              <w:bottom w:val="single" w:color="auto" w:sz="4" w:space="0"/>
              <w:right w:val="single" w:color="auto" w:sz="4" w:space="0"/>
            </w:tcBorders>
            <w:noWrap/>
            <w:vAlign w:val="center"/>
          </w:tcPr>
          <w:p w14:paraId="24ED6D3F">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最高限价</w:t>
            </w:r>
            <w:r>
              <w:rPr>
                <w:rFonts w:hint="eastAsia" w:ascii="仿宋" w:hAnsi="仿宋" w:eastAsia="仿宋" w:cs="仿宋"/>
                <w:kern w:val="0"/>
                <w:sz w:val="24"/>
                <w:szCs w:val="24"/>
              </w:rPr>
              <w:t>（人民币)</w:t>
            </w:r>
            <w:r>
              <w:rPr>
                <w:rFonts w:hint="eastAsia" w:ascii="仿宋" w:hAnsi="仿宋" w:eastAsia="仿宋" w:cs="仿宋"/>
                <w:sz w:val="24"/>
                <w:szCs w:val="24"/>
              </w:rPr>
              <w:t>：145</w:t>
            </w:r>
            <w:r>
              <w:rPr>
                <w:rFonts w:hint="eastAsia" w:ascii="仿宋" w:hAnsi="仿宋" w:eastAsia="仿宋" w:cs="仿宋"/>
                <w:kern w:val="0"/>
                <w:sz w:val="24"/>
                <w:szCs w:val="24"/>
              </w:rPr>
              <w:t>万元/年</w:t>
            </w:r>
          </w:p>
        </w:tc>
      </w:tr>
      <w:tr w14:paraId="5BEB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noWrap/>
            <w:vAlign w:val="center"/>
          </w:tcPr>
          <w:p w14:paraId="7554A6D9">
            <w:pPr>
              <w:numPr>
                <w:ilvl w:val="0"/>
                <w:numId w:val="3"/>
              </w:numPr>
              <w:adjustRightInd w:val="0"/>
              <w:snapToGrid w:val="0"/>
              <w:spacing w:line="360" w:lineRule="auto"/>
              <w:jc w:val="center"/>
              <w:rPr>
                <w:rFonts w:ascii="仿宋" w:hAnsi="仿宋" w:eastAsia="仿宋" w:cs="仿宋"/>
                <w:sz w:val="24"/>
                <w:szCs w:val="24"/>
              </w:rPr>
            </w:pPr>
          </w:p>
        </w:tc>
        <w:tc>
          <w:tcPr>
            <w:tcW w:w="1524" w:type="dxa"/>
            <w:tcBorders>
              <w:top w:val="single" w:color="auto" w:sz="4" w:space="0"/>
              <w:left w:val="single" w:color="auto" w:sz="4" w:space="0"/>
              <w:bottom w:val="single" w:color="auto" w:sz="4" w:space="0"/>
              <w:right w:val="single" w:color="auto" w:sz="4" w:space="0"/>
            </w:tcBorders>
            <w:noWrap/>
            <w:vAlign w:val="center"/>
          </w:tcPr>
          <w:p w14:paraId="0E6B1D12">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采购需求</w:t>
            </w:r>
          </w:p>
        </w:tc>
        <w:tc>
          <w:tcPr>
            <w:tcW w:w="7861" w:type="dxa"/>
            <w:gridSpan w:val="2"/>
            <w:tcBorders>
              <w:top w:val="single" w:color="auto" w:sz="4" w:space="0"/>
              <w:left w:val="single" w:color="auto" w:sz="4" w:space="0"/>
              <w:bottom w:val="single" w:color="auto" w:sz="4" w:space="0"/>
              <w:right w:val="single" w:color="auto" w:sz="4" w:space="0"/>
            </w:tcBorders>
            <w:noWrap/>
            <w:vAlign w:val="center"/>
          </w:tcPr>
          <w:p w14:paraId="219AEDA4">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详见《采购文件（项目采购需求）》</w:t>
            </w:r>
          </w:p>
        </w:tc>
      </w:tr>
      <w:tr w14:paraId="0E30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noWrap/>
            <w:vAlign w:val="center"/>
          </w:tcPr>
          <w:p w14:paraId="4BBA793C">
            <w:pPr>
              <w:numPr>
                <w:ilvl w:val="0"/>
                <w:numId w:val="3"/>
              </w:numPr>
              <w:adjustRightInd w:val="0"/>
              <w:snapToGrid w:val="0"/>
              <w:spacing w:line="360" w:lineRule="auto"/>
              <w:jc w:val="center"/>
              <w:rPr>
                <w:rFonts w:ascii="仿宋" w:hAnsi="仿宋" w:eastAsia="仿宋" w:cs="仿宋"/>
                <w:sz w:val="24"/>
                <w:szCs w:val="24"/>
              </w:rPr>
            </w:pPr>
            <w:bookmarkStart w:id="3" w:name="OLE_LINK32" w:colFirst="1" w:colLast="2"/>
          </w:p>
        </w:tc>
        <w:tc>
          <w:tcPr>
            <w:tcW w:w="1524" w:type="dxa"/>
            <w:tcBorders>
              <w:top w:val="single" w:color="auto" w:sz="4" w:space="0"/>
              <w:left w:val="single" w:color="auto" w:sz="4" w:space="0"/>
              <w:bottom w:val="single" w:color="auto" w:sz="4" w:space="0"/>
              <w:right w:val="single" w:color="auto" w:sz="4" w:space="0"/>
            </w:tcBorders>
            <w:noWrap/>
            <w:vAlign w:val="center"/>
          </w:tcPr>
          <w:p w14:paraId="061E8B76">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项目属性和类别</w:t>
            </w:r>
          </w:p>
        </w:tc>
        <w:tc>
          <w:tcPr>
            <w:tcW w:w="7861" w:type="dxa"/>
            <w:gridSpan w:val="2"/>
            <w:tcBorders>
              <w:top w:val="single" w:color="auto" w:sz="4" w:space="0"/>
              <w:left w:val="single" w:color="auto" w:sz="4" w:space="0"/>
              <w:bottom w:val="single" w:color="auto" w:sz="4" w:space="0"/>
              <w:right w:val="single" w:color="auto" w:sz="4" w:space="0"/>
            </w:tcBorders>
            <w:noWrap/>
            <w:vAlign w:val="center"/>
          </w:tcPr>
          <w:p w14:paraId="1C342F76">
            <w:pPr>
              <w:adjustRightInd w:val="0"/>
              <w:snapToGrid w:val="0"/>
              <w:spacing w:line="360" w:lineRule="auto"/>
              <w:jc w:val="left"/>
              <w:rPr>
                <w:rFonts w:ascii="仿宋" w:hAnsi="仿宋" w:eastAsia="仿宋" w:cs="仿宋"/>
                <w:bCs/>
                <w:sz w:val="24"/>
                <w:szCs w:val="24"/>
              </w:rPr>
            </w:pPr>
            <w:r>
              <w:rPr>
                <w:rFonts w:hint="eastAsia" w:ascii="仿宋" w:hAnsi="仿宋" w:eastAsia="仿宋" w:cs="仿宋"/>
                <w:bCs/>
                <w:sz w:val="24"/>
                <w:szCs w:val="24"/>
              </w:rPr>
              <w:t>项目属性：</w:t>
            </w:r>
            <w:r>
              <w:rPr>
                <w:rFonts w:hint="eastAsia" w:ascii="仿宋" w:hAnsi="仿宋" w:eastAsia="仿宋" w:cs="仿宋"/>
                <w:bCs/>
                <w:sz w:val="24"/>
                <w:szCs w:val="24"/>
              </w:rPr>
              <w:sym w:font="Wingdings 2" w:char="F0A3"/>
            </w:r>
            <w:r>
              <w:rPr>
                <w:rFonts w:hint="eastAsia" w:ascii="仿宋" w:hAnsi="仿宋" w:eastAsia="仿宋" w:cs="仿宋"/>
                <w:bCs/>
                <w:sz w:val="24"/>
                <w:szCs w:val="24"/>
              </w:rPr>
              <w:t xml:space="preserve">货物         </w:t>
            </w:r>
            <w:r>
              <w:rPr>
                <w:rFonts w:hint="eastAsia" w:ascii="仿宋" w:hAnsi="仿宋" w:eastAsia="仿宋" w:cs="仿宋"/>
                <w:bCs/>
                <w:sz w:val="24"/>
                <w:szCs w:val="24"/>
              </w:rPr>
              <w:sym w:font="Wingdings 2" w:char="0052"/>
            </w:r>
            <w:r>
              <w:rPr>
                <w:rFonts w:hint="eastAsia" w:ascii="仿宋" w:hAnsi="仿宋" w:eastAsia="仿宋" w:cs="仿宋"/>
                <w:bCs/>
                <w:sz w:val="24"/>
                <w:szCs w:val="24"/>
              </w:rPr>
              <w:t xml:space="preserve">服务         </w:t>
            </w:r>
            <w:r>
              <w:rPr>
                <w:rFonts w:hint="eastAsia" w:ascii="仿宋" w:hAnsi="仿宋" w:eastAsia="仿宋" w:cs="仿宋"/>
                <w:bCs/>
                <w:sz w:val="24"/>
                <w:szCs w:val="24"/>
              </w:rPr>
              <w:sym w:font="Wingdings 2" w:char="F0A3"/>
            </w:r>
            <w:r>
              <w:rPr>
                <w:rFonts w:hint="eastAsia" w:ascii="仿宋" w:hAnsi="仿宋" w:eastAsia="仿宋" w:cs="仿宋"/>
                <w:bCs/>
                <w:sz w:val="24"/>
                <w:szCs w:val="24"/>
              </w:rPr>
              <w:t>工程</w:t>
            </w:r>
          </w:p>
          <w:p w14:paraId="52294943">
            <w:pPr>
              <w:adjustRightInd w:val="0"/>
              <w:snapToGrid w:val="0"/>
              <w:spacing w:line="360" w:lineRule="auto"/>
              <w:jc w:val="left"/>
              <w:rPr>
                <w:rFonts w:ascii="仿宋" w:hAnsi="仿宋" w:eastAsia="仿宋" w:cs="仿宋"/>
                <w:sz w:val="24"/>
                <w:szCs w:val="24"/>
              </w:rPr>
            </w:pPr>
            <w:bookmarkStart w:id="4" w:name="OLE_LINK14"/>
            <w:r>
              <w:rPr>
                <w:rFonts w:hint="eastAsia" w:ascii="仿宋" w:hAnsi="仿宋" w:eastAsia="仿宋" w:cs="仿宋"/>
                <w:bCs/>
                <w:sz w:val="24"/>
                <w:szCs w:val="24"/>
              </w:rPr>
              <w:t>项目类别：</w:t>
            </w:r>
            <w:bookmarkEnd w:id="4"/>
            <w:r>
              <w:rPr>
                <w:rFonts w:hint="eastAsia" w:ascii="仿宋" w:hAnsi="仿宋" w:eastAsia="仿宋" w:cs="仿宋"/>
                <w:bCs/>
                <w:sz w:val="24"/>
                <w:szCs w:val="24"/>
              </w:rPr>
              <w:t xml:space="preserve"> </w:t>
            </w:r>
            <w:r>
              <w:rPr>
                <w:rFonts w:hint="eastAsia" w:ascii="仿宋" w:hAnsi="仿宋" w:eastAsia="仿宋" w:cs="仿宋"/>
                <w:bCs/>
                <w:sz w:val="24"/>
                <w:szCs w:val="24"/>
              </w:rPr>
              <w:sym w:font="Wingdings 2" w:char="F0A3"/>
            </w:r>
            <w:r>
              <w:rPr>
                <w:rFonts w:hint="eastAsia" w:ascii="仿宋" w:hAnsi="仿宋" w:eastAsia="仿宋" w:cs="仿宋"/>
                <w:bCs/>
                <w:sz w:val="24"/>
                <w:szCs w:val="24"/>
              </w:rPr>
              <w:t xml:space="preserve">信息化项目   </w:t>
            </w:r>
            <w:r>
              <w:rPr>
                <w:rFonts w:hint="eastAsia" w:ascii="仿宋" w:hAnsi="仿宋" w:eastAsia="仿宋" w:cs="仿宋"/>
                <w:bCs/>
                <w:sz w:val="24"/>
                <w:szCs w:val="24"/>
              </w:rPr>
              <w:sym w:font="Wingdings 2" w:char="0052"/>
            </w:r>
            <w:r>
              <w:rPr>
                <w:rFonts w:hint="eastAsia" w:ascii="仿宋" w:hAnsi="仿宋" w:eastAsia="仿宋" w:cs="仿宋"/>
                <w:bCs/>
                <w:sz w:val="24"/>
                <w:szCs w:val="24"/>
              </w:rPr>
              <w:t>非信息化项目</w:t>
            </w:r>
          </w:p>
        </w:tc>
      </w:tr>
      <w:tr w14:paraId="5071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noWrap/>
            <w:vAlign w:val="center"/>
          </w:tcPr>
          <w:p w14:paraId="74E59288">
            <w:pPr>
              <w:numPr>
                <w:ilvl w:val="0"/>
                <w:numId w:val="3"/>
              </w:numPr>
              <w:adjustRightInd w:val="0"/>
              <w:snapToGrid w:val="0"/>
              <w:spacing w:line="360" w:lineRule="auto"/>
              <w:jc w:val="center"/>
              <w:rPr>
                <w:rFonts w:ascii="仿宋" w:hAnsi="仿宋" w:eastAsia="仿宋" w:cs="仿宋"/>
                <w:sz w:val="24"/>
                <w:szCs w:val="24"/>
              </w:rPr>
            </w:pPr>
          </w:p>
        </w:tc>
        <w:tc>
          <w:tcPr>
            <w:tcW w:w="1524" w:type="dxa"/>
            <w:tcBorders>
              <w:top w:val="single" w:color="auto" w:sz="4" w:space="0"/>
              <w:left w:val="single" w:color="auto" w:sz="4" w:space="0"/>
              <w:bottom w:val="single" w:color="auto" w:sz="4" w:space="0"/>
              <w:right w:val="single" w:color="auto" w:sz="4" w:space="0"/>
            </w:tcBorders>
            <w:noWrap/>
            <w:vAlign w:val="center"/>
          </w:tcPr>
          <w:p w14:paraId="1CA7C220">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采购人</w:t>
            </w:r>
          </w:p>
        </w:tc>
        <w:tc>
          <w:tcPr>
            <w:tcW w:w="7861" w:type="dxa"/>
            <w:gridSpan w:val="2"/>
            <w:tcBorders>
              <w:top w:val="single" w:color="auto" w:sz="4" w:space="0"/>
              <w:left w:val="single" w:color="auto" w:sz="4" w:space="0"/>
              <w:bottom w:val="single" w:color="auto" w:sz="4" w:space="0"/>
              <w:right w:val="single" w:color="auto" w:sz="4" w:space="0"/>
            </w:tcBorders>
            <w:noWrap/>
            <w:vAlign w:val="center"/>
          </w:tcPr>
          <w:p w14:paraId="20597088">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名称：国家税务总局西安市税务局</w:t>
            </w:r>
          </w:p>
          <w:p w14:paraId="59264CA9">
            <w:pPr>
              <w:adjustRightInd w:val="0"/>
              <w:snapToGrid w:val="0"/>
              <w:spacing w:line="360" w:lineRule="auto"/>
              <w:jc w:val="left"/>
              <w:rPr>
                <w:rFonts w:ascii="仿宋" w:hAnsi="仿宋" w:eastAsia="仿宋" w:cs="仿宋"/>
                <w:sz w:val="24"/>
                <w:szCs w:val="24"/>
                <w:lang w:val="zh-CN"/>
              </w:rPr>
            </w:pPr>
            <w:r>
              <w:rPr>
                <w:rFonts w:hint="eastAsia" w:ascii="仿宋" w:hAnsi="仿宋" w:eastAsia="仿宋" w:cs="仿宋"/>
                <w:sz w:val="24"/>
                <w:szCs w:val="24"/>
              </w:rPr>
              <w:t>地址：</w:t>
            </w:r>
            <w:r>
              <w:rPr>
                <w:rStyle w:val="38"/>
                <w:rFonts w:hint="eastAsia" w:ascii="仿宋" w:hAnsi="仿宋" w:eastAsia="仿宋" w:cs="仿宋"/>
                <w:color w:val="auto"/>
              </w:rPr>
              <w:t>西安市朱雀大街96号</w:t>
            </w:r>
          </w:p>
        </w:tc>
      </w:tr>
      <w:bookmarkEnd w:id="3"/>
      <w:tr w14:paraId="0C1D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noWrap/>
            <w:vAlign w:val="center"/>
          </w:tcPr>
          <w:p w14:paraId="385D8CF8">
            <w:pPr>
              <w:numPr>
                <w:ilvl w:val="0"/>
                <w:numId w:val="3"/>
              </w:numPr>
              <w:adjustRightInd w:val="0"/>
              <w:snapToGrid w:val="0"/>
              <w:spacing w:line="360" w:lineRule="auto"/>
              <w:jc w:val="center"/>
              <w:rPr>
                <w:rFonts w:ascii="仿宋" w:hAnsi="仿宋" w:eastAsia="仿宋" w:cs="仿宋"/>
                <w:sz w:val="24"/>
                <w:szCs w:val="24"/>
              </w:rPr>
            </w:pPr>
          </w:p>
        </w:tc>
        <w:tc>
          <w:tcPr>
            <w:tcW w:w="1524" w:type="dxa"/>
            <w:tcBorders>
              <w:top w:val="single" w:color="auto" w:sz="4" w:space="0"/>
              <w:left w:val="single" w:color="auto" w:sz="4" w:space="0"/>
              <w:bottom w:val="single" w:color="auto" w:sz="4" w:space="0"/>
              <w:right w:val="single" w:color="auto" w:sz="4" w:space="0"/>
            </w:tcBorders>
            <w:noWrap/>
            <w:vAlign w:val="center"/>
          </w:tcPr>
          <w:p w14:paraId="4742A024">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采购代理</w:t>
            </w:r>
          </w:p>
          <w:p w14:paraId="7D13F915">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机构</w:t>
            </w:r>
          </w:p>
        </w:tc>
        <w:tc>
          <w:tcPr>
            <w:tcW w:w="7861" w:type="dxa"/>
            <w:gridSpan w:val="2"/>
            <w:tcBorders>
              <w:top w:val="single" w:color="auto" w:sz="4" w:space="0"/>
              <w:left w:val="single" w:color="auto" w:sz="4" w:space="0"/>
              <w:bottom w:val="single" w:color="auto" w:sz="4" w:space="0"/>
              <w:right w:val="single" w:color="auto" w:sz="4" w:space="0"/>
            </w:tcBorders>
            <w:noWrap/>
            <w:vAlign w:val="center"/>
          </w:tcPr>
          <w:p w14:paraId="787F5991">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名称：陕西中技招标有限公司</w:t>
            </w:r>
          </w:p>
          <w:p w14:paraId="4F49ABE9">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地址：</w:t>
            </w:r>
            <w:r>
              <w:rPr>
                <w:rStyle w:val="38"/>
                <w:rFonts w:hint="eastAsia" w:ascii="仿宋" w:hAnsi="仿宋" w:eastAsia="仿宋" w:cs="仿宋"/>
                <w:color w:val="auto"/>
              </w:rPr>
              <w:t>西安市高新四路1号高科广场A座1001室</w:t>
            </w:r>
          </w:p>
        </w:tc>
      </w:tr>
      <w:tr w14:paraId="6CF0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noWrap/>
            <w:vAlign w:val="center"/>
          </w:tcPr>
          <w:p w14:paraId="75DD0BA5">
            <w:pPr>
              <w:numPr>
                <w:ilvl w:val="0"/>
                <w:numId w:val="3"/>
              </w:numPr>
              <w:adjustRightInd w:val="0"/>
              <w:snapToGrid w:val="0"/>
              <w:spacing w:line="360" w:lineRule="auto"/>
              <w:jc w:val="center"/>
              <w:rPr>
                <w:rFonts w:ascii="仿宋" w:hAnsi="仿宋" w:eastAsia="仿宋" w:cs="仿宋"/>
                <w:sz w:val="24"/>
                <w:szCs w:val="24"/>
              </w:rPr>
            </w:pPr>
          </w:p>
        </w:tc>
        <w:tc>
          <w:tcPr>
            <w:tcW w:w="1524" w:type="dxa"/>
            <w:tcBorders>
              <w:top w:val="single" w:color="auto" w:sz="4" w:space="0"/>
              <w:left w:val="single" w:color="auto" w:sz="4" w:space="0"/>
              <w:bottom w:val="single" w:color="auto" w:sz="4" w:space="0"/>
              <w:right w:val="single" w:color="auto" w:sz="4" w:space="0"/>
            </w:tcBorders>
            <w:noWrap/>
            <w:vAlign w:val="center"/>
          </w:tcPr>
          <w:p w14:paraId="3A14A04D">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供应商产生方法</w:t>
            </w:r>
          </w:p>
        </w:tc>
        <w:tc>
          <w:tcPr>
            <w:tcW w:w="7861" w:type="dxa"/>
            <w:gridSpan w:val="2"/>
            <w:tcBorders>
              <w:top w:val="single" w:color="auto" w:sz="4" w:space="0"/>
              <w:left w:val="single" w:color="auto" w:sz="4" w:space="0"/>
              <w:bottom w:val="single" w:color="auto" w:sz="4" w:space="0"/>
              <w:right w:val="single" w:color="auto" w:sz="4" w:space="0"/>
            </w:tcBorders>
            <w:noWrap/>
            <w:vAlign w:val="center"/>
          </w:tcPr>
          <w:p w14:paraId="510EC149">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 公告</w:t>
            </w:r>
          </w:p>
          <w:p w14:paraId="68A429D2">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 供应商库抽取</w:t>
            </w:r>
          </w:p>
          <w:p w14:paraId="353F532F">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 专家和采购人推荐</w:t>
            </w:r>
          </w:p>
        </w:tc>
      </w:tr>
      <w:tr w14:paraId="229D7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noWrap/>
            <w:vAlign w:val="center"/>
          </w:tcPr>
          <w:p w14:paraId="42D4EA28">
            <w:pPr>
              <w:numPr>
                <w:ilvl w:val="0"/>
                <w:numId w:val="3"/>
              </w:numPr>
              <w:adjustRightInd w:val="0"/>
              <w:snapToGrid w:val="0"/>
              <w:spacing w:line="360" w:lineRule="auto"/>
              <w:jc w:val="center"/>
              <w:rPr>
                <w:rFonts w:ascii="仿宋" w:hAnsi="仿宋" w:eastAsia="仿宋" w:cs="仿宋"/>
                <w:sz w:val="24"/>
                <w:szCs w:val="24"/>
              </w:rPr>
            </w:pPr>
          </w:p>
        </w:tc>
        <w:tc>
          <w:tcPr>
            <w:tcW w:w="1524" w:type="dxa"/>
            <w:tcBorders>
              <w:top w:val="single" w:color="auto" w:sz="4" w:space="0"/>
              <w:left w:val="single" w:color="auto" w:sz="4" w:space="0"/>
              <w:bottom w:val="single" w:color="auto" w:sz="4" w:space="0"/>
              <w:right w:val="single" w:color="auto" w:sz="4" w:space="0"/>
            </w:tcBorders>
            <w:noWrap/>
            <w:vAlign w:val="center"/>
          </w:tcPr>
          <w:p w14:paraId="1945ADC0">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符合要求供应商家数</w:t>
            </w:r>
          </w:p>
        </w:tc>
        <w:tc>
          <w:tcPr>
            <w:tcW w:w="7861" w:type="dxa"/>
            <w:gridSpan w:val="2"/>
            <w:tcBorders>
              <w:top w:val="single" w:color="auto" w:sz="4" w:space="0"/>
              <w:left w:val="single" w:color="auto" w:sz="4" w:space="0"/>
              <w:bottom w:val="single" w:color="auto" w:sz="4" w:space="0"/>
              <w:right w:val="single" w:color="auto" w:sz="4" w:space="0"/>
            </w:tcBorders>
            <w:noWrap/>
            <w:vAlign w:val="center"/>
          </w:tcPr>
          <w:p w14:paraId="5947FB7A">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是否允许符合要求的供应商只有2家时可以继续进行采购活动：</w:t>
            </w:r>
          </w:p>
          <w:p w14:paraId="77168C83">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 xml:space="preserve">□否 </w:t>
            </w:r>
          </w:p>
          <w:p w14:paraId="7A8453BF">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☑是，[本项目属于</w:t>
            </w:r>
            <w:r>
              <w:rPr>
                <w:rFonts w:hint="eastAsia" w:ascii="仿宋" w:hAnsi="仿宋" w:eastAsia="仿宋" w:cs="仿宋"/>
                <w:iCs/>
                <w:sz w:val="24"/>
                <w:szCs w:val="24"/>
                <w:u w:val="single"/>
              </w:rPr>
              <w:t>①采用竞争性磋商采购方式组织实施的市场竞争不充分的科研项目、需要扶持的科技成果转化项目；②政府购买服务项目(含政府和社会资本合作项目</w:t>
            </w:r>
            <w:r>
              <w:rPr>
                <w:rFonts w:hint="eastAsia" w:ascii="仿宋" w:hAnsi="仿宋" w:eastAsia="仿宋" w:cs="仿宋"/>
                <w:iCs/>
                <w:sz w:val="24"/>
                <w:szCs w:val="24"/>
              </w:rPr>
              <w:t>）]</w:t>
            </w:r>
            <w:r>
              <w:rPr>
                <w:rFonts w:hint="eastAsia" w:ascii="仿宋" w:hAnsi="仿宋" w:eastAsia="仿宋" w:cs="仿宋"/>
                <w:sz w:val="24"/>
                <w:szCs w:val="24"/>
              </w:rPr>
              <w:t>。</w:t>
            </w:r>
          </w:p>
        </w:tc>
      </w:tr>
      <w:tr w14:paraId="59EA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noWrap/>
            <w:vAlign w:val="center"/>
          </w:tcPr>
          <w:p w14:paraId="663807DA">
            <w:pPr>
              <w:numPr>
                <w:ilvl w:val="0"/>
                <w:numId w:val="3"/>
              </w:numPr>
              <w:adjustRightInd w:val="0"/>
              <w:snapToGrid w:val="0"/>
              <w:spacing w:line="360" w:lineRule="auto"/>
              <w:jc w:val="center"/>
              <w:rPr>
                <w:rFonts w:ascii="仿宋" w:hAnsi="仿宋" w:eastAsia="仿宋" w:cs="仿宋"/>
                <w:sz w:val="24"/>
                <w:szCs w:val="24"/>
              </w:rPr>
            </w:pPr>
          </w:p>
        </w:tc>
        <w:tc>
          <w:tcPr>
            <w:tcW w:w="1524" w:type="dxa"/>
            <w:tcBorders>
              <w:top w:val="single" w:color="auto" w:sz="4" w:space="0"/>
              <w:left w:val="single" w:color="auto" w:sz="4" w:space="0"/>
              <w:bottom w:val="single" w:color="auto" w:sz="4" w:space="0"/>
              <w:right w:val="single" w:color="auto" w:sz="4" w:space="0"/>
            </w:tcBorders>
            <w:noWrap/>
            <w:vAlign w:val="center"/>
          </w:tcPr>
          <w:p w14:paraId="440299E3">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供应商资格要求</w:t>
            </w:r>
          </w:p>
        </w:tc>
        <w:tc>
          <w:tcPr>
            <w:tcW w:w="7861" w:type="dxa"/>
            <w:gridSpan w:val="2"/>
            <w:tcBorders>
              <w:top w:val="single" w:color="auto" w:sz="4" w:space="0"/>
              <w:left w:val="single" w:color="auto" w:sz="4" w:space="0"/>
              <w:bottom w:val="single" w:color="auto" w:sz="4" w:space="0"/>
              <w:right w:val="single" w:color="auto" w:sz="4" w:space="0"/>
            </w:tcBorders>
            <w:noWrap/>
            <w:vAlign w:val="center"/>
          </w:tcPr>
          <w:p w14:paraId="08777B07">
            <w:pPr>
              <w:adjustRightInd w:val="0"/>
              <w:snapToGrid w:val="0"/>
              <w:spacing w:line="360" w:lineRule="auto"/>
              <w:jc w:val="left"/>
              <w:rPr>
                <w:rFonts w:ascii="仿宋" w:hAnsi="仿宋" w:eastAsia="仿宋" w:cs="仿宋"/>
                <w:sz w:val="24"/>
                <w:szCs w:val="24"/>
                <w:lang w:val="zh-CN"/>
              </w:rPr>
            </w:pPr>
            <w:bookmarkStart w:id="5" w:name="OLE_LINK6"/>
            <w:bookmarkStart w:id="6" w:name="OLE_LINK40"/>
            <w:r>
              <w:rPr>
                <w:rFonts w:hint="eastAsia" w:ascii="仿宋" w:hAnsi="仿宋" w:eastAsia="仿宋" w:cs="仿宋"/>
                <w:sz w:val="24"/>
                <w:szCs w:val="24"/>
              </w:rPr>
              <w:t>一</w:t>
            </w:r>
            <w:r>
              <w:rPr>
                <w:rFonts w:hint="eastAsia" w:ascii="仿宋" w:hAnsi="仿宋" w:eastAsia="仿宋" w:cs="仿宋"/>
                <w:sz w:val="24"/>
                <w:szCs w:val="24"/>
                <w:lang w:val="zh-CN"/>
              </w:rPr>
              <w:t>.符合国家</w:t>
            </w:r>
            <w:r>
              <w:rPr>
                <w:rFonts w:hint="eastAsia" w:ascii="仿宋" w:hAnsi="仿宋" w:eastAsia="仿宋" w:cs="仿宋"/>
                <w:sz w:val="24"/>
                <w:szCs w:val="24"/>
              </w:rPr>
              <w:t>有关</w:t>
            </w:r>
            <w:r>
              <w:rPr>
                <w:rFonts w:hint="eastAsia" w:ascii="仿宋" w:hAnsi="仿宋" w:eastAsia="仿宋" w:cs="仿宋"/>
                <w:sz w:val="24"/>
                <w:szCs w:val="24"/>
                <w:lang w:val="zh-CN"/>
              </w:rPr>
              <w:t>法律规定，在中国境内（指关境内）注册</w:t>
            </w:r>
            <w:bookmarkEnd w:id="5"/>
            <w:r>
              <w:rPr>
                <w:rFonts w:hint="eastAsia" w:ascii="仿宋" w:hAnsi="仿宋" w:eastAsia="仿宋" w:cs="仿宋"/>
                <w:sz w:val="24"/>
                <w:szCs w:val="24"/>
                <w:lang w:val="zh-CN"/>
              </w:rPr>
              <w:t>。</w:t>
            </w:r>
          </w:p>
          <w:bookmarkEnd w:id="6"/>
          <w:p w14:paraId="3CF33671">
            <w:pPr>
              <w:adjustRightInd w:val="0"/>
              <w:snapToGrid w:val="0"/>
              <w:spacing w:line="360" w:lineRule="auto"/>
              <w:jc w:val="left"/>
              <w:rPr>
                <w:rFonts w:ascii="仿宋" w:hAnsi="仿宋" w:eastAsia="仿宋" w:cs="仿宋"/>
                <w:sz w:val="24"/>
                <w:szCs w:val="24"/>
                <w:lang w:val="zh-CN"/>
              </w:rPr>
            </w:pPr>
            <w:r>
              <w:rPr>
                <w:rFonts w:hint="eastAsia" w:ascii="仿宋" w:hAnsi="仿宋" w:eastAsia="仿宋" w:cs="仿宋"/>
                <w:sz w:val="24"/>
                <w:szCs w:val="24"/>
              </w:rPr>
              <w:t>二</w:t>
            </w:r>
            <w:r>
              <w:rPr>
                <w:rFonts w:hint="eastAsia" w:ascii="仿宋" w:hAnsi="仿宋" w:eastAsia="仿宋" w:cs="仿宋"/>
                <w:sz w:val="24"/>
                <w:szCs w:val="24"/>
                <w:lang w:val="zh-CN"/>
              </w:rPr>
              <w:t>.具备</w:t>
            </w:r>
            <w:r>
              <w:rPr>
                <w:rStyle w:val="38"/>
                <w:rFonts w:hint="eastAsia" w:ascii="仿宋" w:hAnsi="仿宋" w:eastAsia="仿宋" w:cs="仿宋"/>
                <w:color w:val="auto"/>
              </w:rPr>
              <w:t>《中华人民共和国政府采购法》第二十二条规定</w:t>
            </w:r>
            <w:r>
              <w:rPr>
                <w:rFonts w:hint="eastAsia" w:ascii="仿宋" w:hAnsi="仿宋" w:eastAsia="仿宋" w:cs="仿宋"/>
                <w:sz w:val="24"/>
                <w:szCs w:val="24"/>
                <w:lang w:val="zh-CN"/>
              </w:rPr>
              <w:t>：（</w:t>
            </w:r>
            <w:r>
              <w:rPr>
                <w:rFonts w:hint="eastAsia" w:ascii="仿宋" w:hAnsi="仿宋" w:eastAsia="仿宋" w:cs="仿宋"/>
                <w:sz w:val="24"/>
                <w:szCs w:val="24"/>
              </w:rPr>
              <w:t>具体详见前附表21项资格要求内容</w:t>
            </w:r>
            <w:r>
              <w:rPr>
                <w:rFonts w:hint="eastAsia" w:ascii="仿宋" w:hAnsi="仿宋" w:eastAsia="仿宋" w:cs="仿宋"/>
                <w:sz w:val="24"/>
                <w:szCs w:val="24"/>
                <w:lang w:val="zh-CN"/>
              </w:rPr>
              <w:t>）</w:t>
            </w:r>
          </w:p>
          <w:p w14:paraId="233E2599">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三.其他资格要求：见公告</w:t>
            </w:r>
          </w:p>
        </w:tc>
      </w:tr>
      <w:tr w14:paraId="63EC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noWrap/>
            <w:vAlign w:val="center"/>
          </w:tcPr>
          <w:p w14:paraId="3383C04D">
            <w:pPr>
              <w:numPr>
                <w:ilvl w:val="0"/>
                <w:numId w:val="3"/>
              </w:numPr>
              <w:adjustRightInd w:val="0"/>
              <w:snapToGrid w:val="0"/>
              <w:spacing w:line="360" w:lineRule="auto"/>
              <w:jc w:val="center"/>
              <w:rPr>
                <w:rFonts w:ascii="仿宋" w:hAnsi="仿宋" w:eastAsia="仿宋" w:cs="仿宋"/>
                <w:sz w:val="24"/>
                <w:szCs w:val="24"/>
              </w:rPr>
            </w:pPr>
          </w:p>
        </w:tc>
        <w:tc>
          <w:tcPr>
            <w:tcW w:w="1524" w:type="dxa"/>
            <w:tcBorders>
              <w:top w:val="single" w:color="auto" w:sz="4" w:space="0"/>
              <w:left w:val="single" w:color="auto" w:sz="4" w:space="0"/>
              <w:bottom w:val="single" w:color="auto" w:sz="4" w:space="0"/>
              <w:right w:val="single" w:color="auto" w:sz="4" w:space="0"/>
            </w:tcBorders>
            <w:noWrap/>
            <w:vAlign w:val="center"/>
          </w:tcPr>
          <w:p w14:paraId="5413E0AE">
            <w:pPr>
              <w:adjustRightInd w:val="0"/>
              <w:snapToGrid w:val="0"/>
              <w:spacing w:line="360" w:lineRule="auto"/>
              <w:jc w:val="center"/>
              <w:rPr>
                <w:rFonts w:ascii="仿宋" w:hAnsi="仿宋" w:eastAsia="仿宋" w:cs="仿宋"/>
                <w:sz w:val="24"/>
                <w:szCs w:val="24"/>
              </w:rPr>
            </w:pPr>
            <w:r>
              <w:rPr>
                <w:rFonts w:hint="eastAsia" w:ascii="仿宋" w:hAnsi="仿宋" w:eastAsia="仿宋" w:cs="仿宋"/>
                <w:bCs/>
                <w:sz w:val="24"/>
                <w:szCs w:val="24"/>
              </w:rPr>
              <w:t>实施时间</w:t>
            </w:r>
          </w:p>
        </w:tc>
        <w:tc>
          <w:tcPr>
            <w:tcW w:w="7861" w:type="dxa"/>
            <w:gridSpan w:val="2"/>
            <w:tcBorders>
              <w:top w:val="single" w:color="auto" w:sz="4" w:space="0"/>
              <w:left w:val="single" w:color="auto" w:sz="4" w:space="0"/>
              <w:bottom w:val="single" w:color="auto" w:sz="4" w:space="0"/>
              <w:right w:val="single" w:color="auto" w:sz="4" w:space="0"/>
            </w:tcBorders>
            <w:noWrap/>
            <w:vAlign w:val="center"/>
          </w:tcPr>
          <w:p w14:paraId="2557F362">
            <w:pPr>
              <w:adjustRightInd w:val="0"/>
              <w:snapToGrid w:val="0"/>
              <w:spacing w:line="360" w:lineRule="auto"/>
              <w:jc w:val="left"/>
              <w:rPr>
                <w:rFonts w:ascii="仿宋" w:hAnsi="仿宋" w:cs="仿宋"/>
                <w:sz w:val="24"/>
                <w:szCs w:val="24"/>
              </w:rPr>
            </w:pPr>
            <w:r>
              <w:rPr>
                <w:rFonts w:hint="eastAsia" w:ascii="仿宋" w:hAnsi="仿宋" w:eastAsia="仿宋" w:cs="仿宋"/>
                <w:sz w:val="24"/>
                <w:szCs w:val="24"/>
              </w:rPr>
              <w:t>西安市“存量房交易计税评估系统”基础数据库和基准价格体系2025-2026年度数据采集及更新服务项目实施期限为两年，服务合同一年一签，根据第一年的服务质量，采购方有权决定是否续签第二年合同。要求中标单位于每年签订合同且取得项目相关资料后的1个月内完成西</w:t>
            </w:r>
            <w:r>
              <w:rPr>
                <w:rFonts w:hint="eastAsia" w:ascii="仿宋" w:hAnsi="仿宋" w:eastAsia="仿宋" w:cs="仿宋"/>
                <w:sz w:val="24"/>
                <w:szCs w:val="24"/>
                <w:highlight w:val="none"/>
              </w:rPr>
              <w:t>安市“存量房交易计税评估系统”基础数据采集建库及年度更新补充工作并提交成果，</w:t>
            </w:r>
            <w:r>
              <w:rPr>
                <w:rFonts w:hint="eastAsia" w:ascii="仿宋" w:hAnsi="仿宋" w:eastAsia="仿宋" w:cs="仿宋"/>
                <w:sz w:val="24"/>
                <w:szCs w:val="24"/>
                <w:highlight w:val="none"/>
                <w:lang w:val="en-US" w:eastAsia="zh-CN"/>
              </w:rPr>
              <w:t>委托</w:t>
            </w:r>
            <w:r>
              <w:rPr>
                <w:rFonts w:hint="eastAsia" w:ascii="仿宋" w:hAnsi="仿宋" w:eastAsia="仿宋" w:cs="仿宋"/>
                <w:sz w:val="24"/>
                <w:szCs w:val="24"/>
                <w:highlight w:val="none"/>
              </w:rPr>
              <w:t>方将数据成果与系统原有数据库数据进行核对匹配检验，验收合格后，中标单位按照月度更新要求进行数据更新。此后每月5号前按照月</w:t>
            </w:r>
            <w:r>
              <w:rPr>
                <w:rFonts w:hint="eastAsia" w:ascii="仿宋" w:hAnsi="仿宋" w:eastAsia="仿宋" w:cs="仿宋"/>
                <w:sz w:val="24"/>
                <w:szCs w:val="24"/>
              </w:rPr>
              <w:t>度更新要求进行月度更新补充工作，月度更新工作成果提交至每年合同签订后第12个月。</w:t>
            </w:r>
          </w:p>
        </w:tc>
      </w:tr>
      <w:tr w14:paraId="2CA0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noWrap/>
            <w:vAlign w:val="center"/>
          </w:tcPr>
          <w:p w14:paraId="5A4B9E96">
            <w:pPr>
              <w:numPr>
                <w:ilvl w:val="0"/>
                <w:numId w:val="3"/>
              </w:numPr>
              <w:adjustRightInd w:val="0"/>
              <w:snapToGrid w:val="0"/>
              <w:spacing w:line="360" w:lineRule="auto"/>
              <w:jc w:val="center"/>
              <w:rPr>
                <w:rFonts w:ascii="仿宋" w:hAnsi="仿宋" w:eastAsia="仿宋" w:cs="仿宋"/>
                <w:sz w:val="24"/>
                <w:szCs w:val="24"/>
              </w:rPr>
            </w:pPr>
          </w:p>
        </w:tc>
        <w:tc>
          <w:tcPr>
            <w:tcW w:w="1524" w:type="dxa"/>
            <w:tcBorders>
              <w:top w:val="single" w:color="auto" w:sz="4" w:space="0"/>
              <w:left w:val="single" w:color="auto" w:sz="4" w:space="0"/>
              <w:bottom w:val="single" w:color="auto" w:sz="4" w:space="0"/>
              <w:right w:val="single" w:color="auto" w:sz="4" w:space="0"/>
            </w:tcBorders>
            <w:noWrap/>
            <w:vAlign w:val="center"/>
          </w:tcPr>
          <w:p w14:paraId="6B7CAFDE">
            <w:pPr>
              <w:adjustRightInd w:val="0"/>
              <w:snapToGrid w:val="0"/>
              <w:spacing w:line="360" w:lineRule="auto"/>
              <w:jc w:val="center"/>
              <w:rPr>
                <w:rFonts w:ascii="仿宋" w:hAnsi="仿宋" w:eastAsia="仿宋" w:cs="仿宋"/>
                <w:bCs/>
                <w:sz w:val="24"/>
                <w:szCs w:val="24"/>
              </w:rPr>
            </w:pPr>
            <w:r>
              <w:rPr>
                <w:rFonts w:hint="eastAsia" w:ascii="仿宋" w:hAnsi="仿宋" w:eastAsia="仿宋" w:cs="仿宋"/>
                <w:bCs/>
                <w:sz w:val="24"/>
                <w:szCs w:val="24"/>
              </w:rPr>
              <w:t>付款方式</w:t>
            </w:r>
          </w:p>
        </w:tc>
        <w:tc>
          <w:tcPr>
            <w:tcW w:w="7861" w:type="dxa"/>
            <w:gridSpan w:val="2"/>
            <w:tcBorders>
              <w:top w:val="single" w:color="auto" w:sz="4" w:space="0"/>
              <w:left w:val="single" w:color="auto" w:sz="4" w:space="0"/>
              <w:bottom w:val="single" w:color="auto" w:sz="4" w:space="0"/>
              <w:right w:val="single" w:color="auto" w:sz="4" w:space="0"/>
            </w:tcBorders>
            <w:noWrap/>
            <w:vAlign w:val="center"/>
          </w:tcPr>
          <w:p w14:paraId="45B46C7B">
            <w:pPr>
              <w:adjustRightInd w:val="0"/>
              <w:snapToGrid w:val="0"/>
              <w:spacing w:line="360" w:lineRule="auto"/>
              <w:jc w:val="left"/>
              <w:rPr>
                <w:rFonts w:ascii="仿宋" w:hAnsi="仿宋" w:eastAsia="仿宋" w:cs="仿宋"/>
                <w:sz w:val="24"/>
                <w:szCs w:val="24"/>
              </w:rPr>
            </w:pPr>
            <w:r>
              <w:rPr>
                <w:rFonts w:ascii="仿宋" w:hAnsi="仿宋" w:eastAsia="仿宋" w:cs="仿宋"/>
                <w:sz w:val="24"/>
                <w:szCs w:val="24"/>
              </w:rPr>
              <w:t>服务期内每三个月结算一次费用，须经采购人验收合格后，供应商持合同、 等额发票、验收单与采购人结算，采购人在取得发票后</w:t>
            </w:r>
            <w:r>
              <w:rPr>
                <w:rFonts w:hint="eastAsia" w:ascii="仿宋" w:hAnsi="仿宋" w:eastAsia="仿宋" w:cs="仿宋"/>
                <w:sz w:val="24"/>
                <w:szCs w:val="24"/>
              </w:rPr>
              <w:t>10</w:t>
            </w:r>
            <w:r>
              <w:rPr>
                <w:rFonts w:ascii="仿宋" w:hAnsi="仿宋" w:eastAsia="仿宋" w:cs="仿宋"/>
                <w:sz w:val="24"/>
                <w:szCs w:val="24"/>
              </w:rPr>
              <w:t>个工作日内支付合同总价的25%。</w:t>
            </w:r>
          </w:p>
        </w:tc>
      </w:tr>
      <w:tr w14:paraId="7B13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noWrap/>
            <w:vAlign w:val="center"/>
          </w:tcPr>
          <w:p w14:paraId="680E48BD">
            <w:pPr>
              <w:numPr>
                <w:ilvl w:val="0"/>
                <w:numId w:val="3"/>
              </w:numPr>
              <w:adjustRightInd w:val="0"/>
              <w:snapToGrid w:val="0"/>
              <w:spacing w:line="360" w:lineRule="auto"/>
              <w:jc w:val="center"/>
              <w:rPr>
                <w:rFonts w:ascii="仿宋" w:hAnsi="仿宋" w:eastAsia="仿宋" w:cs="仿宋"/>
                <w:sz w:val="24"/>
                <w:szCs w:val="24"/>
              </w:rPr>
            </w:pPr>
          </w:p>
        </w:tc>
        <w:tc>
          <w:tcPr>
            <w:tcW w:w="1524" w:type="dxa"/>
            <w:tcBorders>
              <w:top w:val="single" w:color="auto" w:sz="4" w:space="0"/>
              <w:left w:val="single" w:color="auto" w:sz="4" w:space="0"/>
              <w:bottom w:val="single" w:color="auto" w:sz="4" w:space="0"/>
              <w:right w:val="single" w:color="auto" w:sz="4" w:space="0"/>
            </w:tcBorders>
            <w:noWrap/>
            <w:vAlign w:val="center"/>
          </w:tcPr>
          <w:p w14:paraId="1BC10B29">
            <w:pPr>
              <w:adjustRightInd w:val="0"/>
              <w:snapToGrid w:val="0"/>
              <w:spacing w:line="360" w:lineRule="auto"/>
              <w:jc w:val="center"/>
              <w:rPr>
                <w:rFonts w:ascii="仿宋" w:hAnsi="仿宋" w:eastAsia="仿宋" w:cs="仿宋"/>
                <w:bCs/>
                <w:sz w:val="24"/>
                <w:szCs w:val="24"/>
              </w:rPr>
            </w:pPr>
            <w:r>
              <w:rPr>
                <w:rFonts w:hint="eastAsia" w:ascii="仿宋" w:hAnsi="仿宋" w:eastAsia="仿宋" w:cs="仿宋"/>
                <w:bCs/>
                <w:sz w:val="24"/>
                <w:szCs w:val="24"/>
              </w:rPr>
              <w:t>实施范围</w:t>
            </w:r>
          </w:p>
        </w:tc>
        <w:tc>
          <w:tcPr>
            <w:tcW w:w="7861" w:type="dxa"/>
            <w:gridSpan w:val="2"/>
            <w:tcBorders>
              <w:top w:val="single" w:color="auto" w:sz="4" w:space="0"/>
              <w:left w:val="single" w:color="auto" w:sz="4" w:space="0"/>
              <w:bottom w:val="single" w:color="auto" w:sz="4" w:space="0"/>
              <w:right w:val="single" w:color="auto" w:sz="4" w:space="0"/>
            </w:tcBorders>
            <w:noWrap/>
            <w:vAlign w:val="center"/>
          </w:tcPr>
          <w:p w14:paraId="3AABCC1E">
            <w:pPr>
              <w:adjustRightInd w:val="0"/>
              <w:snapToGrid w:val="0"/>
              <w:spacing w:line="360" w:lineRule="auto"/>
              <w:ind w:firstLine="480" w:firstLineChars="200"/>
              <w:jc w:val="left"/>
              <w:rPr>
                <w:rFonts w:ascii="仿宋" w:hAnsi="仿宋" w:eastAsia="仿宋" w:cs="仿宋"/>
                <w:sz w:val="24"/>
                <w:szCs w:val="24"/>
              </w:rPr>
            </w:pPr>
            <w:r>
              <w:rPr>
                <w:rFonts w:ascii="仿宋" w:hAnsi="仿宋" w:eastAsia="仿宋" w:cs="仿宋"/>
                <w:sz w:val="24"/>
                <w:szCs w:val="24"/>
              </w:rPr>
              <w:t>西安市行政区划内城六区及郊区县，共计11区2县。</w:t>
            </w:r>
          </w:p>
          <w:p w14:paraId="49118E35">
            <w:pPr>
              <w:adjustRightInd w:val="0"/>
              <w:snapToGrid w:val="0"/>
              <w:spacing w:line="360" w:lineRule="auto"/>
              <w:ind w:firstLine="480" w:firstLineChars="200"/>
              <w:jc w:val="left"/>
              <w:rPr>
                <w:rFonts w:ascii="仿宋" w:hAnsi="仿宋" w:eastAsia="仿宋" w:cs="仿宋"/>
                <w:sz w:val="24"/>
                <w:szCs w:val="24"/>
              </w:rPr>
            </w:pPr>
            <w:r>
              <w:rPr>
                <w:rFonts w:ascii="仿宋" w:hAnsi="仿宋" w:eastAsia="仿宋" w:cs="仿宋"/>
                <w:sz w:val="24"/>
                <w:szCs w:val="24"/>
              </w:rPr>
              <w:t>城六区包括新城区、碑林区、莲湖区、雁塔区（含曲江新区、高新区）、未央区（含经开区）、灞桥区</w:t>
            </w:r>
            <w:r>
              <w:rPr>
                <w:rFonts w:hint="eastAsia" w:ascii="仿宋" w:hAnsi="仿宋" w:eastAsia="仿宋" w:cs="仿宋"/>
                <w:sz w:val="24"/>
                <w:szCs w:val="24"/>
              </w:rPr>
              <w:t>（</w:t>
            </w:r>
            <w:r>
              <w:rPr>
                <w:rFonts w:ascii="仿宋" w:hAnsi="仿宋" w:eastAsia="仿宋" w:cs="仿宋"/>
                <w:sz w:val="24"/>
                <w:szCs w:val="24"/>
              </w:rPr>
              <w:t>含</w:t>
            </w:r>
            <w:r>
              <w:rPr>
                <w:rFonts w:hint="eastAsia" w:ascii="仿宋" w:hAnsi="仿宋" w:eastAsia="仿宋" w:cs="仿宋"/>
                <w:sz w:val="24"/>
                <w:szCs w:val="24"/>
              </w:rPr>
              <w:t>浐灞国际港）</w:t>
            </w:r>
            <w:r>
              <w:rPr>
                <w:rFonts w:ascii="仿宋" w:hAnsi="仿宋" w:eastAsia="仿宋" w:cs="仿宋"/>
                <w:sz w:val="24"/>
                <w:szCs w:val="24"/>
              </w:rPr>
              <w:t>。</w:t>
            </w:r>
          </w:p>
          <w:p w14:paraId="36201E7C">
            <w:pPr>
              <w:adjustRightInd w:val="0"/>
              <w:snapToGrid w:val="0"/>
              <w:spacing w:line="360" w:lineRule="auto"/>
              <w:ind w:firstLine="480" w:firstLineChars="200"/>
              <w:jc w:val="left"/>
              <w:rPr>
                <w:rFonts w:ascii="仿宋" w:hAnsi="仿宋" w:eastAsia="仿宋" w:cs="仿宋"/>
                <w:sz w:val="24"/>
                <w:szCs w:val="24"/>
              </w:rPr>
            </w:pPr>
            <w:r>
              <w:rPr>
                <w:rFonts w:ascii="仿宋" w:hAnsi="仿宋" w:eastAsia="仿宋" w:cs="仿宋"/>
                <w:sz w:val="24"/>
                <w:szCs w:val="24"/>
              </w:rPr>
              <w:t>郊区县包括长安区</w:t>
            </w:r>
            <w:r>
              <w:rPr>
                <w:rFonts w:hint="eastAsia" w:ascii="仿宋" w:hAnsi="仿宋" w:eastAsia="仿宋" w:cs="仿宋"/>
                <w:sz w:val="24"/>
                <w:szCs w:val="24"/>
              </w:rPr>
              <w:t>（</w:t>
            </w:r>
            <w:r>
              <w:rPr>
                <w:rFonts w:ascii="仿宋" w:hAnsi="仿宋" w:eastAsia="仿宋" w:cs="仿宋"/>
                <w:sz w:val="24"/>
                <w:szCs w:val="24"/>
              </w:rPr>
              <w:t>含</w:t>
            </w:r>
            <w:r>
              <w:rPr>
                <w:rFonts w:hint="eastAsia" w:ascii="仿宋" w:hAnsi="仿宋" w:eastAsia="仿宋" w:cs="仿宋"/>
                <w:sz w:val="24"/>
                <w:szCs w:val="24"/>
              </w:rPr>
              <w:t>航天基地）</w:t>
            </w:r>
            <w:r>
              <w:rPr>
                <w:rFonts w:ascii="仿宋" w:hAnsi="仿宋" w:eastAsia="仿宋" w:cs="仿宋"/>
                <w:sz w:val="24"/>
                <w:szCs w:val="24"/>
              </w:rPr>
              <w:t>、阎良区</w:t>
            </w:r>
            <w:r>
              <w:rPr>
                <w:rFonts w:hint="eastAsia" w:ascii="仿宋" w:hAnsi="仿宋" w:eastAsia="仿宋" w:cs="仿宋"/>
                <w:sz w:val="24"/>
                <w:szCs w:val="24"/>
              </w:rPr>
              <w:t>（含航空基地）</w:t>
            </w:r>
            <w:r>
              <w:rPr>
                <w:rFonts w:ascii="仿宋" w:hAnsi="仿宋" w:eastAsia="仿宋" w:cs="仿宋"/>
                <w:sz w:val="24"/>
                <w:szCs w:val="24"/>
              </w:rPr>
              <w:t>、临潼区、高陵区、鄠邑区(原户县)、蓝田县、周至县。</w:t>
            </w:r>
          </w:p>
        </w:tc>
      </w:tr>
      <w:tr w14:paraId="4FFB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noWrap/>
            <w:vAlign w:val="center"/>
          </w:tcPr>
          <w:p w14:paraId="3061B90E">
            <w:pPr>
              <w:numPr>
                <w:ilvl w:val="0"/>
                <w:numId w:val="3"/>
              </w:numPr>
              <w:adjustRightInd w:val="0"/>
              <w:snapToGrid w:val="0"/>
              <w:spacing w:line="360" w:lineRule="auto"/>
              <w:jc w:val="center"/>
              <w:rPr>
                <w:rFonts w:ascii="仿宋" w:hAnsi="仿宋" w:eastAsia="仿宋" w:cs="仿宋"/>
                <w:sz w:val="24"/>
                <w:szCs w:val="24"/>
              </w:rPr>
            </w:pPr>
          </w:p>
        </w:tc>
        <w:tc>
          <w:tcPr>
            <w:tcW w:w="1524" w:type="dxa"/>
            <w:tcBorders>
              <w:top w:val="single" w:color="auto" w:sz="4" w:space="0"/>
              <w:left w:val="single" w:color="auto" w:sz="4" w:space="0"/>
              <w:bottom w:val="single" w:color="auto" w:sz="4" w:space="0"/>
              <w:right w:val="single" w:color="auto" w:sz="4" w:space="0"/>
            </w:tcBorders>
            <w:noWrap/>
            <w:vAlign w:val="center"/>
          </w:tcPr>
          <w:p w14:paraId="44F70CAA">
            <w:pPr>
              <w:topLinePunct/>
              <w:autoSpaceDE w:val="0"/>
              <w:autoSpaceDN w:val="0"/>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是否接受联合体磋商</w:t>
            </w:r>
          </w:p>
        </w:tc>
        <w:tc>
          <w:tcPr>
            <w:tcW w:w="7861" w:type="dxa"/>
            <w:gridSpan w:val="2"/>
            <w:tcBorders>
              <w:top w:val="single" w:color="auto" w:sz="4" w:space="0"/>
              <w:left w:val="single" w:color="auto" w:sz="4" w:space="0"/>
              <w:bottom w:val="single" w:color="auto" w:sz="4" w:space="0"/>
              <w:right w:val="single" w:color="auto" w:sz="4" w:space="0"/>
            </w:tcBorders>
            <w:noWrap/>
            <w:vAlign w:val="center"/>
          </w:tcPr>
          <w:p w14:paraId="47B7EDDA">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☑不接受</w:t>
            </w:r>
          </w:p>
          <w:p w14:paraId="2609E7D8">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sym w:font="Wingdings 2" w:char="F0A3"/>
            </w:r>
            <w:r>
              <w:rPr>
                <w:rFonts w:hint="eastAsia" w:ascii="仿宋" w:hAnsi="仿宋" w:eastAsia="仿宋" w:cs="仿宋"/>
                <w:sz w:val="24"/>
                <w:szCs w:val="24"/>
              </w:rPr>
              <w:t>接受（接受联合体且供应商为联合体的，供应商应提供联合体协议；否则无须提供）</w:t>
            </w:r>
          </w:p>
        </w:tc>
      </w:tr>
      <w:tr w14:paraId="1F67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noWrap/>
            <w:vAlign w:val="center"/>
          </w:tcPr>
          <w:p w14:paraId="2027796E">
            <w:pPr>
              <w:numPr>
                <w:ilvl w:val="0"/>
                <w:numId w:val="3"/>
              </w:numPr>
              <w:adjustRightInd w:val="0"/>
              <w:snapToGrid w:val="0"/>
              <w:spacing w:line="360" w:lineRule="auto"/>
              <w:jc w:val="center"/>
              <w:rPr>
                <w:rFonts w:ascii="仿宋" w:hAnsi="仿宋" w:eastAsia="仿宋" w:cs="仿宋"/>
                <w:sz w:val="24"/>
                <w:szCs w:val="24"/>
              </w:rPr>
            </w:pPr>
          </w:p>
        </w:tc>
        <w:tc>
          <w:tcPr>
            <w:tcW w:w="1524" w:type="dxa"/>
            <w:tcBorders>
              <w:top w:val="single" w:color="auto" w:sz="4" w:space="0"/>
              <w:left w:val="single" w:color="auto" w:sz="4" w:space="0"/>
              <w:bottom w:val="single" w:color="auto" w:sz="4" w:space="0"/>
              <w:right w:val="single" w:color="auto" w:sz="4" w:space="0"/>
            </w:tcBorders>
            <w:noWrap/>
            <w:vAlign w:val="center"/>
          </w:tcPr>
          <w:p w14:paraId="53453416">
            <w:pPr>
              <w:topLinePunct/>
              <w:autoSpaceDE w:val="0"/>
              <w:autoSpaceDN w:val="0"/>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采购标的对应的中小企业划分标准所属行业</w:t>
            </w:r>
          </w:p>
        </w:tc>
        <w:tc>
          <w:tcPr>
            <w:tcW w:w="7861" w:type="dxa"/>
            <w:gridSpan w:val="2"/>
            <w:tcBorders>
              <w:top w:val="single" w:color="auto" w:sz="4" w:space="0"/>
              <w:left w:val="single" w:color="auto" w:sz="4" w:space="0"/>
              <w:bottom w:val="single" w:color="auto" w:sz="4" w:space="0"/>
              <w:right w:val="single" w:color="auto" w:sz="4" w:space="0"/>
            </w:tcBorders>
            <w:noWrap/>
            <w:vAlign w:val="center"/>
          </w:tcPr>
          <w:p w14:paraId="6448A95A">
            <w:pPr>
              <w:adjustRightInd w:val="0"/>
              <w:snapToGrid w:val="0"/>
              <w:spacing w:line="360" w:lineRule="auto"/>
              <w:rPr>
                <w:rFonts w:ascii="仿宋" w:hAnsi="仿宋" w:eastAsia="仿宋" w:cs="仿宋"/>
                <w:sz w:val="24"/>
                <w:szCs w:val="24"/>
                <w:highlight w:val="none"/>
              </w:rPr>
            </w:pPr>
            <w:r>
              <w:rPr>
                <w:rFonts w:ascii="仿宋" w:hAnsi="仿宋" w:eastAsia="仿宋" w:cs="仿宋"/>
                <w:sz w:val="24"/>
                <w:szCs w:val="24"/>
                <w:highlight w:val="none"/>
              </w:rPr>
              <w:t>软件和信息技术服务业。</w:t>
            </w:r>
          </w:p>
          <w:p w14:paraId="48A65B22">
            <w:pPr>
              <w:adjustRightInd w:val="0"/>
              <w:snapToGrid w:val="0"/>
              <w:spacing w:line="360" w:lineRule="auto"/>
              <w:rPr>
                <w:rFonts w:ascii="仿宋" w:hAnsi="仿宋" w:eastAsia="仿宋" w:cs="仿宋"/>
                <w:sz w:val="24"/>
                <w:szCs w:val="24"/>
              </w:rPr>
            </w:pPr>
            <w:r>
              <w:rPr>
                <w:rFonts w:ascii="仿宋" w:hAnsi="仿宋" w:eastAsia="仿宋" w:cs="仿宋"/>
                <w:sz w:val="24"/>
                <w:szCs w:val="24"/>
              </w:rPr>
              <w:t>从业人员300人以下或营业收入10000万元以下的为中小微型企业。其中，从业人员100人及以上，且营业收入1000万元及以上的为中型企业；从业人员10人及以上，且营业收入50万元及以上的为小型企业；从业人员 10人以下或营业收入50万元以下的为微型企业。</w:t>
            </w:r>
          </w:p>
        </w:tc>
      </w:tr>
      <w:tr w14:paraId="45EB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noWrap/>
            <w:vAlign w:val="center"/>
          </w:tcPr>
          <w:p w14:paraId="1F40F66F">
            <w:pPr>
              <w:numPr>
                <w:ilvl w:val="0"/>
                <w:numId w:val="3"/>
              </w:numPr>
              <w:adjustRightInd w:val="0"/>
              <w:snapToGrid w:val="0"/>
              <w:spacing w:line="360" w:lineRule="auto"/>
              <w:jc w:val="center"/>
              <w:rPr>
                <w:rFonts w:ascii="仿宋" w:hAnsi="仿宋" w:eastAsia="仿宋" w:cs="仿宋"/>
                <w:sz w:val="24"/>
                <w:szCs w:val="24"/>
              </w:rPr>
            </w:pPr>
          </w:p>
        </w:tc>
        <w:tc>
          <w:tcPr>
            <w:tcW w:w="1524" w:type="dxa"/>
            <w:tcBorders>
              <w:top w:val="single" w:color="auto" w:sz="4" w:space="0"/>
              <w:left w:val="single" w:color="auto" w:sz="4" w:space="0"/>
              <w:bottom w:val="single" w:color="auto" w:sz="4" w:space="0"/>
              <w:right w:val="single" w:color="auto" w:sz="4" w:space="0"/>
            </w:tcBorders>
            <w:noWrap/>
            <w:vAlign w:val="center"/>
          </w:tcPr>
          <w:p w14:paraId="2F5AE668">
            <w:pPr>
              <w:topLinePunct/>
              <w:autoSpaceDE w:val="0"/>
              <w:autoSpaceDN w:val="0"/>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非主体、非关键性工作分包</w:t>
            </w:r>
          </w:p>
        </w:tc>
        <w:tc>
          <w:tcPr>
            <w:tcW w:w="7861" w:type="dxa"/>
            <w:gridSpan w:val="2"/>
            <w:tcBorders>
              <w:top w:val="single" w:color="auto" w:sz="4" w:space="0"/>
              <w:left w:val="single" w:color="auto" w:sz="4" w:space="0"/>
              <w:bottom w:val="single" w:color="auto" w:sz="4" w:space="0"/>
              <w:right w:val="single" w:color="auto" w:sz="4" w:space="0"/>
            </w:tcBorders>
            <w:noWrap/>
            <w:vAlign w:val="center"/>
          </w:tcPr>
          <w:p w14:paraId="3762015E">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是否允许供应商将本项目的非主体、非关键性工作进行分包：</w:t>
            </w:r>
          </w:p>
          <w:p w14:paraId="1067B6C4">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☑不允许</w:t>
            </w:r>
          </w:p>
          <w:p w14:paraId="63E61199">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□允许</w:t>
            </w:r>
          </w:p>
        </w:tc>
      </w:tr>
      <w:tr w14:paraId="25DB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4876FC50">
            <w:pPr>
              <w:numPr>
                <w:ilvl w:val="0"/>
                <w:numId w:val="3"/>
              </w:numPr>
              <w:adjustRightInd w:val="0"/>
              <w:snapToGrid w:val="0"/>
              <w:spacing w:line="360" w:lineRule="auto"/>
              <w:jc w:val="center"/>
              <w:rPr>
                <w:rFonts w:ascii="仿宋" w:hAnsi="仿宋" w:eastAsia="仿宋" w:cs="仿宋"/>
                <w:sz w:val="24"/>
                <w:szCs w:val="24"/>
              </w:rPr>
            </w:pPr>
          </w:p>
        </w:tc>
        <w:tc>
          <w:tcPr>
            <w:tcW w:w="1524" w:type="dxa"/>
            <w:noWrap/>
            <w:vAlign w:val="center"/>
          </w:tcPr>
          <w:p w14:paraId="356467B1">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核心产品</w:t>
            </w:r>
          </w:p>
        </w:tc>
        <w:tc>
          <w:tcPr>
            <w:tcW w:w="7861" w:type="dxa"/>
            <w:gridSpan w:val="2"/>
            <w:noWrap/>
            <w:vAlign w:val="center"/>
          </w:tcPr>
          <w:p w14:paraId="639BFD1A">
            <w:pPr>
              <w:adjustRightInd w:val="0"/>
              <w:snapToGrid w:val="0"/>
              <w:spacing w:line="360" w:lineRule="auto"/>
              <w:jc w:val="left"/>
              <w:rPr>
                <w:rFonts w:ascii="仿宋" w:hAnsi="仿宋" w:eastAsia="仿宋" w:cs="仿宋"/>
                <w:sz w:val="24"/>
                <w:szCs w:val="24"/>
                <w:u w:val="single"/>
              </w:rPr>
            </w:pPr>
            <w:r>
              <w:rPr>
                <w:rFonts w:hint="eastAsia" w:ascii="仿宋" w:hAnsi="仿宋" w:eastAsia="仿宋" w:cs="仿宋"/>
                <w:sz w:val="24"/>
                <w:szCs w:val="24"/>
              </w:rPr>
              <w:t>/</w:t>
            </w:r>
          </w:p>
        </w:tc>
      </w:tr>
      <w:tr w14:paraId="5771A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3323A758">
            <w:pPr>
              <w:numPr>
                <w:ilvl w:val="0"/>
                <w:numId w:val="3"/>
              </w:numPr>
              <w:adjustRightInd w:val="0"/>
              <w:snapToGrid w:val="0"/>
              <w:spacing w:line="360" w:lineRule="auto"/>
              <w:jc w:val="center"/>
              <w:rPr>
                <w:rFonts w:ascii="仿宋" w:hAnsi="仿宋" w:eastAsia="仿宋" w:cs="仿宋"/>
                <w:sz w:val="24"/>
                <w:szCs w:val="24"/>
              </w:rPr>
            </w:pPr>
          </w:p>
        </w:tc>
        <w:tc>
          <w:tcPr>
            <w:tcW w:w="1524" w:type="dxa"/>
            <w:noWrap/>
            <w:vAlign w:val="center"/>
          </w:tcPr>
          <w:p w14:paraId="027A441E">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采购进口产品</w:t>
            </w:r>
          </w:p>
          <w:p w14:paraId="22532142">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（本项目不适用）</w:t>
            </w:r>
          </w:p>
        </w:tc>
        <w:tc>
          <w:tcPr>
            <w:tcW w:w="7861" w:type="dxa"/>
            <w:gridSpan w:val="2"/>
            <w:noWrap/>
            <w:vAlign w:val="center"/>
          </w:tcPr>
          <w:p w14:paraId="1EDFC9E9">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□本采购项目拒绝进口产品参加磋商</w:t>
            </w:r>
          </w:p>
          <w:p w14:paraId="0EB057D8">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□本采购项目已经财政部审核同意购买进口产品</w:t>
            </w:r>
          </w:p>
          <w:p w14:paraId="540726FC">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□其他____________</w:t>
            </w:r>
          </w:p>
        </w:tc>
      </w:tr>
      <w:tr w14:paraId="2605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1A4FE4A6">
            <w:pPr>
              <w:numPr>
                <w:ilvl w:val="0"/>
                <w:numId w:val="3"/>
              </w:numPr>
              <w:adjustRightInd w:val="0"/>
              <w:snapToGrid w:val="0"/>
              <w:spacing w:line="360" w:lineRule="auto"/>
              <w:jc w:val="center"/>
              <w:rPr>
                <w:rFonts w:ascii="仿宋" w:hAnsi="仿宋" w:eastAsia="仿宋" w:cs="仿宋"/>
                <w:sz w:val="24"/>
                <w:szCs w:val="24"/>
              </w:rPr>
            </w:pPr>
          </w:p>
        </w:tc>
        <w:tc>
          <w:tcPr>
            <w:tcW w:w="1524" w:type="dxa"/>
            <w:noWrap/>
            <w:vAlign w:val="center"/>
          </w:tcPr>
          <w:p w14:paraId="0EAD1C1A">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信息发布</w:t>
            </w:r>
          </w:p>
          <w:p w14:paraId="69915FDB">
            <w:pPr>
              <w:adjustRightInd w:val="0"/>
              <w:snapToGrid w:val="0"/>
              <w:spacing w:line="360" w:lineRule="auto"/>
              <w:jc w:val="center"/>
              <w:rPr>
                <w:rFonts w:ascii="仿宋" w:hAnsi="仿宋" w:eastAsia="仿宋" w:cs="仿宋"/>
                <w:b/>
                <w:sz w:val="24"/>
                <w:szCs w:val="24"/>
              </w:rPr>
            </w:pPr>
            <w:r>
              <w:rPr>
                <w:rFonts w:hint="eastAsia" w:ascii="仿宋" w:hAnsi="仿宋" w:eastAsia="仿宋" w:cs="仿宋"/>
                <w:sz w:val="24"/>
                <w:szCs w:val="24"/>
              </w:rPr>
              <w:t>媒体</w:t>
            </w:r>
          </w:p>
        </w:tc>
        <w:tc>
          <w:tcPr>
            <w:tcW w:w="7861" w:type="dxa"/>
            <w:gridSpan w:val="2"/>
            <w:noWrap/>
            <w:vAlign w:val="center"/>
          </w:tcPr>
          <w:p w14:paraId="1E2C0E00">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中国政府采购网（</w:t>
            </w:r>
            <w:r>
              <w:fldChar w:fldCharType="begin"/>
            </w:r>
            <w:r>
              <w:instrText xml:space="preserve"> HYPERLINK "http://www.ccgp.gov.cn" </w:instrText>
            </w:r>
            <w:r>
              <w:fldChar w:fldCharType="separate"/>
            </w:r>
            <w:r>
              <w:rPr>
                <w:rFonts w:hint="eastAsia" w:ascii="仿宋" w:hAnsi="仿宋" w:eastAsia="仿宋" w:cs="仿宋"/>
                <w:sz w:val="24"/>
                <w:szCs w:val="24"/>
              </w:rPr>
              <w:t>www.ccgp.gov.cn</w:t>
            </w:r>
            <w:r>
              <w:rPr>
                <w:rFonts w:hint="eastAsia" w:ascii="仿宋" w:hAnsi="仿宋" w:eastAsia="仿宋" w:cs="仿宋"/>
                <w:sz w:val="24"/>
                <w:szCs w:val="24"/>
              </w:rPr>
              <w:fldChar w:fldCharType="end"/>
            </w:r>
            <w:r>
              <w:rPr>
                <w:rFonts w:hint="eastAsia" w:ascii="仿宋" w:hAnsi="仿宋" w:eastAsia="仿宋" w:cs="仿宋"/>
                <w:sz w:val="24"/>
                <w:szCs w:val="24"/>
              </w:rPr>
              <w:t>）</w:t>
            </w:r>
          </w:p>
        </w:tc>
      </w:tr>
      <w:tr w14:paraId="4E0C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111142B0">
            <w:pPr>
              <w:numPr>
                <w:ilvl w:val="0"/>
                <w:numId w:val="3"/>
              </w:numPr>
              <w:adjustRightInd w:val="0"/>
              <w:snapToGrid w:val="0"/>
              <w:spacing w:line="360" w:lineRule="auto"/>
              <w:jc w:val="center"/>
              <w:rPr>
                <w:rFonts w:ascii="仿宋" w:hAnsi="仿宋" w:eastAsia="仿宋" w:cs="仿宋"/>
                <w:sz w:val="24"/>
                <w:szCs w:val="24"/>
              </w:rPr>
            </w:pPr>
          </w:p>
        </w:tc>
        <w:tc>
          <w:tcPr>
            <w:tcW w:w="1524" w:type="dxa"/>
            <w:noWrap/>
            <w:vAlign w:val="center"/>
          </w:tcPr>
          <w:p w14:paraId="1E9E9D05">
            <w:pPr>
              <w:topLinePunct/>
              <w:autoSpaceDE w:val="0"/>
              <w:autoSpaceDN w:val="0"/>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获取采购文件时间、地点和方式等</w:t>
            </w:r>
          </w:p>
        </w:tc>
        <w:tc>
          <w:tcPr>
            <w:tcW w:w="7861" w:type="dxa"/>
            <w:gridSpan w:val="2"/>
            <w:noWrap/>
            <w:vAlign w:val="center"/>
          </w:tcPr>
          <w:p w14:paraId="0F68F4AC">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时间</w:t>
            </w:r>
            <w:r>
              <w:rPr>
                <w:rFonts w:hint="eastAsia" w:ascii="仿宋" w:hAnsi="仿宋" w:eastAsia="仿宋" w:cs="仿宋"/>
                <w:b/>
                <w:bCs/>
                <w:sz w:val="24"/>
                <w:szCs w:val="24"/>
              </w:rPr>
              <w:t>：</w:t>
            </w:r>
            <w:r>
              <w:rPr>
                <w:rFonts w:hint="eastAsia" w:ascii="仿宋" w:hAnsi="仿宋" w:eastAsia="仿宋" w:cs="仿宋"/>
                <w:sz w:val="24"/>
                <w:szCs w:val="24"/>
              </w:rPr>
              <w:t>见公告</w:t>
            </w:r>
          </w:p>
          <w:p w14:paraId="3A6F70DD">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地点：</w:t>
            </w:r>
            <w:bookmarkStart w:id="7" w:name="OLE_LINK20"/>
            <w:r>
              <w:rPr>
                <w:rFonts w:hint="eastAsia" w:ascii="仿宋" w:hAnsi="仿宋" w:eastAsia="仿宋" w:cs="仿宋"/>
                <w:bCs/>
                <w:sz w:val="24"/>
                <w:szCs w:val="24"/>
              </w:rPr>
              <w:t>见公告</w:t>
            </w:r>
            <w:bookmarkEnd w:id="7"/>
          </w:p>
          <w:p w14:paraId="58724DB6">
            <w:pPr>
              <w:topLinePunct/>
              <w:autoSpaceDE w:val="0"/>
              <w:autoSpaceDN w:val="0"/>
              <w:adjustRightInd w:val="0"/>
              <w:snapToGrid w:val="0"/>
              <w:spacing w:line="360" w:lineRule="auto"/>
              <w:rPr>
                <w:rFonts w:ascii="仿宋" w:hAnsi="仿宋" w:eastAsia="仿宋" w:cs="仿宋"/>
                <w:sz w:val="24"/>
                <w:szCs w:val="24"/>
              </w:rPr>
            </w:pPr>
            <w:r>
              <w:rPr>
                <w:rFonts w:hint="eastAsia" w:ascii="仿宋" w:hAnsi="仿宋" w:eastAsia="仿宋" w:cs="仿宋"/>
                <w:bCs/>
                <w:sz w:val="24"/>
                <w:szCs w:val="24"/>
              </w:rPr>
              <w:t>方式：</w:t>
            </w:r>
            <w:r>
              <w:rPr>
                <w:rFonts w:hint="eastAsia" w:ascii="仿宋" w:hAnsi="仿宋" w:eastAsia="仿宋" w:cs="仿宋"/>
                <w:sz w:val="24"/>
                <w:szCs w:val="24"/>
              </w:rPr>
              <w:t>见公告</w:t>
            </w:r>
          </w:p>
        </w:tc>
      </w:tr>
      <w:tr w14:paraId="3264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082E2D11">
            <w:pPr>
              <w:numPr>
                <w:ilvl w:val="0"/>
                <w:numId w:val="3"/>
              </w:numPr>
              <w:adjustRightInd w:val="0"/>
              <w:snapToGrid w:val="0"/>
              <w:spacing w:line="360" w:lineRule="auto"/>
              <w:jc w:val="center"/>
              <w:rPr>
                <w:rFonts w:ascii="仿宋" w:hAnsi="仿宋" w:eastAsia="仿宋" w:cs="仿宋"/>
                <w:sz w:val="24"/>
                <w:szCs w:val="24"/>
              </w:rPr>
            </w:pPr>
          </w:p>
        </w:tc>
        <w:tc>
          <w:tcPr>
            <w:tcW w:w="1524" w:type="dxa"/>
            <w:noWrap/>
            <w:vAlign w:val="center"/>
          </w:tcPr>
          <w:p w14:paraId="7F393496">
            <w:pPr>
              <w:topLinePunct/>
              <w:autoSpaceDE w:val="0"/>
              <w:autoSpaceDN w:val="0"/>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现场考察或召开磋商前答疑会</w:t>
            </w:r>
          </w:p>
        </w:tc>
        <w:tc>
          <w:tcPr>
            <w:tcW w:w="7861" w:type="dxa"/>
            <w:gridSpan w:val="2"/>
            <w:noWrap/>
            <w:vAlign w:val="center"/>
          </w:tcPr>
          <w:p w14:paraId="028FC11D">
            <w:pPr>
              <w:tabs>
                <w:tab w:val="left" w:pos="0"/>
                <w:tab w:val="left" w:pos="420"/>
              </w:tabs>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☑不组织现场考察/召开磋商前答疑会</w:t>
            </w:r>
          </w:p>
          <w:p w14:paraId="01C5A7C7">
            <w:pPr>
              <w:tabs>
                <w:tab w:val="left" w:pos="0"/>
                <w:tab w:val="left" w:pos="420"/>
              </w:tabs>
              <w:adjustRightInd w:val="0"/>
              <w:snapToGrid w:val="0"/>
              <w:spacing w:line="360" w:lineRule="auto"/>
              <w:rPr>
                <w:rFonts w:ascii="仿宋" w:hAnsi="仿宋" w:eastAsia="仿宋" w:cs="仿宋"/>
                <w:bCs/>
                <w:sz w:val="24"/>
                <w:szCs w:val="24"/>
              </w:rPr>
            </w:pPr>
            <w:r>
              <w:rPr>
                <w:rFonts w:hint="eastAsia" w:ascii="仿宋" w:hAnsi="仿宋" w:eastAsia="仿宋" w:cs="仿宋"/>
                <w:sz w:val="24"/>
                <w:szCs w:val="24"/>
              </w:rPr>
              <w:sym w:font="Wingdings 2" w:char="F0A3"/>
            </w:r>
            <w:r>
              <w:rPr>
                <w:rFonts w:hint="eastAsia" w:ascii="仿宋" w:hAnsi="仿宋" w:eastAsia="仿宋" w:cs="仿宋"/>
                <w:bCs/>
                <w:sz w:val="24"/>
                <w:szCs w:val="24"/>
              </w:rPr>
              <w:t>组织现场考察/</w:t>
            </w:r>
            <w:r>
              <w:rPr>
                <w:rFonts w:hint="eastAsia" w:ascii="仿宋" w:hAnsi="仿宋" w:eastAsia="仿宋" w:cs="仿宋"/>
                <w:sz w:val="24"/>
                <w:szCs w:val="24"/>
              </w:rPr>
              <w:t>召开磋商前答疑会</w:t>
            </w:r>
            <w:r>
              <w:rPr>
                <w:rFonts w:hint="eastAsia" w:ascii="仿宋" w:hAnsi="仿宋" w:eastAsia="仿宋" w:cs="仿宋"/>
                <w:bCs/>
                <w:sz w:val="24"/>
                <w:szCs w:val="24"/>
              </w:rPr>
              <w:t>：</w:t>
            </w:r>
          </w:p>
          <w:p w14:paraId="000D5F24">
            <w:pPr>
              <w:tabs>
                <w:tab w:val="left" w:pos="0"/>
                <w:tab w:val="left" w:pos="420"/>
              </w:tabs>
              <w:adjustRightInd w:val="0"/>
              <w:snapToGrid w:val="0"/>
              <w:spacing w:line="360" w:lineRule="auto"/>
              <w:rPr>
                <w:rFonts w:ascii="仿宋" w:hAnsi="仿宋" w:eastAsia="仿宋" w:cs="仿宋"/>
                <w:bCs/>
                <w:sz w:val="24"/>
                <w:szCs w:val="24"/>
              </w:rPr>
            </w:pPr>
            <w:r>
              <w:rPr>
                <w:rFonts w:hint="eastAsia" w:ascii="仿宋" w:hAnsi="仿宋" w:eastAsia="仿宋" w:cs="仿宋"/>
                <w:b/>
                <w:sz w:val="24"/>
                <w:szCs w:val="24"/>
              </w:rPr>
              <w:t>时间：</w:t>
            </w:r>
            <w:r>
              <w:rPr>
                <w:rFonts w:hint="eastAsia" w:ascii="仿宋" w:hAnsi="仿宋" w:eastAsia="仿宋" w:cs="仿宋"/>
                <w:bCs/>
                <w:sz w:val="24"/>
                <w:szCs w:val="24"/>
              </w:rPr>
              <w:t>年月日午</w:t>
            </w:r>
            <w:r>
              <w:rPr>
                <w:rFonts w:hint="eastAsia" w:ascii="仿宋" w:hAnsi="仿宋" w:eastAsia="仿宋" w:cs="仿宋"/>
                <w:sz w:val="24"/>
                <w:szCs w:val="24"/>
              </w:rPr>
              <w:t>（北京时间）</w:t>
            </w:r>
          </w:p>
          <w:p w14:paraId="47F1A183">
            <w:pPr>
              <w:tabs>
                <w:tab w:val="left" w:pos="0"/>
                <w:tab w:val="left" w:pos="420"/>
              </w:tabs>
              <w:adjustRightInd w:val="0"/>
              <w:snapToGrid w:val="0"/>
              <w:spacing w:line="360" w:lineRule="auto"/>
              <w:rPr>
                <w:rFonts w:ascii="仿宋" w:hAnsi="仿宋" w:eastAsia="仿宋" w:cs="仿宋"/>
                <w:b/>
                <w:sz w:val="24"/>
                <w:szCs w:val="24"/>
              </w:rPr>
            </w:pPr>
            <w:r>
              <w:rPr>
                <w:rFonts w:hint="eastAsia" w:ascii="仿宋" w:hAnsi="仿宋" w:eastAsia="仿宋" w:cs="仿宋"/>
                <w:b/>
                <w:sz w:val="24"/>
                <w:szCs w:val="24"/>
              </w:rPr>
              <w:t>地点：</w:t>
            </w:r>
          </w:p>
          <w:p w14:paraId="79B7D371">
            <w:pPr>
              <w:tabs>
                <w:tab w:val="left" w:pos="0"/>
                <w:tab w:val="left" w:pos="420"/>
              </w:tabs>
              <w:adjustRightInd w:val="0"/>
              <w:snapToGrid w:val="0"/>
              <w:spacing w:line="360" w:lineRule="auto"/>
              <w:rPr>
                <w:rFonts w:ascii="仿宋" w:hAnsi="仿宋" w:eastAsia="仿宋" w:cs="仿宋"/>
                <w:b/>
                <w:bCs/>
                <w:sz w:val="24"/>
                <w:szCs w:val="24"/>
              </w:rPr>
            </w:pPr>
            <w:r>
              <w:rPr>
                <w:rFonts w:hint="eastAsia" w:ascii="仿宋" w:hAnsi="仿宋" w:eastAsia="仿宋" w:cs="仿宋"/>
                <w:b/>
                <w:sz w:val="24"/>
                <w:szCs w:val="24"/>
              </w:rPr>
              <w:t>联系人：</w:t>
            </w:r>
          </w:p>
          <w:p w14:paraId="1D7C595E">
            <w:pPr>
              <w:tabs>
                <w:tab w:val="left" w:pos="0"/>
                <w:tab w:val="left" w:pos="420"/>
              </w:tabs>
              <w:adjustRightInd w:val="0"/>
              <w:snapToGrid w:val="0"/>
              <w:spacing w:line="360" w:lineRule="auto"/>
              <w:rPr>
                <w:rFonts w:ascii="仿宋" w:hAnsi="仿宋" w:eastAsia="仿宋" w:cs="仿宋"/>
                <w:bCs/>
                <w:sz w:val="24"/>
                <w:szCs w:val="24"/>
                <w:u w:val="single"/>
              </w:rPr>
            </w:pPr>
            <w:r>
              <w:rPr>
                <w:rFonts w:hint="eastAsia" w:ascii="仿宋" w:hAnsi="仿宋" w:eastAsia="仿宋" w:cs="仿宋"/>
                <w:b/>
                <w:sz w:val="24"/>
                <w:szCs w:val="24"/>
              </w:rPr>
              <w:t>联系电话：</w:t>
            </w:r>
          </w:p>
          <w:p w14:paraId="6CD96DF0">
            <w:pPr>
              <w:tabs>
                <w:tab w:val="left" w:pos="0"/>
                <w:tab w:val="left" w:pos="420"/>
              </w:tabs>
              <w:adjustRightInd w:val="0"/>
              <w:snapToGrid w:val="0"/>
              <w:spacing w:line="360" w:lineRule="auto"/>
              <w:rPr>
                <w:rFonts w:ascii="仿宋" w:hAnsi="仿宋" w:eastAsia="仿宋" w:cs="仿宋"/>
                <w:sz w:val="24"/>
                <w:szCs w:val="24"/>
              </w:rPr>
            </w:pPr>
            <w:r>
              <w:rPr>
                <w:rFonts w:hint="eastAsia" w:ascii="仿宋" w:hAnsi="仿宋" w:eastAsia="仿宋" w:cs="仿宋"/>
                <w:b/>
                <w:sz w:val="24"/>
                <w:szCs w:val="24"/>
              </w:rPr>
              <w:t>要求：</w:t>
            </w:r>
          </w:p>
        </w:tc>
      </w:tr>
      <w:tr w14:paraId="2EE0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6BC51B61">
            <w:pPr>
              <w:numPr>
                <w:ilvl w:val="0"/>
                <w:numId w:val="3"/>
              </w:numPr>
              <w:adjustRightInd w:val="0"/>
              <w:snapToGrid w:val="0"/>
              <w:spacing w:line="360" w:lineRule="auto"/>
              <w:jc w:val="center"/>
              <w:rPr>
                <w:rFonts w:ascii="仿宋" w:hAnsi="仿宋" w:eastAsia="仿宋" w:cs="仿宋"/>
                <w:sz w:val="24"/>
                <w:szCs w:val="24"/>
              </w:rPr>
            </w:pPr>
          </w:p>
        </w:tc>
        <w:tc>
          <w:tcPr>
            <w:tcW w:w="1524" w:type="dxa"/>
            <w:noWrap/>
            <w:vAlign w:val="center"/>
          </w:tcPr>
          <w:p w14:paraId="4CF4E214">
            <w:pPr>
              <w:topLinePunct/>
              <w:autoSpaceDE w:val="0"/>
              <w:autoSpaceDN w:val="0"/>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样品</w:t>
            </w:r>
          </w:p>
        </w:tc>
        <w:tc>
          <w:tcPr>
            <w:tcW w:w="7861" w:type="dxa"/>
            <w:gridSpan w:val="2"/>
            <w:noWrap/>
            <w:vAlign w:val="center"/>
          </w:tcPr>
          <w:p w14:paraId="641F8E50">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w:t>
            </w:r>
          </w:p>
        </w:tc>
      </w:tr>
      <w:tr w14:paraId="0FEE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restart"/>
            <w:noWrap/>
            <w:vAlign w:val="center"/>
          </w:tcPr>
          <w:p w14:paraId="12D27DB2">
            <w:pPr>
              <w:numPr>
                <w:ilvl w:val="0"/>
                <w:numId w:val="3"/>
              </w:numPr>
              <w:adjustRightInd w:val="0"/>
              <w:snapToGrid w:val="0"/>
              <w:spacing w:line="360" w:lineRule="auto"/>
              <w:jc w:val="center"/>
              <w:rPr>
                <w:rFonts w:ascii="仿宋" w:hAnsi="仿宋" w:eastAsia="仿宋" w:cs="仿宋"/>
                <w:sz w:val="24"/>
                <w:szCs w:val="24"/>
              </w:rPr>
            </w:pPr>
          </w:p>
        </w:tc>
        <w:tc>
          <w:tcPr>
            <w:tcW w:w="1524" w:type="dxa"/>
            <w:vMerge w:val="restart"/>
            <w:noWrap/>
            <w:vAlign w:val="center"/>
          </w:tcPr>
          <w:p w14:paraId="3B32A4EC">
            <w:pPr>
              <w:topLinePunct/>
              <w:autoSpaceDE w:val="0"/>
              <w:autoSpaceDN w:val="0"/>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响应文件</w:t>
            </w:r>
          </w:p>
          <w:p w14:paraId="0B49A583">
            <w:pPr>
              <w:topLinePunct/>
              <w:autoSpaceDE w:val="0"/>
              <w:autoSpaceDN w:val="0"/>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组成</w:t>
            </w:r>
          </w:p>
        </w:tc>
        <w:tc>
          <w:tcPr>
            <w:tcW w:w="1181" w:type="dxa"/>
            <w:vMerge w:val="restart"/>
            <w:noWrap/>
            <w:vAlign w:val="center"/>
          </w:tcPr>
          <w:p w14:paraId="50017F7F">
            <w:pPr>
              <w:topLinePunct/>
              <w:autoSpaceDE w:val="0"/>
              <w:autoSpaceDN w:val="0"/>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商务</w:t>
            </w:r>
          </w:p>
          <w:p w14:paraId="6A1F47F0">
            <w:pPr>
              <w:topLinePunct/>
              <w:autoSpaceDE w:val="0"/>
              <w:autoSpaceDN w:val="0"/>
              <w:adjustRightInd w:val="0"/>
              <w:snapToGrid w:val="0"/>
              <w:spacing w:line="360" w:lineRule="auto"/>
              <w:jc w:val="center"/>
              <w:rPr>
                <w:rFonts w:ascii="仿宋" w:hAnsi="仿宋" w:eastAsia="仿宋" w:cs="仿宋"/>
                <w:bCs/>
                <w:sz w:val="24"/>
                <w:szCs w:val="24"/>
              </w:rPr>
            </w:pPr>
            <w:r>
              <w:rPr>
                <w:rFonts w:hint="eastAsia" w:ascii="仿宋" w:hAnsi="仿宋" w:eastAsia="仿宋" w:cs="仿宋"/>
                <w:sz w:val="24"/>
                <w:szCs w:val="24"/>
              </w:rPr>
              <w:t>部</w:t>
            </w:r>
            <w:r>
              <w:rPr>
                <w:rFonts w:hint="eastAsia" w:ascii="仿宋" w:hAnsi="仿宋" w:eastAsia="仿宋" w:cs="仿宋"/>
                <w:bCs/>
                <w:sz w:val="24"/>
                <w:szCs w:val="24"/>
              </w:rPr>
              <w:t>分</w:t>
            </w:r>
          </w:p>
        </w:tc>
        <w:tc>
          <w:tcPr>
            <w:tcW w:w="6680" w:type="dxa"/>
            <w:noWrap/>
            <w:vAlign w:val="center"/>
          </w:tcPr>
          <w:p w14:paraId="2204D888">
            <w:pPr>
              <w:widowControl/>
              <w:tabs>
                <w:tab w:val="left" w:pos="0"/>
                <w:tab w:val="left" w:pos="420"/>
              </w:tabs>
              <w:adjustRightInd w:val="0"/>
              <w:snapToGrid w:val="0"/>
              <w:spacing w:line="360" w:lineRule="auto"/>
              <w:jc w:val="left"/>
              <w:rPr>
                <w:rFonts w:ascii="仿宋" w:hAnsi="仿宋" w:eastAsia="仿宋" w:cs="仿宋"/>
                <w:b/>
                <w:sz w:val="24"/>
                <w:szCs w:val="24"/>
              </w:rPr>
            </w:pPr>
            <w:r>
              <w:rPr>
                <w:rFonts w:hint="eastAsia" w:ascii="仿宋" w:hAnsi="仿宋" w:eastAsia="仿宋" w:cs="仿宋"/>
                <w:b/>
                <w:sz w:val="24"/>
                <w:szCs w:val="24"/>
              </w:rPr>
              <w:t>一、资格要求</w:t>
            </w:r>
          </w:p>
          <w:p w14:paraId="09CC5C14">
            <w:pPr>
              <w:widowControl/>
              <w:tabs>
                <w:tab w:val="left" w:pos="0"/>
                <w:tab w:val="left" w:pos="420"/>
              </w:tabs>
              <w:adjustRightInd w:val="0"/>
              <w:snapToGrid w:val="0"/>
              <w:spacing w:line="360" w:lineRule="auto"/>
              <w:jc w:val="left"/>
              <w:rPr>
                <w:rFonts w:ascii="仿宋" w:hAnsi="仿宋" w:eastAsia="仿宋" w:cs="仿宋"/>
                <w:sz w:val="24"/>
                <w:szCs w:val="24"/>
              </w:rPr>
            </w:pPr>
            <w:r>
              <w:rPr>
                <w:rFonts w:hint="eastAsia" w:ascii="仿宋" w:hAnsi="仿宋" w:eastAsia="仿宋" w:cs="仿宋"/>
                <w:b/>
                <w:sz w:val="24"/>
                <w:szCs w:val="24"/>
              </w:rPr>
              <w:t>一）具备《中华人民共和国政府采购法》第二十二条规定：</w:t>
            </w:r>
          </w:p>
          <w:p w14:paraId="3A101108">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1.★提供统一社会信用代码的营业执照（或事业法人证）等证明文件，投标单位为自然人的提供身份证；</w:t>
            </w:r>
          </w:p>
          <w:p w14:paraId="1144EBCF">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zh-CN"/>
              </w:rPr>
              <w:t>财务会计制度：</w:t>
            </w:r>
            <w:r>
              <w:rPr>
                <w:rFonts w:hint="eastAsia" w:ascii="仿宋" w:hAnsi="仿宋" w:eastAsia="仿宋" w:cs="仿宋"/>
                <w:sz w:val="24"/>
                <w:szCs w:val="24"/>
              </w:rPr>
              <w:t>提供2023年度经审计的财务报告（须提供加盖会计师事务所公章及注册会计师签章的扫描件）；在开标日期前6个月内其开户银行出具的资信证明</w:t>
            </w:r>
            <w:r>
              <w:rPr>
                <w:rFonts w:hint="eastAsia" w:ascii="仿宋" w:hAnsi="仿宋" w:eastAsia="仿宋" w:cs="仿宋"/>
                <w:bCs/>
                <w:sz w:val="24"/>
                <w:szCs w:val="24"/>
              </w:rPr>
              <w:t>；信用担保机构出具的投标担保函。（以上三种形式的资料提供任何一种即可）</w:t>
            </w:r>
            <w:r>
              <w:rPr>
                <w:rFonts w:hint="eastAsia" w:ascii="仿宋" w:hAnsi="仿宋" w:eastAsia="仿宋" w:cs="仿宋"/>
                <w:sz w:val="24"/>
                <w:szCs w:val="24"/>
              </w:rPr>
              <w:t>；</w:t>
            </w:r>
          </w:p>
          <w:p w14:paraId="38F78041">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3.★</w:t>
            </w:r>
            <w:bookmarkStart w:id="8" w:name="OLE_LINK21"/>
            <w:r>
              <w:rPr>
                <w:rFonts w:hint="eastAsia" w:ascii="仿宋" w:hAnsi="仿宋" w:eastAsia="仿宋" w:cs="仿宋"/>
                <w:sz w:val="24"/>
                <w:szCs w:val="24"/>
              </w:rPr>
              <w:t>具有履行合同所必需</w:t>
            </w:r>
            <w:r>
              <w:rPr>
                <w:rFonts w:hint="eastAsia" w:ascii="仿宋" w:hAnsi="仿宋" w:eastAsia="仿宋" w:cs="仿宋"/>
                <w:sz w:val="24"/>
                <w:szCs w:val="24"/>
                <w:lang w:val="zh-CN"/>
              </w:rPr>
              <w:t>的设备和</w:t>
            </w:r>
            <w:r>
              <w:rPr>
                <w:rFonts w:hint="eastAsia" w:ascii="仿宋" w:hAnsi="仿宋" w:eastAsia="仿宋" w:cs="仿宋"/>
                <w:sz w:val="24"/>
                <w:szCs w:val="24"/>
              </w:rPr>
              <w:t>专业技术能力</w:t>
            </w:r>
            <w:bookmarkEnd w:id="8"/>
            <w:r>
              <w:rPr>
                <w:rFonts w:hint="eastAsia" w:ascii="仿宋" w:hAnsi="仿宋" w:eastAsia="仿宋" w:cs="仿宋"/>
                <w:sz w:val="24"/>
                <w:szCs w:val="24"/>
              </w:rPr>
              <w:t>的说明及承诺；</w:t>
            </w:r>
          </w:p>
          <w:p w14:paraId="1187E407">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4.★</w:t>
            </w:r>
            <w:bookmarkStart w:id="9" w:name="OLE_LINK19"/>
            <w:r>
              <w:rPr>
                <w:rFonts w:hint="eastAsia" w:ascii="仿宋" w:hAnsi="仿宋" w:eastAsia="仿宋" w:cs="仿宋"/>
                <w:sz w:val="24"/>
                <w:szCs w:val="24"/>
              </w:rPr>
              <w:t>依法</w:t>
            </w:r>
            <w:bookmarkEnd w:id="9"/>
            <w:r>
              <w:rPr>
                <w:rFonts w:hint="eastAsia" w:ascii="仿宋" w:hAnsi="仿宋" w:eastAsia="仿宋" w:cs="仿宋"/>
                <w:sz w:val="24"/>
                <w:szCs w:val="24"/>
              </w:rPr>
              <w:t>缴纳税收：提供磋商时间前12个月内任意1个月的缴费凭据或提供税务部门出具的纳税证明（不包括个人所得税）。依法不需要缴纳的应提供相关证明文件；</w:t>
            </w:r>
          </w:p>
          <w:p w14:paraId="697A0167">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5.★依法缴纳社会保障资金：提供磋商时间前12个月内任意1个月的缴费凭据或提供社保部门出具的社保证明。依法不需要缴纳的应提供相关证明文件；</w:t>
            </w:r>
          </w:p>
          <w:p w14:paraId="3A2BF89A">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6.★参加本次政府采购活动前三年内在经营活动中没有重大违法记录的书面声明；</w:t>
            </w:r>
          </w:p>
          <w:p w14:paraId="23DE7615">
            <w:pPr>
              <w:adjustRightInd w:val="0"/>
              <w:snapToGrid w:val="0"/>
              <w:spacing w:line="360" w:lineRule="auto"/>
              <w:jc w:val="left"/>
              <w:rPr>
                <w:rFonts w:ascii="仿宋" w:hAnsi="仿宋" w:eastAsia="仿宋" w:cs="仿宋"/>
                <w:sz w:val="24"/>
                <w:szCs w:val="24"/>
              </w:rPr>
            </w:pPr>
            <w:r>
              <w:rPr>
                <w:rFonts w:hint="eastAsia" w:ascii="仿宋" w:hAnsi="仿宋" w:eastAsia="仿宋" w:cs="仿宋"/>
                <w:b/>
                <w:bCs/>
                <w:sz w:val="24"/>
                <w:szCs w:val="24"/>
              </w:rPr>
              <w:t>二</w:t>
            </w:r>
            <w:r>
              <w:rPr>
                <w:rFonts w:hint="eastAsia" w:ascii="仿宋" w:hAnsi="仿宋" w:eastAsia="仿宋" w:cs="仿宋"/>
                <w:sz w:val="24"/>
                <w:szCs w:val="24"/>
              </w:rPr>
              <w:t>）★其他资格要求见公告</w:t>
            </w:r>
          </w:p>
        </w:tc>
      </w:tr>
      <w:tr w14:paraId="4BB14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noWrap/>
            <w:vAlign w:val="center"/>
          </w:tcPr>
          <w:p w14:paraId="7E42FB2F">
            <w:pPr>
              <w:adjustRightInd w:val="0"/>
              <w:snapToGrid w:val="0"/>
              <w:spacing w:line="360" w:lineRule="auto"/>
              <w:jc w:val="center"/>
              <w:rPr>
                <w:rFonts w:ascii="仿宋" w:hAnsi="仿宋" w:eastAsia="仿宋" w:cs="仿宋"/>
                <w:b/>
                <w:sz w:val="24"/>
                <w:szCs w:val="24"/>
              </w:rPr>
            </w:pPr>
          </w:p>
        </w:tc>
        <w:tc>
          <w:tcPr>
            <w:tcW w:w="1524" w:type="dxa"/>
            <w:vMerge w:val="continue"/>
            <w:noWrap/>
            <w:vAlign w:val="center"/>
          </w:tcPr>
          <w:p w14:paraId="08177B7C">
            <w:pPr>
              <w:topLinePunct/>
              <w:autoSpaceDE w:val="0"/>
              <w:autoSpaceDN w:val="0"/>
              <w:adjustRightInd w:val="0"/>
              <w:snapToGrid w:val="0"/>
              <w:spacing w:line="360" w:lineRule="auto"/>
              <w:jc w:val="center"/>
              <w:rPr>
                <w:rFonts w:ascii="仿宋" w:hAnsi="仿宋" w:eastAsia="仿宋" w:cs="仿宋"/>
                <w:b/>
                <w:sz w:val="24"/>
                <w:szCs w:val="24"/>
              </w:rPr>
            </w:pPr>
          </w:p>
        </w:tc>
        <w:tc>
          <w:tcPr>
            <w:tcW w:w="1181" w:type="dxa"/>
            <w:vMerge w:val="continue"/>
            <w:noWrap/>
            <w:vAlign w:val="center"/>
          </w:tcPr>
          <w:p w14:paraId="049FC6C9">
            <w:pPr>
              <w:topLinePunct/>
              <w:autoSpaceDE w:val="0"/>
              <w:autoSpaceDN w:val="0"/>
              <w:adjustRightInd w:val="0"/>
              <w:snapToGrid w:val="0"/>
              <w:spacing w:line="360" w:lineRule="auto"/>
              <w:rPr>
                <w:rFonts w:ascii="仿宋" w:hAnsi="仿宋" w:eastAsia="仿宋" w:cs="仿宋"/>
                <w:b/>
                <w:bCs/>
                <w:sz w:val="24"/>
                <w:szCs w:val="24"/>
              </w:rPr>
            </w:pPr>
          </w:p>
        </w:tc>
        <w:tc>
          <w:tcPr>
            <w:tcW w:w="6680" w:type="dxa"/>
            <w:noWrap/>
            <w:vAlign w:val="center"/>
          </w:tcPr>
          <w:p w14:paraId="0C43B317">
            <w:pPr>
              <w:adjustRightInd w:val="0"/>
              <w:snapToGrid w:val="0"/>
              <w:spacing w:line="360" w:lineRule="auto"/>
              <w:jc w:val="left"/>
              <w:rPr>
                <w:rFonts w:ascii="仿宋" w:hAnsi="仿宋" w:eastAsia="仿宋" w:cs="仿宋"/>
                <w:b/>
                <w:bCs/>
                <w:sz w:val="24"/>
                <w:szCs w:val="24"/>
              </w:rPr>
            </w:pPr>
            <w:r>
              <w:rPr>
                <w:rFonts w:hint="eastAsia" w:ascii="仿宋" w:hAnsi="仿宋" w:eastAsia="仿宋" w:cs="仿宋"/>
                <w:b/>
                <w:bCs/>
                <w:sz w:val="24"/>
                <w:szCs w:val="24"/>
              </w:rPr>
              <w:t>二、</w:t>
            </w:r>
            <w:r>
              <w:rPr>
                <w:rFonts w:hint="eastAsia" w:ascii="仿宋" w:hAnsi="仿宋" w:eastAsia="仿宋" w:cs="仿宋"/>
                <w:b/>
                <w:sz w:val="24"/>
                <w:szCs w:val="24"/>
              </w:rPr>
              <w:t>报价一览表</w:t>
            </w:r>
            <w:r>
              <w:rPr>
                <w:rFonts w:hint="eastAsia" w:ascii="仿宋" w:hAnsi="仿宋" w:eastAsia="仿宋" w:cs="仿宋"/>
                <w:b/>
                <w:bCs/>
                <w:sz w:val="24"/>
                <w:szCs w:val="24"/>
              </w:rPr>
              <w:t>：</w:t>
            </w:r>
          </w:p>
          <w:p w14:paraId="2B5ACC07">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1.★磋商报价表；</w:t>
            </w:r>
          </w:p>
        </w:tc>
      </w:tr>
      <w:tr w14:paraId="0C21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noWrap/>
            <w:vAlign w:val="center"/>
          </w:tcPr>
          <w:p w14:paraId="18E3DF52">
            <w:pPr>
              <w:adjustRightInd w:val="0"/>
              <w:snapToGrid w:val="0"/>
              <w:spacing w:line="360" w:lineRule="auto"/>
              <w:jc w:val="center"/>
              <w:rPr>
                <w:rFonts w:ascii="仿宋" w:hAnsi="仿宋" w:eastAsia="仿宋" w:cs="仿宋"/>
                <w:b/>
                <w:sz w:val="24"/>
                <w:szCs w:val="24"/>
              </w:rPr>
            </w:pPr>
          </w:p>
        </w:tc>
        <w:tc>
          <w:tcPr>
            <w:tcW w:w="1524" w:type="dxa"/>
            <w:vMerge w:val="continue"/>
            <w:noWrap/>
            <w:vAlign w:val="center"/>
          </w:tcPr>
          <w:p w14:paraId="36CB4EAF">
            <w:pPr>
              <w:topLinePunct/>
              <w:autoSpaceDE w:val="0"/>
              <w:autoSpaceDN w:val="0"/>
              <w:adjustRightInd w:val="0"/>
              <w:snapToGrid w:val="0"/>
              <w:spacing w:line="360" w:lineRule="auto"/>
              <w:jc w:val="center"/>
              <w:rPr>
                <w:rFonts w:ascii="仿宋" w:hAnsi="仿宋" w:eastAsia="仿宋" w:cs="仿宋"/>
                <w:b/>
                <w:sz w:val="24"/>
                <w:szCs w:val="24"/>
              </w:rPr>
            </w:pPr>
          </w:p>
        </w:tc>
        <w:tc>
          <w:tcPr>
            <w:tcW w:w="1181" w:type="dxa"/>
            <w:vMerge w:val="continue"/>
            <w:noWrap/>
            <w:vAlign w:val="center"/>
          </w:tcPr>
          <w:p w14:paraId="090B8722">
            <w:pPr>
              <w:topLinePunct/>
              <w:autoSpaceDE w:val="0"/>
              <w:autoSpaceDN w:val="0"/>
              <w:adjustRightInd w:val="0"/>
              <w:snapToGrid w:val="0"/>
              <w:spacing w:line="360" w:lineRule="auto"/>
              <w:rPr>
                <w:rFonts w:ascii="仿宋" w:hAnsi="仿宋" w:eastAsia="仿宋" w:cs="仿宋"/>
                <w:b/>
                <w:bCs/>
                <w:sz w:val="24"/>
                <w:szCs w:val="24"/>
              </w:rPr>
            </w:pPr>
          </w:p>
        </w:tc>
        <w:tc>
          <w:tcPr>
            <w:tcW w:w="6680" w:type="dxa"/>
            <w:noWrap/>
            <w:vAlign w:val="center"/>
          </w:tcPr>
          <w:p w14:paraId="415195E4">
            <w:pPr>
              <w:widowControl/>
              <w:shd w:val="clear" w:color="auto" w:fill="FFFFFF"/>
              <w:tabs>
                <w:tab w:val="left" w:pos="475"/>
                <w:tab w:val="left" w:pos="617"/>
              </w:tabs>
              <w:adjustRightInd w:val="0"/>
              <w:snapToGrid w:val="0"/>
              <w:spacing w:line="360" w:lineRule="auto"/>
              <w:jc w:val="left"/>
              <w:rPr>
                <w:rFonts w:ascii="仿宋" w:hAnsi="仿宋" w:eastAsia="仿宋" w:cs="仿宋"/>
                <w:sz w:val="24"/>
                <w:szCs w:val="24"/>
              </w:rPr>
            </w:pPr>
            <w:r>
              <w:rPr>
                <w:rFonts w:hint="eastAsia" w:ascii="仿宋" w:hAnsi="仿宋" w:eastAsia="仿宋" w:cs="仿宋"/>
                <w:b/>
                <w:bCs/>
                <w:sz w:val="24"/>
                <w:szCs w:val="24"/>
              </w:rPr>
              <w:t>三、其他文件及资料：</w:t>
            </w:r>
          </w:p>
          <w:p w14:paraId="3AF05310">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1.★授权委托书（</w:t>
            </w:r>
            <w:r>
              <w:rPr>
                <w:rFonts w:hint="eastAsia" w:ascii="仿宋" w:hAnsi="仿宋" w:eastAsia="仿宋" w:cs="仿宋"/>
                <w:i/>
                <w:sz w:val="24"/>
                <w:szCs w:val="24"/>
              </w:rPr>
              <w:t>参考响应文件格式1</w:t>
            </w:r>
            <w:r>
              <w:rPr>
                <w:rFonts w:hint="eastAsia" w:ascii="仿宋" w:hAnsi="仿宋" w:eastAsia="仿宋" w:cs="仿宋"/>
                <w:sz w:val="24"/>
                <w:szCs w:val="24"/>
              </w:rPr>
              <w:t>）；</w:t>
            </w:r>
          </w:p>
          <w:p w14:paraId="072C8D86">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2.★磋商响应函（</w:t>
            </w:r>
            <w:r>
              <w:rPr>
                <w:rFonts w:hint="eastAsia" w:ascii="仿宋" w:hAnsi="仿宋" w:eastAsia="仿宋" w:cs="仿宋"/>
                <w:i/>
                <w:sz w:val="24"/>
                <w:szCs w:val="24"/>
              </w:rPr>
              <w:t>参考响应文件格式2</w:t>
            </w:r>
            <w:r>
              <w:rPr>
                <w:rFonts w:hint="eastAsia" w:ascii="仿宋" w:hAnsi="仿宋" w:eastAsia="仿宋" w:cs="仿宋"/>
                <w:sz w:val="24"/>
                <w:szCs w:val="24"/>
              </w:rPr>
              <w:t>）；</w:t>
            </w:r>
          </w:p>
          <w:p w14:paraId="0A8DACB0">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3.商务条款偏离表；</w:t>
            </w:r>
          </w:p>
          <w:p w14:paraId="786179DE">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4.中小企业声明函（中小企业参加政府采购活动的，应按照《政府采购促进中小企业发展管理办法》（财库﹝2020﹞46 号印发）《关于印发中小企业划型标准规定的通知》（工信部联企业〔2011〕300号）如实填写并提交此函）；</w:t>
            </w:r>
          </w:p>
          <w:p w14:paraId="0957BF66">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5.监狱企业证明文件[监狱企业参加政府采购活动的，应提交省级以上监狱管理局、戒毒管理局（含新疆生产建设兵团）出具的证明文件]；</w:t>
            </w:r>
          </w:p>
          <w:p w14:paraId="7BF4B8C8">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6.残疾人福利性单位声明函（残疾人福利性单位参加政府采购活动的，应提交此函）；</w:t>
            </w:r>
          </w:p>
          <w:p w14:paraId="656E9D54">
            <w:pPr>
              <w:widowControl/>
              <w:tabs>
                <w:tab w:val="left" w:pos="0"/>
                <w:tab w:val="left" w:pos="220"/>
              </w:tabs>
              <w:adjustRightInd w:val="0"/>
              <w:snapToGrid w:val="0"/>
              <w:spacing w:line="360" w:lineRule="auto"/>
              <w:jc w:val="left"/>
              <w:rPr>
                <w:rFonts w:ascii="仿宋" w:hAnsi="仿宋" w:eastAsia="仿宋" w:cs="仿宋"/>
                <w:bCs/>
                <w:sz w:val="24"/>
                <w:szCs w:val="24"/>
              </w:rPr>
            </w:pPr>
            <w:r>
              <w:rPr>
                <w:rFonts w:hint="eastAsia" w:ascii="仿宋" w:hAnsi="仿宋" w:eastAsia="仿宋" w:cs="仿宋"/>
                <w:sz w:val="24"/>
                <w:szCs w:val="24"/>
              </w:rPr>
              <w:t>7.供应商认为需要提供的其它说明和资料；</w:t>
            </w:r>
          </w:p>
        </w:tc>
      </w:tr>
      <w:tr w14:paraId="22E3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noWrap/>
            <w:vAlign w:val="center"/>
          </w:tcPr>
          <w:p w14:paraId="0B8F1399">
            <w:pPr>
              <w:adjustRightInd w:val="0"/>
              <w:snapToGrid w:val="0"/>
              <w:spacing w:line="360" w:lineRule="auto"/>
              <w:jc w:val="center"/>
              <w:rPr>
                <w:rFonts w:ascii="仿宋" w:hAnsi="仿宋" w:eastAsia="仿宋" w:cs="仿宋"/>
                <w:sz w:val="24"/>
                <w:szCs w:val="24"/>
              </w:rPr>
            </w:pPr>
          </w:p>
        </w:tc>
        <w:tc>
          <w:tcPr>
            <w:tcW w:w="1524" w:type="dxa"/>
            <w:vMerge w:val="continue"/>
            <w:noWrap/>
            <w:vAlign w:val="center"/>
          </w:tcPr>
          <w:p w14:paraId="52BAEC52">
            <w:pPr>
              <w:topLinePunct/>
              <w:autoSpaceDE w:val="0"/>
              <w:autoSpaceDN w:val="0"/>
              <w:adjustRightInd w:val="0"/>
              <w:snapToGrid w:val="0"/>
              <w:spacing w:line="360" w:lineRule="auto"/>
              <w:jc w:val="center"/>
              <w:rPr>
                <w:rFonts w:ascii="仿宋" w:hAnsi="仿宋" w:eastAsia="仿宋" w:cs="仿宋"/>
                <w:sz w:val="24"/>
                <w:szCs w:val="24"/>
              </w:rPr>
            </w:pPr>
          </w:p>
        </w:tc>
        <w:tc>
          <w:tcPr>
            <w:tcW w:w="1181" w:type="dxa"/>
            <w:noWrap/>
            <w:vAlign w:val="center"/>
          </w:tcPr>
          <w:p w14:paraId="3A03AD77">
            <w:pPr>
              <w:topLinePunct/>
              <w:autoSpaceDE w:val="0"/>
              <w:autoSpaceDN w:val="0"/>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技术</w:t>
            </w:r>
          </w:p>
          <w:p w14:paraId="20B97188">
            <w:pPr>
              <w:topLinePunct/>
              <w:autoSpaceDE w:val="0"/>
              <w:autoSpaceDN w:val="0"/>
              <w:adjustRightInd w:val="0"/>
              <w:snapToGrid w:val="0"/>
              <w:spacing w:line="360" w:lineRule="auto"/>
              <w:jc w:val="center"/>
              <w:rPr>
                <w:rFonts w:ascii="仿宋" w:hAnsi="仿宋" w:eastAsia="仿宋" w:cs="仿宋"/>
                <w:bCs/>
                <w:sz w:val="24"/>
                <w:szCs w:val="24"/>
              </w:rPr>
            </w:pPr>
            <w:r>
              <w:rPr>
                <w:rFonts w:hint="eastAsia" w:ascii="仿宋" w:hAnsi="仿宋" w:eastAsia="仿宋" w:cs="仿宋"/>
                <w:sz w:val="24"/>
                <w:szCs w:val="24"/>
              </w:rPr>
              <w:t>部分</w:t>
            </w:r>
          </w:p>
        </w:tc>
        <w:tc>
          <w:tcPr>
            <w:tcW w:w="6680" w:type="dxa"/>
            <w:noWrap/>
            <w:vAlign w:val="center"/>
          </w:tcPr>
          <w:p w14:paraId="49484D1B">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1.技术条款偏离表；</w:t>
            </w:r>
          </w:p>
          <w:p w14:paraId="0A3B3DA3">
            <w:pPr>
              <w:adjustRightInd w:val="0"/>
              <w:snapToGrid w:val="0"/>
              <w:spacing w:line="360" w:lineRule="auto"/>
              <w:jc w:val="left"/>
              <w:rPr>
                <w:rFonts w:ascii="仿宋" w:hAnsi="仿宋" w:eastAsia="仿宋" w:cs="仿宋"/>
                <w:bCs/>
                <w:sz w:val="24"/>
                <w:szCs w:val="24"/>
              </w:rPr>
            </w:pPr>
            <w:r>
              <w:rPr>
                <w:rFonts w:hint="eastAsia" w:ascii="仿宋" w:hAnsi="仿宋" w:eastAsia="仿宋" w:cs="仿宋"/>
                <w:sz w:val="24"/>
                <w:szCs w:val="24"/>
              </w:rPr>
              <w:t>2.服务方案、项目人员一览表、技术人员简历表；</w:t>
            </w:r>
          </w:p>
          <w:p w14:paraId="074B449E">
            <w:pPr>
              <w:widowControl/>
              <w:tabs>
                <w:tab w:val="left" w:pos="0"/>
                <w:tab w:val="left" w:pos="220"/>
              </w:tabs>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3.供应商认为需要提供的其它说明和资料。</w:t>
            </w:r>
          </w:p>
        </w:tc>
      </w:tr>
      <w:tr w14:paraId="6F94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noWrap/>
            <w:vAlign w:val="center"/>
          </w:tcPr>
          <w:p w14:paraId="4EFC2F13">
            <w:pPr>
              <w:adjustRightInd w:val="0"/>
              <w:snapToGrid w:val="0"/>
              <w:spacing w:line="360" w:lineRule="auto"/>
              <w:jc w:val="center"/>
              <w:rPr>
                <w:rFonts w:ascii="仿宋" w:hAnsi="仿宋" w:eastAsia="仿宋" w:cs="仿宋"/>
                <w:b/>
                <w:sz w:val="24"/>
                <w:szCs w:val="24"/>
              </w:rPr>
            </w:pPr>
          </w:p>
        </w:tc>
        <w:tc>
          <w:tcPr>
            <w:tcW w:w="1524" w:type="dxa"/>
            <w:vMerge w:val="continue"/>
            <w:noWrap/>
            <w:vAlign w:val="center"/>
          </w:tcPr>
          <w:p w14:paraId="41C461CA">
            <w:pPr>
              <w:topLinePunct/>
              <w:autoSpaceDE w:val="0"/>
              <w:autoSpaceDN w:val="0"/>
              <w:adjustRightInd w:val="0"/>
              <w:snapToGrid w:val="0"/>
              <w:spacing w:line="360" w:lineRule="auto"/>
              <w:jc w:val="center"/>
              <w:rPr>
                <w:rFonts w:ascii="仿宋" w:hAnsi="仿宋" w:eastAsia="仿宋" w:cs="仿宋"/>
                <w:b/>
                <w:sz w:val="24"/>
                <w:szCs w:val="24"/>
              </w:rPr>
            </w:pPr>
          </w:p>
        </w:tc>
        <w:tc>
          <w:tcPr>
            <w:tcW w:w="7861" w:type="dxa"/>
            <w:gridSpan w:val="2"/>
            <w:noWrap/>
            <w:vAlign w:val="center"/>
          </w:tcPr>
          <w:p w14:paraId="7CD16C7E">
            <w:pPr>
              <w:topLinePunct/>
              <w:autoSpaceDE w:val="0"/>
              <w:autoSpaceDN w:val="0"/>
              <w:adjustRightInd w:val="0"/>
              <w:snapToGrid w:val="0"/>
              <w:spacing w:line="360" w:lineRule="auto"/>
              <w:rPr>
                <w:rFonts w:ascii="仿宋" w:hAnsi="仿宋" w:eastAsia="仿宋" w:cs="仿宋"/>
                <w:sz w:val="24"/>
                <w:szCs w:val="24"/>
              </w:rPr>
            </w:pPr>
            <w:r>
              <w:rPr>
                <w:rFonts w:hint="eastAsia" w:ascii="仿宋" w:hAnsi="仿宋" w:eastAsia="仿宋" w:cs="仿宋"/>
                <w:b/>
                <w:sz w:val="24"/>
                <w:szCs w:val="24"/>
              </w:rPr>
              <w:t>1.以上带★的文件及资料未提供或提供的无效，则响应无效。</w:t>
            </w:r>
          </w:p>
        </w:tc>
      </w:tr>
      <w:tr w14:paraId="35C81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20D6DC66">
            <w:pPr>
              <w:numPr>
                <w:ilvl w:val="0"/>
                <w:numId w:val="3"/>
              </w:numPr>
              <w:adjustRightInd w:val="0"/>
              <w:snapToGrid w:val="0"/>
              <w:spacing w:line="360" w:lineRule="auto"/>
              <w:jc w:val="center"/>
              <w:rPr>
                <w:rFonts w:ascii="仿宋" w:hAnsi="仿宋" w:eastAsia="仿宋" w:cs="仿宋"/>
                <w:sz w:val="24"/>
                <w:szCs w:val="24"/>
              </w:rPr>
            </w:pPr>
          </w:p>
        </w:tc>
        <w:tc>
          <w:tcPr>
            <w:tcW w:w="1524" w:type="dxa"/>
            <w:noWrap/>
            <w:vAlign w:val="center"/>
          </w:tcPr>
          <w:p w14:paraId="57C5F8DD">
            <w:pPr>
              <w:topLinePunct/>
              <w:autoSpaceDE w:val="0"/>
              <w:autoSpaceDN w:val="0"/>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磋商响应有效期</w:t>
            </w:r>
          </w:p>
        </w:tc>
        <w:tc>
          <w:tcPr>
            <w:tcW w:w="7861" w:type="dxa"/>
            <w:gridSpan w:val="2"/>
            <w:noWrap/>
            <w:vAlign w:val="center"/>
          </w:tcPr>
          <w:p w14:paraId="4E29539D">
            <w:pPr>
              <w:topLinePunct/>
              <w:autoSpaceDE w:val="0"/>
              <w:autoSpaceDN w:val="0"/>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从提交响应文件的截止之日起计算</w:t>
            </w:r>
            <w:r>
              <w:rPr>
                <w:rFonts w:hint="eastAsia" w:ascii="仿宋" w:hAnsi="仿宋" w:eastAsia="仿宋" w:cs="仿宋"/>
                <w:sz w:val="24"/>
                <w:szCs w:val="24"/>
                <w:u w:val="single"/>
              </w:rPr>
              <w:t xml:space="preserve"> 90 </w:t>
            </w:r>
            <w:r>
              <w:rPr>
                <w:rFonts w:hint="eastAsia" w:ascii="仿宋" w:hAnsi="仿宋" w:eastAsia="仿宋" w:cs="仿宋"/>
                <w:sz w:val="24"/>
                <w:szCs w:val="24"/>
              </w:rPr>
              <w:t>日历日。</w:t>
            </w:r>
          </w:p>
        </w:tc>
      </w:tr>
      <w:tr w14:paraId="790F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179C1BB4">
            <w:pPr>
              <w:numPr>
                <w:ilvl w:val="0"/>
                <w:numId w:val="3"/>
              </w:numPr>
              <w:adjustRightInd w:val="0"/>
              <w:snapToGrid w:val="0"/>
              <w:spacing w:line="360" w:lineRule="auto"/>
              <w:jc w:val="center"/>
              <w:rPr>
                <w:rFonts w:ascii="仿宋" w:hAnsi="仿宋" w:eastAsia="仿宋" w:cs="仿宋"/>
                <w:sz w:val="24"/>
                <w:szCs w:val="24"/>
              </w:rPr>
            </w:pPr>
          </w:p>
        </w:tc>
        <w:tc>
          <w:tcPr>
            <w:tcW w:w="1524" w:type="dxa"/>
            <w:noWrap/>
            <w:vAlign w:val="center"/>
          </w:tcPr>
          <w:p w14:paraId="0236A4E8">
            <w:pPr>
              <w:topLinePunct/>
              <w:autoSpaceDE w:val="0"/>
              <w:autoSpaceDN w:val="0"/>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提交响应文件方式、截止时间、地点</w:t>
            </w:r>
          </w:p>
        </w:tc>
        <w:tc>
          <w:tcPr>
            <w:tcW w:w="7861" w:type="dxa"/>
            <w:gridSpan w:val="2"/>
            <w:noWrap/>
            <w:vAlign w:val="center"/>
          </w:tcPr>
          <w:p w14:paraId="4EE25C1E">
            <w:pPr>
              <w:topLinePunct/>
              <w:autoSpaceDE w:val="0"/>
              <w:autoSpaceDN w:val="0"/>
              <w:adjustRightInd w:val="0"/>
              <w:snapToGrid w:val="0"/>
              <w:spacing w:line="360" w:lineRule="auto"/>
              <w:rPr>
                <w:rFonts w:ascii="仿宋" w:hAnsi="仿宋" w:eastAsia="仿宋" w:cs="仿宋"/>
                <w:sz w:val="24"/>
                <w:szCs w:val="24"/>
              </w:rPr>
            </w:pPr>
            <w:r>
              <w:rPr>
                <w:rFonts w:hint="eastAsia" w:ascii="仿宋" w:hAnsi="仿宋" w:eastAsia="仿宋" w:cs="仿宋"/>
                <w:b/>
                <w:sz w:val="24"/>
                <w:szCs w:val="24"/>
              </w:rPr>
              <w:t>提交方式：（</w:t>
            </w:r>
            <w:r>
              <w:rPr>
                <w:rFonts w:hint="eastAsia" w:ascii="仿宋" w:hAnsi="仿宋" w:eastAsia="仿宋" w:cs="仿宋"/>
                <w:sz w:val="24"/>
                <w:szCs w:val="24"/>
                <w:u w:val="single"/>
              </w:rPr>
              <w:t>纸质文件提交</w:t>
            </w:r>
            <w:r>
              <w:rPr>
                <w:rFonts w:hint="eastAsia" w:ascii="仿宋" w:hAnsi="仿宋" w:eastAsia="仿宋" w:cs="仿宋"/>
                <w:sz w:val="24"/>
                <w:szCs w:val="24"/>
              </w:rPr>
              <w:t>）</w:t>
            </w:r>
          </w:p>
          <w:p w14:paraId="2FAE11BC">
            <w:pPr>
              <w:topLinePunct/>
              <w:autoSpaceDE w:val="0"/>
              <w:autoSpaceDN w:val="0"/>
              <w:adjustRightInd w:val="0"/>
              <w:snapToGrid w:val="0"/>
              <w:spacing w:line="360" w:lineRule="auto"/>
              <w:rPr>
                <w:rFonts w:ascii="仿宋" w:hAnsi="仿宋" w:eastAsia="仿宋" w:cs="仿宋"/>
                <w:sz w:val="24"/>
                <w:szCs w:val="24"/>
              </w:rPr>
            </w:pPr>
            <w:r>
              <w:rPr>
                <w:rFonts w:hint="eastAsia" w:ascii="仿宋" w:hAnsi="仿宋" w:eastAsia="仿宋" w:cs="仿宋"/>
                <w:b/>
                <w:sz w:val="24"/>
                <w:szCs w:val="24"/>
              </w:rPr>
              <w:t>提交响应文件截止时间：</w:t>
            </w:r>
            <w:r>
              <w:rPr>
                <w:rFonts w:hint="eastAsia" w:ascii="仿宋" w:hAnsi="仿宋" w:eastAsia="仿宋" w:cs="仿宋"/>
                <w:bCs/>
                <w:sz w:val="24"/>
                <w:szCs w:val="24"/>
                <w:u w:val="single"/>
              </w:rPr>
              <w:t>见公告</w:t>
            </w:r>
          </w:p>
          <w:p w14:paraId="76F5AD09">
            <w:pPr>
              <w:topLinePunct/>
              <w:autoSpaceDE w:val="0"/>
              <w:autoSpaceDN w:val="0"/>
              <w:adjustRightInd w:val="0"/>
              <w:snapToGrid w:val="0"/>
              <w:spacing w:line="360" w:lineRule="auto"/>
              <w:rPr>
                <w:rFonts w:ascii="仿宋" w:hAnsi="仿宋" w:eastAsia="仿宋" w:cs="仿宋"/>
                <w:b/>
                <w:sz w:val="24"/>
                <w:szCs w:val="24"/>
                <w:u w:val="single"/>
              </w:rPr>
            </w:pPr>
            <w:r>
              <w:rPr>
                <w:rFonts w:hint="eastAsia" w:ascii="仿宋" w:hAnsi="仿宋" w:eastAsia="仿宋" w:cs="仿宋"/>
                <w:b/>
                <w:sz w:val="24"/>
                <w:szCs w:val="24"/>
              </w:rPr>
              <w:t>地点：</w:t>
            </w:r>
            <w:r>
              <w:rPr>
                <w:rFonts w:hint="eastAsia" w:ascii="仿宋" w:hAnsi="仿宋" w:eastAsia="仿宋" w:cs="仿宋"/>
                <w:bCs/>
                <w:sz w:val="24"/>
                <w:szCs w:val="24"/>
                <w:u w:val="single"/>
              </w:rPr>
              <w:t>见公告</w:t>
            </w:r>
          </w:p>
          <w:p w14:paraId="1AF650E1">
            <w:pPr>
              <w:topLinePunct/>
              <w:autoSpaceDE w:val="0"/>
              <w:autoSpaceDN w:val="0"/>
              <w:adjustRightInd w:val="0"/>
              <w:snapToGrid w:val="0"/>
              <w:spacing w:line="360" w:lineRule="auto"/>
              <w:rPr>
                <w:rFonts w:ascii="仿宋" w:hAnsi="仿宋" w:eastAsia="仿宋" w:cs="仿宋"/>
                <w:b/>
                <w:sz w:val="24"/>
                <w:szCs w:val="24"/>
              </w:rPr>
            </w:pPr>
            <w:r>
              <w:rPr>
                <w:rFonts w:hint="eastAsia" w:ascii="仿宋" w:hAnsi="仿宋" w:eastAsia="仿宋" w:cs="仿宋"/>
                <w:b/>
                <w:sz w:val="24"/>
                <w:szCs w:val="24"/>
              </w:rPr>
              <w:t>联系电话：</w:t>
            </w:r>
            <w:r>
              <w:rPr>
                <w:rFonts w:hint="eastAsia" w:ascii="仿宋" w:hAnsi="仿宋" w:eastAsia="仿宋" w:cs="仿宋"/>
                <w:bCs/>
                <w:sz w:val="24"/>
                <w:szCs w:val="24"/>
                <w:u w:val="single"/>
              </w:rPr>
              <w:t>见公告</w:t>
            </w:r>
          </w:p>
        </w:tc>
      </w:tr>
      <w:tr w14:paraId="58FD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0A1F15E2">
            <w:pPr>
              <w:numPr>
                <w:ilvl w:val="0"/>
                <w:numId w:val="3"/>
              </w:numPr>
              <w:adjustRightInd w:val="0"/>
              <w:snapToGrid w:val="0"/>
              <w:spacing w:line="360" w:lineRule="auto"/>
              <w:jc w:val="center"/>
              <w:rPr>
                <w:rFonts w:ascii="仿宋" w:hAnsi="仿宋" w:eastAsia="仿宋" w:cs="仿宋"/>
                <w:sz w:val="24"/>
                <w:szCs w:val="24"/>
              </w:rPr>
            </w:pPr>
          </w:p>
        </w:tc>
        <w:tc>
          <w:tcPr>
            <w:tcW w:w="1524" w:type="dxa"/>
            <w:noWrap/>
            <w:vAlign w:val="center"/>
          </w:tcPr>
          <w:p w14:paraId="7186792F">
            <w:pPr>
              <w:topLinePunct/>
              <w:autoSpaceDE w:val="0"/>
              <w:autoSpaceDN w:val="0"/>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响应文件开启时间和地点</w:t>
            </w:r>
          </w:p>
        </w:tc>
        <w:tc>
          <w:tcPr>
            <w:tcW w:w="7861" w:type="dxa"/>
            <w:gridSpan w:val="2"/>
            <w:noWrap/>
            <w:vAlign w:val="center"/>
          </w:tcPr>
          <w:p w14:paraId="1BE53955">
            <w:pPr>
              <w:topLinePunct/>
              <w:autoSpaceDE w:val="0"/>
              <w:autoSpaceDN w:val="0"/>
              <w:adjustRightInd w:val="0"/>
              <w:snapToGrid w:val="0"/>
              <w:spacing w:line="360" w:lineRule="auto"/>
              <w:rPr>
                <w:rFonts w:ascii="仿宋" w:hAnsi="仿宋" w:eastAsia="仿宋" w:cs="仿宋"/>
                <w:sz w:val="24"/>
                <w:szCs w:val="24"/>
              </w:rPr>
            </w:pPr>
            <w:r>
              <w:rPr>
                <w:rFonts w:hint="eastAsia" w:ascii="仿宋" w:hAnsi="仿宋" w:eastAsia="仿宋" w:cs="仿宋"/>
                <w:b/>
                <w:sz w:val="24"/>
                <w:szCs w:val="24"/>
              </w:rPr>
              <w:t>时间：</w:t>
            </w:r>
            <w:r>
              <w:rPr>
                <w:rFonts w:hint="eastAsia" w:ascii="仿宋" w:hAnsi="仿宋" w:eastAsia="仿宋" w:cs="仿宋"/>
                <w:bCs/>
                <w:sz w:val="24"/>
                <w:szCs w:val="24"/>
                <w:u w:val="single"/>
              </w:rPr>
              <w:t>见公告</w:t>
            </w:r>
          </w:p>
          <w:p w14:paraId="439DF291">
            <w:pPr>
              <w:topLinePunct/>
              <w:autoSpaceDE w:val="0"/>
              <w:autoSpaceDN w:val="0"/>
              <w:adjustRightInd w:val="0"/>
              <w:snapToGrid w:val="0"/>
              <w:spacing w:line="360" w:lineRule="auto"/>
              <w:rPr>
                <w:rFonts w:ascii="仿宋" w:hAnsi="仿宋" w:eastAsia="仿宋" w:cs="仿宋"/>
                <w:b/>
                <w:sz w:val="24"/>
                <w:szCs w:val="24"/>
              </w:rPr>
            </w:pPr>
            <w:r>
              <w:rPr>
                <w:rFonts w:hint="eastAsia" w:ascii="仿宋" w:hAnsi="仿宋" w:eastAsia="仿宋" w:cs="仿宋"/>
                <w:b/>
                <w:sz w:val="24"/>
                <w:szCs w:val="24"/>
              </w:rPr>
              <w:t>地点：</w:t>
            </w:r>
            <w:r>
              <w:rPr>
                <w:rFonts w:hint="eastAsia" w:ascii="仿宋" w:hAnsi="仿宋" w:eastAsia="仿宋" w:cs="仿宋"/>
                <w:bCs/>
                <w:sz w:val="24"/>
                <w:szCs w:val="24"/>
                <w:u w:val="single"/>
              </w:rPr>
              <w:t>见公告</w:t>
            </w:r>
          </w:p>
        </w:tc>
      </w:tr>
      <w:tr w14:paraId="2F5C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0FC41702">
            <w:pPr>
              <w:numPr>
                <w:ilvl w:val="0"/>
                <w:numId w:val="3"/>
              </w:numPr>
              <w:adjustRightInd w:val="0"/>
              <w:snapToGrid w:val="0"/>
              <w:spacing w:line="360" w:lineRule="auto"/>
              <w:jc w:val="center"/>
              <w:rPr>
                <w:rFonts w:ascii="仿宋" w:hAnsi="仿宋" w:eastAsia="仿宋" w:cs="仿宋"/>
                <w:sz w:val="24"/>
                <w:szCs w:val="24"/>
              </w:rPr>
            </w:pPr>
          </w:p>
        </w:tc>
        <w:tc>
          <w:tcPr>
            <w:tcW w:w="1524" w:type="dxa"/>
            <w:noWrap/>
            <w:vAlign w:val="center"/>
          </w:tcPr>
          <w:p w14:paraId="07B538BE">
            <w:pPr>
              <w:tabs>
                <w:tab w:val="left" w:pos="1875"/>
              </w:tabs>
              <w:adjustRightInd w:val="0"/>
              <w:snapToGrid w:val="0"/>
              <w:spacing w:line="360" w:lineRule="auto"/>
              <w:jc w:val="center"/>
              <w:rPr>
                <w:rFonts w:ascii="仿宋" w:hAnsi="仿宋" w:eastAsia="仿宋" w:cs="仿宋"/>
                <w:b/>
                <w:sz w:val="24"/>
                <w:szCs w:val="24"/>
              </w:rPr>
            </w:pPr>
            <w:r>
              <w:rPr>
                <w:rFonts w:hint="eastAsia" w:ascii="仿宋" w:hAnsi="仿宋" w:eastAsia="仿宋" w:cs="仿宋"/>
                <w:sz w:val="24"/>
                <w:szCs w:val="24"/>
              </w:rPr>
              <w:t>磋商保证金</w:t>
            </w:r>
          </w:p>
        </w:tc>
        <w:tc>
          <w:tcPr>
            <w:tcW w:w="7861" w:type="dxa"/>
            <w:gridSpan w:val="2"/>
            <w:noWrap/>
            <w:vAlign w:val="center"/>
          </w:tcPr>
          <w:p w14:paraId="5D2235E6">
            <w:pPr>
              <w:topLinePunct/>
              <w:autoSpaceDE w:val="0"/>
              <w:autoSpaceDN w:val="0"/>
              <w:adjustRightInd w:val="0"/>
              <w:snapToGrid w:val="0"/>
              <w:spacing w:line="360" w:lineRule="auto"/>
              <w:rPr>
                <w:rFonts w:ascii="仿宋" w:hAnsi="仿宋" w:eastAsia="仿宋" w:cs="仿宋"/>
                <w:snapToGrid w:val="0"/>
                <w:sz w:val="24"/>
                <w:szCs w:val="24"/>
              </w:rPr>
            </w:pPr>
            <w:r>
              <w:rPr>
                <w:rFonts w:hint="eastAsia" w:ascii="仿宋" w:hAnsi="仿宋" w:eastAsia="仿宋" w:cs="仿宋"/>
                <w:sz w:val="24"/>
                <w:szCs w:val="24"/>
              </w:rPr>
              <w:t>☑不要求提供</w:t>
            </w:r>
          </w:p>
          <w:p w14:paraId="003BE7BE">
            <w:pPr>
              <w:topLinePunct/>
              <w:autoSpaceDE w:val="0"/>
              <w:autoSpaceDN w:val="0"/>
              <w:adjustRightInd w:val="0"/>
              <w:snapToGrid w:val="0"/>
              <w:spacing w:line="360" w:lineRule="auto"/>
              <w:rPr>
                <w:rFonts w:ascii="仿宋" w:hAnsi="仿宋" w:eastAsia="仿宋" w:cs="仿宋"/>
                <w:b/>
                <w:sz w:val="24"/>
                <w:szCs w:val="24"/>
              </w:rPr>
            </w:pPr>
            <w:r>
              <w:rPr>
                <w:rFonts w:hint="eastAsia" w:ascii="仿宋" w:hAnsi="仿宋" w:eastAsia="仿宋" w:cs="仿宋"/>
                <w:sz w:val="24"/>
                <w:szCs w:val="24"/>
              </w:rPr>
              <w:sym w:font="Wingdings 2" w:char="F0A3"/>
            </w:r>
            <w:r>
              <w:rPr>
                <w:rFonts w:hint="eastAsia" w:ascii="仿宋" w:hAnsi="仿宋" w:eastAsia="仿宋" w:cs="仿宋"/>
                <w:sz w:val="24"/>
                <w:szCs w:val="24"/>
              </w:rPr>
              <w:t>要求提供：</w:t>
            </w:r>
          </w:p>
        </w:tc>
      </w:tr>
      <w:tr w14:paraId="041C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32455027">
            <w:pPr>
              <w:numPr>
                <w:ilvl w:val="0"/>
                <w:numId w:val="3"/>
              </w:numPr>
              <w:adjustRightInd w:val="0"/>
              <w:snapToGrid w:val="0"/>
              <w:spacing w:line="360" w:lineRule="auto"/>
              <w:jc w:val="center"/>
              <w:rPr>
                <w:rFonts w:ascii="仿宋" w:hAnsi="仿宋" w:eastAsia="仿宋" w:cs="仿宋"/>
                <w:sz w:val="24"/>
                <w:szCs w:val="24"/>
              </w:rPr>
            </w:pPr>
          </w:p>
        </w:tc>
        <w:tc>
          <w:tcPr>
            <w:tcW w:w="1524" w:type="dxa"/>
            <w:noWrap/>
            <w:vAlign w:val="center"/>
          </w:tcPr>
          <w:p w14:paraId="0749E8EA">
            <w:pPr>
              <w:tabs>
                <w:tab w:val="left" w:pos="1875"/>
              </w:tabs>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不予退还磋商保证金的情形</w:t>
            </w:r>
          </w:p>
        </w:tc>
        <w:tc>
          <w:tcPr>
            <w:tcW w:w="7861" w:type="dxa"/>
            <w:gridSpan w:val="2"/>
            <w:noWrap/>
            <w:vAlign w:val="center"/>
          </w:tcPr>
          <w:p w14:paraId="0765CE8D">
            <w:pPr>
              <w:topLinePunct/>
              <w:autoSpaceDE w:val="0"/>
              <w:autoSpaceDN w:val="0"/>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tc>
      </w:tr>
      <w:tr w14:paraId="66DA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4A534375">
            <w:pPr>
              <w:numPr>
                <w:ilvl w:val="0"/>
                <w:numId w:val="3"/>
              </w:numPr>
              <w:adjustRightInd w:val="0"/>
              <w:snapToGrid w:val="0"/>
              <w:spacing w:line="360" w:lineRule="auto"/>
              <w:jc w:val="center"/>
              <w:rPr>
                <w:rFonts w:ascii="仿宋" w:hAnsi="仿宋" w:eastAsia="仿宋" w:cs="仿宋"/>
                <w:sz w:val="24"/>
                <w:szCs w:val="24"/>
              </w:rPr>
            </w:pPr>
          </w:p>
        </w:tc>
        <w:tc>
          <w:tcPr>
            <w:tcW w:w="1524" w:type="dxa"/>
            <w:noWrap/>
            <w:vAlign w:val="center"/>
          </w:tcPr>
          <w:p w14:paraId="4910CFA4">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信用记录</w:t>
            </w:r>
          </w:p>
          <w:p w14:paraId="19A387EB">
            <w:pPr>
              <w:adjustRightInd w:val="0"/>
              <w:snapToGrid w:val="0"/>
              <w:spacing w:line="360" w:lineRule="auto"/>
              <w:jc w:val="center"/>
              <w:rPr>
                <w:rFonts w:ascii="仿宋" w:hAnsi="仿宋" w:eastAsia="仿宋" w:cs="仿宋"/>
                <w:b/>
                <w:sz w:val="24"/>
                <w:szCs w:val="24"/>
              </w:rPr>
            </w:pPr>
            <w:r>
              <w:rPr>
                <w:rFonts w:hint="eastAsia" w:ascii="仿宋" w:hAnsi="仿宋" w:eastAsia="仿宋" w:cs="仿宋"/>
                <w:sz w:val="24"/>
                <w:szCs w:val="24"/>
              </w:rPr>
              <w:t>审查</w:t>
            </w:r>
          </w:p>
        </w:tc>
        <w:tc>
          <w:tcPr>
            <w:tcW w:w="7861" w:type="dxa"/>
            <w:gridSpan w:val="2"/>
            <w:noWrap/>
            <w:vAlign w:val="center"/>
          </w:tcPr>
          <w:p w14:paraId="20961456">
            <w:pPr>
              <w:wordWrap w:val="0"/>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根据《财政部关于在政府采购活动中查询及使用信用记录有关问题的通知》（财库〔2016〕125号）规定，磋商小组将通过“信用中国”网站（www.creditchina.gov.cn）、中国政府采购网（</w:t>
            </w:r>
            <w:r>
              <w:fldChar w:fldCharType="begin"/>
            </w:r>
            <w:r>
              <w:instrText xml:space="preserve"> HYPERLINK "http://www.ccgp.gov.cn" </w:instrText>
            </w:r>
            <w:r>
              <w:fldChar w:fldCharType="separate"/>
            </w:r>
            <w:r>
              <w:rPr>
                <w:rFonts w:hint="eastAsia" w:ascii="仿宋" w:hAnsi="仿宋" w:eastAsia="仿宋" w:cs="仿宋"/>
                <w:sz w:val="24"/>
                <w:szCs w:val="24"/>
              </w:rPr>
              <w:t>www.ccgp.gov.cn</w:t>
            </w:r>
            <w:r>
              <w:rPr>
                <w:rFonts w:hint="eastAsia" w:ascii="仿宋" w:hAnsi="仿宋" w:eastAsia="仿宋" w:cs="仿宋"/>
                <w:sz w:val="24"/>
                <w:szCs w:val="24"/>
              </w:rPr>
              <w:fldChar w:fldCharType="end"/>
            </w:r>
            <w:r>
              <w:rPr>
                <w:rFonts w:hint="eastAsia" w:ascii="仿宋" w:hAnsi="仿宋" w:eastAsia="仿宋" w:cs="仿宋"/>
                <w:sz w:val="24"/>
                <w:szCs w:val="24"/>
              </w:rPr>
              <w:t>），对供应商至提交响应文件截止时间的信用记录进行审查。对列入失信被执行人、重大税收违法案件当事人名单、政府采购严重违法失信行为记录名单及其他不符合《中华人民共和国政府采购法》第二十二条规定条件的供应商，其磋商响应将被拒绝。</w:t>
            </w:r>
          </w:p>
          <w:p w14:paraId="3B9A44DA">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本次查询的信用记录仅限于本项目使用，查询结果将留存在采购档案中。</w:t>
            </w:r>
          </w:p>
          <w:p w14:paraId="57E11668">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在上述指定网站不能查询信用信息的供应商，应提供相关证明材料（原件加盖公章）。</w:t>
            </w:r>
          </w:p>
        </w:tc>
      </w:tr>
      <w:tr w14:paraId="7E86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3A2074E6">
            <w:pPr>
              <w:numPr>
                <w:ilvl w:val="0"/>
                <w:numId w:val="3"/>
              </w:numPr>
              <w:adjustRightInd w:val="0"/>
              <w:snapToGrid w:val="0"/>
              <w:spacing w:line="360" w:lineRule="auto"/>
              <w:jc w:val="center"/>
              <w:rPr>
                <w:rFonts w:ascii="仿宋" w:hAnsi="仿宋" w:eastAsia="仿宋" w:cs="仿宋"/>
                <w:sz w:val="24"/>
                <w:szCs w:val="24"/>
              </w:rPr>
            </w:pPr>
          </w:p>
        </w:tc>
        <w:tc>
          <w:tcPr>
            <w:tcW w:w="1524" w:type="dxa"/>
            <w:noWrap/>
            <w:vAlign w:val="center"/>
          </w:tcPr>
          <w:p w14:paraId="6303656D">
            <w:pPr>
              <w:topLinePunct/>
              <w:autoSpaceDE w:val="0"/>
              <w:autoSpaceDN w:val="0"/>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支持中小型</w:t>
            </w:r>
          </w:p>
          <w:p w14:paraId="3E837DDA">
            <w:pPr>
              <w:topLinePunct/>
              <w:autoSpaceDE w:val="0"/>
              <w:autoSpaceDN w:val="0"/>
              <w:adjustRightInd w:val="0"/>
              <w:snapToGrid w:val="0"/>
              <w:spacing w:line="360" w:lineRule="auto"/>
              <w:jc w:val="center"/>
              <w:rPr>
                <w:rFonts w:ascii="仿宋" w:hAnsi="仿宋" w:eastAsia="仿宋" w:cs="仿宋"/>
                <w:b/>
                <w:sz w:val="24"/>
                <w:szCs w:val="24"/>
              </w:rPr>
            </w:pPr>
            <w:r>
              <w:rPr>
                <w:rFonts w:hint="eastAsia" w:ascii="仿宋" w:hAnsi="仿宋" w:eastAsia="仿宋" w:cs="仿宋"/>
                <w:sz w:val="24"/>
                <w:szCs w:val="24"/>
              </w:rPr>
              <w:t>企业发展</w:t>
            </w:r>
          </w:p>
        </w:tc>
        <w:tc>
          <w:tcPr>
            <w:tcW w:w="7861" w:type="dxa"/>
            <w:gridSpan w:val="2"/>
            <w:noWrap/>
            <w:vAlign w:val="center"/>
          </w:tcPr>
          <w:p w14:paraId="0A8B77EA">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根据《政府采购促进中小型企业发展管理办法》（财库〔2020〕46号），鼓励中小企业参加本项目采购活动。</w:t>
            </w:r>
          </w:p>
          <w:p w14:paraId="32171D9C">
            <w:pPr>
              <w:adjustRightInd w:val="0"/>
              <w:snapToGrid w:val="0"/>
              <w:spacing w:line="360" w:lineRule="auto"/>
              <w:rPr>
                <w:rFonts w:ascii="仿宋" w:hAnsi="仿宋" w:eastAsia="仿宋" w:cs="仿宋"/>
                <w:sz w:val="24"/>
                <w:szCs w:val="24"/>
              </w:rPr>
            </w:pPr>
            <w:r>
              <w:rPr>
                <w:rFonts w:hint="eastAsia" w:ascii="仿宋" w:hAnsi="仿宋" w:eastAsia="仿宋" w:cs="仿宋"/>
                <w:b/>
                <w:sz w:val="24"/>
                <w:szCs w:val="24"/>
              </w:rPr>
              <w:t>在货物采购项目中，</w:t>
            </w:r>
            <w:r>
              <w:rPr>
                <w:rFonts w:hint="eastAsia" w:ascii="仿宋" w:hAnsi="仿宋" w:eastAsia="仿宋" w:cs="仿宋"/>
                <w:sz w:val="24"/>
                <w:szCs w:val="24"/>
              </w:rPr>
              <w:t>满足所有标的均由中小企业制造，即所有标的均由中小企业生产且使用该中小企业商号或者注册商标的，可享受中小企业扶持政策。</w:t>
            </w:r>
          </w:p>
          <w:p w14:paraId="66401248">
            <w:pPr>
              <w:adjustRightInd w:val="0"/>
              <w:snapToGrid w:val="0"/>
              <w:spacing w:line="360" w:lineRule="auto"/>
              <w:rPr>
                <w:rFonts w:ascii="仿宋" w:hAnsi="仿宋" w:eastAsia="仿宋" w:cs="仿宋"/>
                <w:sz w:val="24"/>
                <w:szCs w:val="24"/>
              </w:rPr>
            </w:pPr>
            <w:r>
              <w:rPr>
                <w:rFonts w:hint="eastAsia" w:ascii="仿宋" w:hAnsi="仿宋" w:eastAsia="仿宋" w:cs="仿宋"/>
                <w:b/>
                <w:sz w:val="24"/>
                <w:szCs w:val="24"/>
              </w:rPr>
              <w:t>在服务采购项目中，</w:t>
            </w:r>
            <w:r>
              <w:rPr>
                <w:rFonts w:hint="eastAsia" w:ascii="仿宋" w:hAnsi="仿宋" w:eastAsia="仿宋" w:cs="仿宋"/>
                <w:sz w:val="24"/>
                <w:szCs w:val="24"/>
              </w:rPr>
              <w:t>满足服务由中小企业承接，即提供服务的人员为中小企业依照《中华人民共和国劳动合同法》订立劳动合同的从业人员的，可享受中小企业扶持政策。</w:t>
            </w:r>
          </w:p>
          <w:p w14:paraId="326B2EA2">
            <w:pPr>
              <w:adjustRightInd w:val="0"/>
              <w:snapToGrid w:val="0"/>
              <w:spacing w:line="360" w:lineRule="auto"/>
              <w:rPr>
                <w:rFonts w:ascii="仿宋" w:hAnsi="仿宋" w:eastAsia="仿宋" w:cs="仿宋"/>
                <w:sz w:val="24"/>
                <w:szCs w:val="24"/>
              </w:rPr>
            </w:pPr>
            <w:r>
              <w:rPr>
                <w:rFonts w:hint="eastAsia" w:ascii="仿宋" w:hAnsi="仿宋" w:eastAsia="仿宋" w:cs="仿宋"/>
                <w:b/>
                <w:sz w:val="24"/>
                <w:szCs w:val="24"/>
              </w:rPr>
              <w:t>在工</w:t>
            </w:r>
            <w:bookmarkStart w:id="10" w:name="OLE_LINK33"/>
            <w:r>
              <w:rPr>
                <w:rFonts w:hint="eastAsia" w:ascii="仿宋" w:hAnsi="仿宋" w:eastAsia="仿宋" w:cs="仿宋"/>
                <w:b/>
                <w:sz w:val="24"/>
                <w:szCs w:val="24"/>
              </w:rPr>
              <w:t>程</w:t>
            </w:r>
            <w:bookmarkStart w:id="11" w:name="OLE_LINK34"/>
            <w:r>
              <w:rPr>
                <w:rFonts w:hint="eastAsia" w:ascii="仿宋" w:hAnsi="仿宋" w:eastAsia="仿宋" w:cs="仿宋"/>
                <w:b/>
                <w:sz w:val="24"/>
                <w:szCs w:val="24"/>
              </w:rPr>
              <w:t>采购项目中，</w:t>
            </w:r>
            <w:r>
              <w:rPr>
                <w:rFonts w:hint="eastAsia" w:ascii="仿宋" w:hAnsi="仿宋" w:eastAsia="仿宋" w:cs="仿宋"/>
                <w:sz w:val="24"/>
                <w:szCs w:val="24"/>
              </w:rPr>
              <w:t>满足工程由中小企业承建，即工程施工单位为中小企业，可享受中小企业扶持政策。</w:t>
            </w:r>
          </w:p>
          <w:p w14:paraId="548DCD59">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本项目：</w:t>
            </w:r>
          </w:p>
          <w:p w14:paraId="1D159C46">
            <w:pPr>
              <w:adjustRightInd w:val="0"/>
              <w:snapToGrid w:val="0"/>
              <w:spacing w:line="360" w:lineRule="auto"/>
              <w:rPr>
                <w:rFonts w:ascii="仿宋" w:hAnsi="仿宋" w:eastAsia="仿宋" w:cs="仿宋"/>
                <w:sz w:val="24"/>
                <w:szCs w:val="24"/>
              </w:rPr>
            </w:pPr>
            <w:bookmarkStart w:id="12" w:name="OLE_LINK22"/>
            <w:r>
              <w:rPr>
                <w:rFonts w:hint="eastAsia" w:ascii="仿宋" w:hAnsi="仿宋" w:eastAsia="仿宋" w:cs="仿宋"/>
                <w:sz w:val="24"/>
                <w:szCs w:val="24"/>
              </w:rPr>
              <w:t>☑专门面向中小企业采购项目。</w:t>
            </w:r>
          </w:p>
          <w:bookmarkEnd w:id="10"/>
          <w:bookmarkEnd w:id="11"/>
          <w:bookmarkEnd w:id="12"/>
          <w:p w14:paraId="596BBD9C">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□预留份额面向中小企业采购项目（说明：）。</w:t>
            </w:r>
          </w:p>
          <w:p w14:paraId="69E4D3F6">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sym w:font="Wingdings 2" w:char="F0A3"/>
            </w:r>
            <w:r>
              <w:rPr>
                <w:rFonts w:hint="eastAsia" w:ascii="仿宋" w:hAnsi="仿宋" w:eastAsia="仿宋" w:cs="仿宋"/>
                <w:sz w:val="24"/>
                <w:szCs w:val="24"/>
              </w:rPr>
              <w:t>非专门面向中小企业采购项目。对小型和微型企业的报价给予%的扣除，用扣除后的价格参与评审。</w:t>
            </w:r>
          </w:p>
        </w:tc>
      </w:tr>
      <w:tr w14:paraId="784B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09108B56">
            <w:pPr>
              <w:numPr>
                <w:ilvl w:val="0"/>
                <w:numId w:val="3"/>
              </w:numPr>
              <w:adjustRightInd w:val="0"/>
              <w:snapToGrid w:val="0"/>
              <w:spacing w:line="360" w:lineRule="auto"/>
              <w:jc w:val="center"/>
              <w:rPr>
                <w:rFonts w:ascii="仿宋" w:hAnsi="仿宋" w:eastAsia="仿宋" w:cs="仿宋"/>
                <w:sz w:val="24"/>
                <w:szCs w:val="24"/>
              </w:rPr>
            </w:pPr>
          </w:p>
        </w:tc>
        <w:tc>
          <w:tcPr>
            <w:tcW w:w="1524" w:type="dxa"/>
            <w:noWrap/>
            <w:vAlign w:val="center"/>
          </w:tcPr>
          <w:p w14:paraId="18296A50">
            <w:pPr>
              <w:topLinePunct/>
              <w:autoSpaceDE w:val="0"/>
              <w:autoSpaceDN w:val="0"/>
              <w:adjustRightInd w:val="0"/>
              <w:snapToGrid w:val="0"/>
              <w:spacing w:line="360" w:lineRule="auto"/>
              <w:jc w:val="center"/>
              <w:rPr>
                <w:rFonts w:ascii="仿宋" w:hAnsi="仿宋" w:eastAsia="仿宋" w:cs="仿宋"/>
                <w:b/>
                <w:sz w:val="24"/>
                <w:szCs w:val="24"/>
              </w:rPr>
            </w:pPr>
            <w:r>
              <w:rPr>
                <w:rFonts w:hint="eastAsia" w:ascii="仿宋" w:hAnsi="仿宋" w:eastAsia="仿宋" w:cs="仿宋"/>
                <w:sz w:val="24"/>
                <w:szCs w:val="24"/>
              </w:rPr>
              <w:t>支持监狱企业发展</w:t>
            </w:r>
          </w:p>
        </w:tc>
        <w:tc>
          <w:tcPr>
            <w:tcW w:w="7861" w:type="dxa"/>
            <w:gridSpan w:val="2"/>
            <w:noWrap/>
            <w:vAlign w:val="center"/>
          </w:tcPr>
          <w:p w14:paraId="1477C13B">
            <w:pPr>
              <w:adjustRightInd w:val="0"/>
              <w:snapToGrid w:val="0"/>
              <w:spacing w:line="360" w:lineRule="auto"/>
              <w:jc w:val="left"/>
              <w:rPr>
                <w:rFonts w:ascii="仿宋" w:hAnsi="仿宋" w:eastAsia="仿宋" w:cs="仿宋"/>
                <w:b/>
                <w:sz w:val="24"/>
                <w:szCs w:val="24"/>
              </w:rPr>
            </w:pPr>
            <w:r>
              <w:rPr>
                <w:rFonts w:hint="eastAsia" w:ascii="仿宋" w:hAnsi="仿宋" w:eastAsia="仿宋" w:cs="仿宋"/>
                <w:bCs/>
                <w:sz w:val="24"/>
                <w:szCs w:val="24"/>
              </w:rPr>
              <w:t>根据《关于政府采购支持监狱企业发展有关问题的通知》（财库〔2014〕68号），监狱企业视同小微企业。</w:t>
            </w:r>
          </w:p>
        </w:tc>
      </w:tr>
      <w:tr w14:paraId="1C62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1F908FDF">
            <w:pPr>
              <w:numPr>
                <w:ilvl w:val="0"/>
                <w:numId w:val="3"/>
              </w:numPr>
              <w:adjustRightInd w:val="0"/>
              <w:snapToGrid w:val="0"/>
              <w:spacing w:line="360" w:lineRule="auto"/>
              <w:jc w:val="center"/>
              <w:rPr>
                <w:rFonts w:ascii="仿宋" w:hAnsi="仿宋" w:eastAsia="仿宋" w:cs="仿宋"/>
                <w:sz w:val="24"/>
                <w:szCs w:val="24"/>
              </w:rPr>
            </w:pPr>
          </w:p>
        </w:tc>
        <w:tc>
          <w:tcPr>
            <w:tcW w:w="1524" w:type="dxa"/>
            <w:noWrap/>
            <w:vAlign w:val="center"/>
          </w:tcPr>
          <w:p w14:paraId="62109748">
            <w:pPr>
              <w:topLinePunct/>
              <w:autoSpaceDE w:val="0"/>
              <w:autoSpaceDN w:val="0"/>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促进残疾人</w:t>
            </w:r>
          </w:p>
          <w:p w14:paraId="0736B53C">
            <w:pPr>
              <w:topLinePunct/>
              <w:autoSpaceDE w:val="0"/>
              <w:autoSpaceDN w:val="0"/>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就业</w:t>
            </w:r>
          </w:p>
        </w:tc>
        <w:tc>
          <w:tcPr>
            <w:tcW w:w="7861" w:type="dxa"/>
            <w:gridSpan w:val="2"/>
            <w:noWrap/>
            <w:vAlign w:val="center"/>
          </w:tcPr>
          <w:p w14:paraId="601F506A">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根据《关于促进残疾人就业政府采购政策的通知》（财库〔2017〕141号），残疾人福利性单位视同小微企业。</w:t>
            </w:r>
          </w:p>
        </w:tc>
      </w:tr>
      <w:tr w14:paraId="4049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restart"/>
            <w:noWrap/>
            <w:vAlign w:val="center"/>
          </w:tcPr>
          <w:p w14:paraId="5FC32543">
            <w:pPr>
              <w:numPr>
                <w:ilvl w:val="0"/>
                <w:numId w:val="3"/>
              </w:numPr>
              <w:topLinePunct/>
              <w:autoSpaceDE w:val="0"/>
              <w:autoSpaceDN w:val="0"/>
              <w:adjustRightInd w:val="0"/>
              <w:snapToGrid w:val="0"/>
              <w:spacing w:line="360" w:lineRule="auto"/>
              <w:jc w:val="center"/>
              <w:rPr>
                <w:rFonts w:ascii="仿宋" w:hAnsi="仿宋" w:eastAsia="仿宋" w:cs="仿宋"/>
                <w:sz w:val="24"/>
                <w:szCs w:val="24"/>
              </w:rPr>
            </w:pPr>
          </w:p>
        </w:tc>
        <w:tc>
          <w:tcPr>
            <w:tcW w:w="1524" w:type="dxa"/>
            <w:vMerge w:val="restart"/>
            <w:noWrap/>
            <w:vAlign w:val="center"/>
          </w:tcPr>
          <w:p w14:paraId="5A610052">
            <w:pPr>
              <w:topLinePunct/>
              <w:autoSpaceDE w:val="0"/>
              <w:autoSpaceDN w:val="0"/>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其他法律法规强制性规定或扶持政策（本项目不适用）</w:t>
            </w:r>
          </w:p>
        </w:tc>
        <w:tc>
          <w:tcPr>
            <w:tcW w:w="7861" w:type="dxa"/>
            <w:gridSpan w:val="2"/>
            <w:noWrap/>
            <w:vAlign w:val="center"/>
          </w:tcPr>
          <w:p w14:paraId="6CA20D8D">
            <w:pPr>
              <w:spacing w:line="360" w:lineRule="auto"/>
              <w:rPr>
                <w:rFonts w:ascii="仿宋" w:hAnsi="仿宋" w:eastAsia="仿宋" w:cs="仿宋"/>
                <w:sz w:val="24"/>
                <w:szCs w:val="24"/>
              </w:rPr>
            </w:pPr>
            <w:r>
              <w:rPr>
                <w:rFonts w:hint="eastAsia" w:ascii="仿宋" w:hAnsi="仿宋" w:eastAsia="仿宋" w:cs="仿宋"/>
                <w:sz w:val="24"/>
                <w:szCs w:val="24"/>
              </w:rPr>
              <w:t>本项目中强制采购节能产品的货物名称：</w:t>
            </w:r>
            <w:r>
              <w:rPr>
                <w:rFonts w:hint="eastAsia" w:ascii="仿宋" w:hAnsi="仿宋" w:eastAsia="仿宋" w:cs="仿宋"/>
                <w:sz w:val="24"/>
                <w:szCs w:val="24"/>
                <w:u w:val="single"/>
              </w:rPr>
              <w:t>/</w:t>
            </w:r>
            <w:r>
              <w:rPr>
                <w:rFonts w:hint="eastAsia" w:ascii="仿宋" w:hAnsi="仿宋" w:eastAsia="仿宋" w:cs="仿宋"/>
                <w:sz w:val="24"/>
                <w:szCs w:val="24"/>
              </w:rPr>
              <w:t>。</w:t>
            </w:r>
          </w:p>
          <w:p w14:paraId="5B999FE3">
            <w:pPr>
              <w:topLinePunct/>
              <w:autoSpaceDE w:val="0"/>
              <w:autoSpaceDN w:val="0"/>
              <w:adjustRightInd w:val="0"/>
              <w:snapToGrid w:val="0"/>
              <w:spacing w:line="360" w:lineRule="auto"/>
              <w:rPr>
                <w:rFonts w:ascii="仿宋" w:hAnsi="仿宋" w:eastAsia="仿宋" w:cs="仿宋"/>
                <w:b/>
                <w:sz w:val="24"/>
                <w:szCs w:val="24"/>
              </w:rPr>
            </w:pPr>
            <w:r>
              <w:rPr>
                <w:rFonts w:hint="eastAsia" w:ascii="仿宋" w:hAnsi="仿宋" w:eastAsia="仿宋" w:cs="仿宋"/>
                <w:sz w:val="24"/>
                <w:szCs w:val="24"/>
              </w:rPr>
              <w:t>注：供应商所投上述产品必须具有节能产品认证证书，并提供依据国家确定的认证机构出具的、处于有效期之内的节能产品认证证书复印件，否则响应无效。</w:t>
            </w:r>
          </w:p>
        </w:tc>
      </w:tr>
      <w:tr w14:paraId="1CA5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noWrap/>
            <w:vAlign w:val="center"/>
          </w:tcPr>
          <w:p w14:paraId="765E1A8D">
            <w:pPr>
              <w:topLinePunct/>
              <w:autoSpaceDE w:val="0"/>
              <w:autoSpaceDN w:val="0"/>
              <w:adjustRightInd w:val="0"/>
              <w:snapToGrid w:val="0"/>
              <w:spacing w:before="62" w:after="62" w:line="360" w:lineRule="auto"/>
              <w:jc w:val="center"/>
              <w:rPr>
                <w:rFonts w:ascii="仿宋" w:hAnsi="仿宋" w:eastAsia="仿宋" w:cs="仿宋"/>
                <w:sz w:val="24"/>
                <w:szCs w:val="24"/>
              </w:rPr>
            </w:pPr>
          </w:p>
        </w:tc>
        <w:tc>
          <w:tcPr>
            <w:tcW w:w="1524" w:type="dxa"/>
            <w:vMerge w:val="continue"/>
            <w:noWrap/>
            <w:vAlign w:val="center"/>
          </w:tcPr>
          <w:p w14:paraId="004D0D7D">
            <w:pPr>
              <w:topLinePunct/>
              <w:autoSpaceDE w:val="0"/>
              <w:autoSpaceDN w:val="0"/>
              <w:adjustRightInd w:val="0"/>
              <w:snapToGrid w:val="0"/>
              <w:spacing w:line="360" w:lineRule="auto"/>
              <w:jc w:val="center"/>
              <w:rPr>
                <w:rFonts w:ascii="仿宋" w:hAnsi="仿宋" w:eastAsia="仿宋" w:cs="仿宋"/>
                <w:sz w:val="24"/>
                <w:szCs w:val="24"/>
              </w:rPr>
            </w:pPr>
          </w:p>
        </w:tc>
        <w:tc>
          <w:tcPr>
            <w:tcW w:w="7861" w:type="dxa"/>
            <w:gridSpan w:val="2"/>
            <w:noWrap/>
            <w:vAlign w:val="center"/>
          </w:tcPr>
          <w:p w14:paraId="176DB2D1">
            <w:pPr>
              <w:spacing w:line="360" w:lineRule="auto"/>
              <w:rPr>
                <w:rFonts w:ascii="仿宋" w:hAnsi="仿宋" w:eastAsia="仿宋" w:cs="仿宋"/>
                <w:sz w:val="24"/>
                <w:szCs w:val="24"/>
              </w:rPr>
            </w:pPr>
            <w:r>
              <w:rPr>
                <w:rFonts w:hint="eastAsia" w:ascii="仿宋" w:hAnsi="仿宋" w:eastAsia="仿宋" w:cs="仿宋"/>
                <w:sz w:val="24"/>
                <w:szCs w:val="24"/>
              </w:rPr>
              <w:t>本项目中采购信息安全产品的货物名称：</w:t>
            </w:r>
            <w:r>
              <w:rPr>
                <w:rFonts w:hint="eastAsia" w:ascii="仿宋" w:hAnsi="仿宋" w:eastAsia="仿宋" w:cs="仿宋"/>
                <w:sz w:val="24"/>
                <w:szCs w:val="24"/>
                <w:u w:val="single"/>
              </w:rPr>
              <w:t>/</w:t>
            </w:r>
            <w:r>
              <w:rPr>
                <w:rFonts w:hint="eastAsia" w:ascii="仿宋" w:hAnsi="仿宋" w:eastAsia="仿宋" w:cs="仿宋"/>
                <w:sz w:val="24"/>
                <w:szCs w:val="24"/>
              </w:rPr>
              <w:t>。</w:t>
            </w:r>
          </w:p>
          <w:p w14:paraId="4BA48968">
            <w:pPr>
              <w:topLinePunct/>
              <w:autoSpaceDE w:val="0"/>
              <w:autoSpaceDN w:val="0"/>
              <w:adjustRightInd w:val="0"/>
              <w:snapToGrid w:val="0"/>
              <w:spacing w:line="360" w:lineRule="auto"/>
              <w:rPr>
                <w:rFonts w:ascii="仿宋" w:hAnsi="仿宋" w:eastAsia="仿宋" w:cs="仿宋"/>
                <w:b/>
                <w:sz w:val="24"/>
                <w:szCs w:val="24"/>
              </w:rPr>
            </w:pPr>
            <w:r>
              <w:rPr>
                <w:rFonts w:hint="eastAsia" w:ascii="仿宋" w:hAnsi="仿宋" w:eastAsia="仿宋" w:cs="仿宋"/>
                <w:sz w:val="24"/>
                <w:szCs w:val="24"/>
              </w:rPr>
              <w:t>注：供应商所投上述产品需为国家认证的信息安全产品，并提供由中国网络安全审查技术与认证中心（原中国信息安全认证中心）按国家标准认证颁发的有效认证证书复印件，否则响应无效。</w:t>
            </w:r>
          </w:p>
        </w:tc>
      </w:tr>
      <w:tr w14:paraId="5354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noWrap/>
            <w:vAlign w:val="center"/>
          </w:tcPr>
          <w:p w14:paraId="4C28E895">
            <w:pPr>
              <w:topLinePunct/>
              <w:autoSpaceDE w:val="0"/>
              <w:autoSpaceDN w:val="0"/>
              <w:adjustRightInd w:val="0"/>
              <w:snapToGrid w:val="0"/>
              <w:spacing w:line="360" w:lineRule="auto"/>
              <w:jc w:val="center"/>
              <w:rPr>
                <w:rFonts w:ascii="仿宋" w:hAnsi="仿宋" w:eastAsia="仿宋" w:cs="仿宋"/>
                <w:sz w:val="24"/>
                <w:szCs w:val="24"/>
              </w:rPr>
            </w:pPr>
          </w:p>
        </w:tc>
        <w:tc>
          <w:tcPr>
            <w:tcW w:w="1524" w:type="dxa"/>
            <w:vMerge w:val="continue"/>
            <w:noWrap/>
            <w:vAlign w:val="center"/>
          </w:tcPr>
          <w:p w14:paraId="5AC6C0E8">
            <w:pPr>
              <w:topLinePunct/>
              <w:autoSpaceDE w:val="0"/>
              <w:autoSpaceDN w:val="0"/>
              <w:adjustRightInd w:val="0"/>
              <w:snapToGrid w:val="0"/>
              <w:spacing w:line="360" w:lineRule="auto"/>
              <w:jc w:val="center"/>
              <w:rPr>
                <w:rFonts w:ascii="仿宋" w:hAnsi="仿宋" w:eastAsia="仿宋" w:cs="仿宋"/>
                <w:sz w:val="24"/>
                <w:szCs w:val="24"/>
              </w:rPr>
            </w:pPr>
          </w:p>
        </w:tc>
        <w:tc>
          <w:tcPr>
            <w:tcW w:w="7861" w:type="dxa"/>
            <w:gridSpan w:val="2"/>
            <w:noWrap/>
            <w:vAlign w:val="center"/>
          </w:tcPr>
          <w:p w14:paraId="09B158E7">
            <w:pPr>
              <w:topLinePunct/>
              <w:autoSpaceDE w:val="0"/>
              <w:autoSpaceDN w:val="0"/>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其他法律法规强制性规定或扶持政策：/</w:t>
            </w:r>
          </w:p>
        </w:tc>
      </w:tr>
      <w:tr w14:paraId="6DB1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4CC1459A">
            <w:pPr>
              <w:numPr>
                <w:ilvl w:val="0"/>
                <w:numId w:val="3"/>
              </w:numPr>
              <w:adjustRightInd w:val="0"/>
              <w:snapToGrid w:val="0"/>
              <w:spacing w:line="360" w:lineRule="auto"/>
              <w:jc w:val="center"/>
              <w:rPr>
                <w:rFonts w:ascii="仿宋" w:hAnsi="仿宋" w:eastAsia="仿宋" w:cs="仿宋"/>
                <w:sz w:val="24"/>
                <w:szCs w:val="24"/>
              </w:rPr>
            </w:pPr>
          </w:p>
        </w:tc>
        <w:tc>
          <w:tcPr>
            <w:tcW w:w="1524" w:type="dxa"/>
            <w:noWrap/>
            <w:vAlign w:val="center"/>
          </w:tcPr>
          <w:p w14:paraId="3407018E">
            <w:pPr>
              <w:tabs>
                <w:tab w:val="left" w:pos="1875"/>
              </w:tabs>
              <w:adjustRightInd w:val="0"/>
              <w:snapToGrid w:val="0"/>
              <w:spacing w:line="360" w:lineRule="auto"/>
              <w:jc w:val="center"/>
              <w:rPr>
                <w:rFonts w:ascii="仿宋" w:hAnsi="仿宋" w:eastAsia="仿宋" w:cs="仿宋"/>
                <w:b/>
                <w:sz w:val="24"/>
                <w:szCs w:val="24"/>
              </w:rPr>
            </w:pPr>
            <w:r>
              <w:rPr>
                <w:rFonts w:hint="eastAsia" w:ascii="仿宋" w:hAnsi="仿宋" w:eastAsia="仿宋" w:cs="仿宋"/>
                <w:sz w:val="24"/>
                <w:szCs w:val="24"/>
              </w:rPr>
              <w:t>评审方法及分值</w:t>
            </w:r>
          </w:p>
        </w:tc>
        <w:tc>
          <w:tcPr>
            <w:tcW w:w="7861" w:type="dxa"/>
            <w:gridSpan w:val="2"/>
            <w:noWrap/>
            <w:vAlign w:val="center"/>
          </w:tcPr>
          <w:p w14:paraId="547C3BE6">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详见采购文件商务部分第三章。</w:t>
            </w:r>
          </w:p>
        </w:tc>
      </w:tr>
      <w:tr w14:paraId="1E3D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5F63AD54">
            <w:pPr>
              <w:numPr>
                <w:ilvl w:val="0"/>
                <w:numId w:val="3"/>
              </w:numPr>
              <w:adjustRightInd w:val="0"/>
              <w:snapToGrid w:val="0"/>
              <w:spacing w:line="360" w:lineRule="auto"/>
              <w:jc w:val="center"/>
              <w:rPr>
                <w:rFonts w:ascii="仿宋" w:hAnsi="仿宋" w:eastAsia="仿宋" w:cs="仿宋"/>
                <w:sz w:val="24"/>
                <w:szCs w:val="24"/>
              </w:rPr>
            </w:pPr>
          </w:p>
        </w:tc>
        <w:tc>
          <w:tcPr>
            <w:tcW w:w="1524" w:type="dxa"/>
            <w:noWrap/>
            <w:vAlign w:val="center"/>
          </w:tcPr>
          <w:p w14:paraId="2D6B0D83">
            <w:pPr>
              <w:topLinePunct/>
              <w:autoSpaceDE w:val="0"/>
              <w:autoSpaceDN w:val="0"/>
              <w:adjustRightInd w:val="0"/>
              <w:snapToGrid w:val="0"/>
              <w:spacing w:line="360" w:lineRule="auto"/>
              <w:jc w:val="center"/>
              <w:rPr>
                <w:rFonts w:ascii="仿宋" w:hAnsi="仿宋" w:eastAsia="仿宋" w:cs="仿宋"/>
                <w:b/>
                <w:sz w:val="24"/>
                <w:szCs w:val="24"/>
              </w:rPr>
            </w:pPr>
            <w:r>
              <w:rPr>
                <w:rFonts w:hint="eastAsia" w:ascii="仿宋" w:hAnsi="仿宋" w:eastAsia="仿宋" w:cs="仿宋"/>
                <w:sz w:val="24"/>
                <w:szCs w:val="24"/>
              </w:rPr>
              <w:t>履约保证金</w:t>
            </w:r>
          </w:p>
        </w:tc>
        <w:tc>
          <w:tcPr>
            <w:tcW w:w="7861" w:type="dxa"/>
            <w:gridSpan w:val="2"/>
            <w:noWrap/>
            <w:vAlign w:val="center"/>
          </w:tcPr>
          <w:p w14:paraId="2D05ECEF">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☑不要求提供</w:t>
            </w:r>
          </w:p>
          <w:p w14:paraId="5DC0A360">
            <w:pPr>
              <w:topLinePunct/>
              <w:autoSpaceDE w:val="0"/>
              <w:autoSpaceDN w:val="0"/>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sym w:font="Wingdings 2" w:char="F0A3"/>
            </w:r>
            <w:r>
              <w:rPr>
                <w:rFonts w:hint="eastAsia" w:ascii="仿宋" w:hAnsi="仿宋" w:eastAsia="仿宋" w:cs="仿宋"/>
                <w:sz w:val="24"/>
                <w:szCs w:val="24"/>
              </w:rPr>
              <w:t>本采购项目履约保证金为合同金额的</w:t>
            </w:r>
            <w:r>
              <w:rPr>
                <w:rFonts w:hint="eastAsia" w:ascii="仿宋" w:hAnsi="仿宋" w:eastAsia="仿宋" w:cs="仿宋"/>
                <w:sz w:val="24"/>
                <w:szCs w:val="24"/>
                <w:u w:val="single"/>
              </w:rPr>
              <w:t xml:space="preserve">  %</w:t>
            </w:r>
            <w:r>
              <w:rPr>
                <w:rFonts w:hint="eastAsia" w:ascii="仿宋" w:hAnsi="仿宋" w:eastAsia="仿宋" w:cs="仿宋"/>
                <w:sz w:val="24"/>
                <w:szCs w:val="24"/>
              </w:rPr>
              <w:t>，提交方式为银行电汇、金融机构或担保机构出具的保函。</w:t>
            </w:r>
          </w:p>
          <w:p w14:paraId="066565EE">
            <w:pPr>
              <w:topLinePunct/>
              <w:autoSpaceDE w:val="0"/>
              <w:autoSpaceDN w:val="0"/>
              <w:adjustRightInd w:val="0"/>
              <w:snapToGrid w:val="0"/>
              <w:spacing w:line="360" w:lineRule="auto"/>
              <w:rPr>
                <w:rFonts w:ascii="仿宋" w:hAnsi="仿宋" w:eastAsia="仿宋" w:cs="仿宋"/>
                <w:b/>
                <w:sz w:val="24"/>
                <w:szCs w:val="24"/>
              </w:rPr>
            </w:pPr>
            <w:r>
              <w:rPr>
                <w:rFonts w:hint="eastAsia" w:ascii="仿宋" w:hAnsi="仿宋" w:eastAsia="仿宋" w:cs="仿宋"/>
                <w:sz w:val="24"/>
                <w:szCs w:val="24"/>
              </w:rPr>
              <w:t>账户信息：/收款单位：/开户银行：/银行账号：/</w:t>
            </w:r>
          </w:p>
        </w:tc>
      </w:tr>
      <w:tr w14:paraId="314F2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61156BD3">
            <w:pPr>
              <w:numPr>
                <w:ilvl w:val="0"/>
                <w:numId w:val="3"/>
              </w:numPr>
              <w:adjustRightInd w:val="0"/>
              <w:snapToGrid w:val="0"/>
              <w:spacing w:line="360" w:lineRule="auto"/>
              <w:jc w:val="center"/>
              <w:rPr>
                <w:rFonts w:ascii="仿宋" w:hAnsi="仿宋" w:eastAsia="仿宋" w:cs="仿宋"/>
                <w:sz w:val="24"/>
                <w:szCs w:val="24"/>
              </w:rPr>
            </w:pPr>
          </w:p>
        </w:tc>
        <w:tc>
          <w:tcPr>
            <w:tcW w:w="1524" w:type="dxa"/>
            <w:noWrap/>
            <w:vAlign w:val="center"/>
          </w:tcPr>
          <w:p w14:paraId="61E61AB4">
            <w:pPr>
              <w:topLinePunct/>
              <w:autoSpaceDE w:val="0"/>
              <w:autoSpaceDN w:val="0"/>
              <w:adjustRightInd w:val="0"/>
              <w:snapToGrid w:val="0"/>
              <w:spacing w:line="360" w:lineRule="auto"/>
              <w:jc w:val="center"/>
              <w:rPr>
                <w:rFonts w:ascii="仿宋" w:hAnsi="仿宋" w:eastAsia="仿宋" w:cs="仿宋"/>
                <w:b/>
                <w:sz w:val="24"/>
                <w:szCs w:val="24"/>
              </w:rPr>
            </w:pPr>
            <w:r>
              <w:rPr>
                <w:rFonts w:hint="eastAsia" w:ascii="仿宋" w:hAnsi="仿宋" w:eastAsia="仿宋" w:cs="仿宋"/>
                <w:sz w:val="24"/>
                <w:szCs w:val="24"/>
              </w:rPr>
              <w:t>接收质疑的方式、部门、电话和通讯地址</w:t>
            </w:r>
          </w:p>
        </w:tc>
        <w:tc>
          <w:tcPr>
            <w:tcW w:w="7861" w:type="dxa"/>
            <w:gridSpan w:val="2"/>
            <w:noWrap/>
            <w:vAlign w:val="center"/>
          </w:tcPr>
          <w:p w14:paraId="5A7AA41F">
            <w:pPr>
              <w:spacing w:line="360" w:lineRule="auto"/>
              <w:rPr>
                <w:rFonts w:ascii="仿宋" w:hAnsi="仿宋" w:eastAsia="仿宋" w:cs="仿宋"/>
                <w:sz w:val="24"/>
                <w:szCs w:val="24"/>
              </w:rPr>
            </w:pPr>
            <w:r>
              <w:rPr>
                <w:rFonts w:hint="eastAsia" w:ascii="仿宋" w:hAnsi="仿宋" w:eastAsia="仿宋" w:cs="仿宋"/>
                <w:sz w:val="24"/>
                <w:szCs w:val="24"/>
              </w:rPr>
              <w:t>依据政府采购相关法律法规，供应商有异议应遵循以下要求：</w:t>
            </w:r>
          </w:p>
          <w:p w14:paraId="461EA5FE">
            <w:pPr>
              <w:spacing w:line="360" w:lineRule="auto"/>
              <w:rPr>
                <w:rFonts w:ascii="仿宋" w:hAnsi="仿宋" w:eastAsia="仿宋" w:cs="仿宋"/>
                <w:sz w:val="24"/>
                <w:szCs w:val="24"/>
              </w:rPr>
            </w:pPr>
            <w:r>
              <w:rPr>
                <w:rFonts w:hint="eastAsia" w:ascii="仿宋" w:hAnsi="仿宋" w:eastAsia="仿宋" w:cs="仿宋"/>
                <w:sz w:val="24"/>
                <w:szCs w:val="24"/>
              </w:rPr>
              <w:t>1、提出质疑的供应商应当是参与所质疑项目采购活动的供应商。</w:t>
            </w:r>
          </w:p>
          <w:p w14:paraId="16D279D0">
            <w:pPr>
              <w:spacing w:line="360" w:lineRule="auto"/>
              <w:rPr>
                <w:rFonts w:ascii="仿宋" w:hAnsi="仿宋" w:eastAsia="仿宋" w:cs="仿宋"/>
                <w:sz w:val="24"/>
                <w:szCs w:val="24"/>
              </w:rPr>
            </w:pPr>
            <w:r>
              <w:rPr>
                <w:rFonts w:hint="eastAsia" w:ascii="仿宋" w:hAnsi="仿宋" w:eastAsia="仿宋" w:cs="仿宋"/>
                <w:sz w:val="24"/>
                <w:szCs w:val="24"/>
              </w:rPr>
              <w:t>2、供应商认为采购文件、采购过程、中标或者成交结果使自己的权益受到损害的，可以在知道或者应知其权益受到损害之日起7个工作日内，以书面形式向采购人、采购代理机构提出质疑，供应商应在法定质疑期内一次性提出针对同一采购程序环节的质疑。</w:t>
            </w:r>
          </w:p>
          <w:p w14:paraId="5744B409">
            <w:pPr>
              <w:spacing w:line="360" w:lineRule="auto"/>
              <w:rPr>
                <w:rFonts w:ascii="仿宋" w:hAnsi="仿宋" w:eastAsia="仿宋" w:cs="仿宋"/>
                <w:sz w:val="24"/>
                <w:szCs w:val="24"/>
              </w:rPr>
            </w:pPr>
            <w:r>
              <w:rPr>
                <w:rFonts w:hint="eastAsia" w:ascii="仿宋" w:hAnsi="仿宋" w:eastAsia="仿宋" w:cs="仿宋"/>
                <w:sz w:val="24"/>
                <w:szCs w:val="24"/>
              </w:rPr>
              <w:t>供应商应知其权益受到损害之日，是指：</w:t>
            </w:r>
          </w:p>
          <w:p w14:paraId="6CC10FBD">
            <w:pPr>
              <w:spacing w:line="360" w:lineRule="auto"/>
              <w:rPr>
                <w:rFonts w:ascii="仿宋" w:hAnsi="仿宋" w:eastAsia="仿宋" w:cs="仿宋"/>
                <w:sz w:val="24"/>
                <w:szCs w:val="24"/>
              </w:rPr>
            </w:pPr>
            <w:r>
              <w:rPr>
                <w:rFonts w:hint="eastAsia" w:ascii="仿宋" w:hAnsi="仿宋" w:eastAsia="仿宋" w:cs="仿宋"/>
                <w:sz w:val="24"/>
                <w:szCs w:val="24"/>
              </w:rPr>
              <w:t>（1）对可以质疑的采购文件提出质疑的，为收到采购文件之日或者采购文件公告期限届满之日；</w:t>
            </w:r>
          </w:p>
          <w:p w14:paraId="2AA466C8">
            <w:pPr>
              <w:spacing w:line="360" w:lineRule="auto"/>
              <w:rPr>
                <w:rFonts w:ascii="仿宋" w:hAnsi="仿宋" w:eastAsia="仿宋" w:cs="仿宋"/>
                <w:sz w:val="24"/>
                <w:szCs w:val="24"/>
              </w:rPr>
            </w:pPr>
            <w:r>
              <w:rPr>
                <w:rFonts w:hint="eastAsia" w:ascii="仿宋" w:hAnsi="仿宋" w:eastAsia="仿宋" w:cs="仿宋"/>
                <w:sz w:val="24"/>
                <w:szCs w:val="24"/>
              </w:rPr>
              <w:t>（2）对采购过程提出质疑的，为各采购程序环节结束之日；</w:t>
            </w:r>
          </w:p>
          <w:p w14:paraId="5A851A1B">
            <w:pPr>
              <w:spacing w:line="360" w:lineRule="auto"/>
              <w:rPr>
                <w:rFonts w:ascii="仿宋" w:hAnsi="仿宋" w:eastAsia="仿宋" w:cs="仿宋"/>
                <w:sz w:val="24"/>
                <w:szCs w:val="24"/>
              </w:rPr>
            </w:pPr>
            <w:r>
              <w:rPr>
                <w:rFonts w:hint="eastAsia" w:ascii="仿宋" w:hAnsi="仿宋" w:eastAsia="仿宋" w:cs="仿宋"/>
                <w:sz w:val="24"/>
                <w:szCs w:val="24"/>
              </w:rPr>
              <w:t>（3）对中标或者成交结果提出质疑的，为中标或者成交结果公告期限届满之日。</w:t>
            </w:r>
          </w:p>
          <w:p w14:paraId="0191EE47">
            <w:pPr>
              <w:spacing w:line="360" w:lineRule="auto"/>
              <w:rPr>
                <w:rFonts w:ascii="仿宋" w:hAnsi="仿宋" w:eastAsia="仿宋" w:cs="仿宋"/>
                <w:sz w:val="24"/>
                <w:szCs w:val="24"/>
              </w:rPr>
            </w:pPr>
            <w:r>
              <w:rPr>
                <w:rFonts w:hint="eastAsia" w:ascii="仿宋" w:hAnsi="仿宋" w:eastAsia="仿宋" w:cs="仿宋"/>
                <w:sz w:val="24"/>
                <w:szCs w:val="24"/>
              </w:rPr>
              <w:t>3、供应商提出质疑应当提交质疑函和必要的证明材料。质疑函应当包括：</w:t>
            </w:r>
          </w:p>
          <w:p w14:paraId="21582CFF">
            <w:pPr>
              <w:spacing w:line="360" w:lineRule="auto"/>
              <w:rPr>
                <w:rFonts w:ascii="仿宋" w:hAnsi="仿宋" w:eastAsia="仿宋" w:cs="仿宋"/>
                <w:sz w:val="24"/>
                <w:szCs w:val="24"/>
              </w:rPr>
            </w:pPr>
            <w:r>
              <w:rPr>
                <w:rFonts w:hint="eastAsia" w:ascii="仿宋" w:hAnsi="仿宋" w:eastAsia="仿宋" w:cs="仿宋"/>
                <w:sz w:val="24"/>
                <w:szCs w:val="24"/>
              </w:rPr>
              <w:t>3.1供应商的姓名或者名称、地址、邮编、联系人及联系电话；</w:t>
            </w:r>
          </w:p>
          <w:p w14:paraId="7349922D">
            <w:pPr>
              <w:spacing w:line="360" w:lineRule="auto"/>
              <w:rPr>
                <w:rFonts w:ascii="仿宋" w:hAnsi="仿宋" w:eastAsia="仿宋" w:cs="仿宋"/>
                <w:sz w:val="24"/>
                <w:szCs w:val="24"/>
              </w:rPr>
            </w:pPr>
            <w:r>
              <w:rPr>
                <w:rFonts w:hint="eastAsia" w:ascii="仿宋" w:hAnsi="仿宋" w:eastAsia="仿宋" w:cs="仿宋"/>
                <w:sz w:val="24"/>
                <w:szCs w:val="24"/>
              </w:rPr>
              <w:t>3.2质疑项目的名称、编号；</w:t>
            </w:r>
          </w:p>
          <w:p w14:paraId="2E30B39E">
            <w:pPr>
              <w:spacing w:line="360" w:lineRule="auto"/>
              <w:rPr>
                <w:rFonts w:ascii="仿宋" w:hAnsi="仿宋" w:eastAsia="仿宋" w:cs="仿宋"/>
                <w:sz w:val="24"/>
                <w:szCs w:val="24"/>
              </w:rPr>
            </w:pPr>
            <w:r>
              <w:rPr>
                <w:rFonts w:hint="eastAsia" w:ascii="仿宋" w:hAnsi="仿宋" w:eastAsia="仿宋" w:cs="仿宋"/>
                <w:sz w:val="24"/>
                <w:szCs w:val="24"/>
              </w:rPr>
              <w:t>3.3具体、明确的质疑事项和与质疑事项相关的请求；</w:t>
            </w:r>
          </w:p>
          <w:p w14:paraId="71A7B2FE">
            <w:pPr>
              <w:spacing w:line="360" w:lineRule="auto"/>
              <w:rPr>
                <w:rFonts w:ascii="仿宋" w:hAnsi="仿宋" w:eastAsia="仿宋" w:cs="仿宋"/>
                <w:sz w:val="24"/>
                <w:szCs w:val="24"/>
              </w:rPr>
            </w:pPr>
            <w:r>
              <w:rPr>
                <w:rFonts w:hint="eastAsia" w:ascii="仿宋" w:hAnsi="仿宋" w:eastAsia="仿宋" w:cs="仿宋"/>
                <w:sz w:val="24"/>
                <w:szCs w:val="24"/>
              </w:rPr>
              <w:t>3.4事实依据；</w:t>
            </w:r>
          </w:p>
          <w:p w14:paraId="4FA5F4C6">
            <w:pPr>
              <w:spacing w:line="360" w:lineRule="auto"/>
              <w:rPr>
                <w:rFonts w:ascii="仿宋" w:hAnsi="仿宋" w:eastAsia="仿宋" w:cs="仿宋"/>
                <w:sz w:val="24"/>
                <w:szCs w:val="24"/>
              </w:rPr>
            </w:pPr>
            <w:r>
              <w:rPr>
                <w:rFonts w:hint="eastAsia" w:ascii="仿宋" w:hAnsi="仿宋" w:eastAsia="仿宋" w:cs="仿宋"/>
                <w:sz w:val="24"/>
                <w:szCs w:val="24"/>
              </w:rPr>
              <w:t>3.5必要的法律依据；</w:t>
            </w:r>
          </w:p>
          <w:p w14:paraId="1ED3DF7E">
            <w:pPr>
              <w:spacing w:line="360" w:lineRule="auto"/>
              <w:rPr>
                <w:rFonts w:ascii="仿宋" w:hAnsi="仿宋" w:eastAsia="仿宋" w:cs="仿宋"/>
                <w:sz w:val="24"/>
                <w:szCs w:val="24"/>
              </w:rPr>
            </w:pPr>
            <w:r>
              <w:rPr>
                <w:rFonts w:hint="eastAsia" w:ascii="仿宋" w:hAnsi="仿宋" w:eastAsia="仿宋" w:cs="仿宋"/>
                <w:sz w:val="24"/>
                <w:szCs w:val="24"/>
              </w:rPr>
              <w:t>3.6提出质疑的日期。</w:t>
            </w:r>
          </w:p>
          <w:p w14:paraId="02E13854">
            <w:pPr>
              <w:spacing w:line="360" w:lineRule="auto"/>
              <w:rPr>
                <w:rFonts w:ascii="仿宋" w:hAnsi="仿宋" w:eastAsia="仿宋" w:cs="仿宋"/>
                <w:sz w:val="24"/>
                <w:szCs w:val="24"/>
              </w:rPr>
            </w:pPr>
            <w:r>
              <w:rPr>
                <w:rFonts w:hint="eastAsia" w:ascii="仿宋" w:hAnsi="仿宋" w:eastAsia="仿宋" w:cs="仿宋"/>
                <w:sz w:val="24"/>
                <w:szCs w:val="24"/>
              </w:rPr>
              <w:t>质疑函应采用财政部颁布的《政府采购供应商质疑函范本》。</w:t>
            </w:r>
          </w:p>
          <w:p w14:paraId="6684FFBD">
            <w:pPr>
              <w:spacing w:line="360" w:lineRule="auto"/>
              <w:rPr>
                <w:rFonts w:ascii="仿宋" w:hAnsi="仿宋" w:eastAsia="仿宋" w:cs="仿宋"/>
                <w:sz w:val="24"/>
                <w:szCs w:val="24"/>
              </w:rPr>
            </w:pPr>
            <w:r>
              <w:rPr>
                <w:rFonts w:hint="eastAsia" w:ascii="仿宋" w:hAnsi="仿宋" w:eastAsia="仿宋" w:cs="仿宋"/>
                <w:sz w:val="24"/>
                <w:szCs w:val="24"/>
              </w:rPr>
              <w:t>供应商为自然人的，应当由本人签字；供应商为法人或者其他组织的，应当由法定代表人、主要负责人，或者其授权代表签字或者盖章，并加盖公章。</w:t>
            </w:r>
          </w:p>
          <w:p w14:paraId="35B5FBB0">
            <w:pPr>
              <w:spacing w:line="360" w:lineRule="auto"/>
              <w:rPr>
                <w:rFonts w:ascii="仿宋" w:hAnsi="仿宋" w:eastAsia="仿宋" w:cs="仿宋"/>
                <w:sz w:val="24"/>
                <w:szCs w:val="24"/>
              </w:rPr>
            </w:pPr>
            <w:r>
              <w:rPr>
                <w:rFonts w:hint="eastAsia" w:ascii="仿宋" w:hAnsi="仿宋" w:eastAsia="仿宋" w:cs="仿宋"/>
                <w:sz w:val="24"/>
                <w:szCs w:val="24"/>
              </w:rPr>
              <w:t>4、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10E53B0">
            <w:pPr>
              <w:spacing w:line="360" w:lineRule="auto"/>
              <w:rPr>
                <w:rFonts w:ascii="仿宋" w:hAnsi="仿宋" w:eastAsia="仿宋" w:cs="仿宋"/>
                <w:sz w:val="24"/>
                <w:szCs w:val="24"/>
              </w:rPr>
            </w:pPr>
            <w:r>
              <w:rPr>
                <w:rFonts w:hint="eastAsia" w:ascii="仿宋" w:hAnsi="仿宋" w:eastAsia="仿宋" w:cs="仿宋"/>
                <w:sz w:val="24"/>
                <w:szCs w:val="24"/>
              </w:rPr>
              <w:t>5、有下列情形之一的，属于无效质疑，采购代理机构和采购人不予受理：</w:t>
            </w:r>
          </w:p>
          <w:p w14:paraId="0E225895">
            <w:pPr>
              <w:spacing w:line="360" w:lineRule="auto"/>
              <w:rPr>
                <w:rFonts w:ascii="仿宋" w:hAnsi="仿宋" w:eastAsia="仿宋" w:cs="仿宋"/>
                <w:sz w:val="24"/>
                <w:szCs w:val="24"/>
              </w:rPr>
            </w:pPr>
            <w:r>
              <w:rPr>
                <w:rFonts w:hint="eastAsia" w:ascii="仿宋" w:hAnsi="仿宋" w:eastAsia="仿宋" w:cs="仿宋"/>
                <w:sz w:val="24"/>
                <w:szCs w:val="24"/>
              </w:rPr>
              <w:t>5.1质疑供应商不是参与所质疑项目采购活动的供应商；</w:t>
            </w:r>
          </w:p>
          <w:p w14:paraId="53158277">
            <w:pPr>
              <w:spacing w:line="360" w:lineRule="auto"/>
              <w:rPr>
                <w:rFonts w:ascii="仿宋" w:hAnsi="仿宋" w:eastAsia="仿宋" w:cs="仿宋"/>
                <w:sz w:val="24"/>
                <w:szCs w:val="24"/>
              </w:rPr>
            </w:pPr>
            <w:r>
              <w:rPr>
                <w:rFonts w:hint="eastAsia" w:ascii="仿宋" w:hAnsi="仿宋" w:eastAsia="仿宋" w:cs="仿宋"/>
                <w:sz w:val="24"/>
                <w:szCs w:val="24"/>
              </w:rPr>
              <w:t>5.2未在法定质疑期内发出质疑的；</w:t>
            </w:r>
          </w:p>
          <w:p w14:paraId="21B30478">
            <w:pPr>
              <w:spacing w:line="360" w:lineRule="auto"/>
              <w:rPr>
                <w:rFonts w:ascii="仿宋" w:hAnsi="仿宋" w:eastAsia="仿宋" w:cs="仿宋"/>
                <w:sz w:val="24"/>
                <w:szCs w:val="24"/>
              </w:rPr>
            </w:pPr>
            <w:r>
              <w:rPr>
                <w:rFonts w:hint="eastAsia" w:ascii="仿宋" w:hAnsi="仿宋" w:eastAsia="仿宋" w:cs="仿宋"/>
                <w:sz w:val="24"/>
                <w:szCs w:val="24"/>
              </w:rPr>
              <w:t>5.3质疑未以书面形式提出；</w:t>
            </w:r>
          </w:p>
          <w:p w14:paraId="7DCEADCD">
            <w:pPr>
              <w:spacing w:line="360" w:lineRule="auto"/>
              <w:rPr>
                <w:rFonts w:ascii="仿宋" w:hAnsi="仿宋" w:eastAsia="仿宋" w:cs="仿宋"/>
                <w:sz w:val="24"/>
                <w:szCs w:val="24"/>
              </w:rPr>
            </w:pPr>
            <w:r>
              <w:rPr>
                <w:rFonts w:hint="eastAsia" w:ascii="仿宋" w:hAnsi="仿宋" w:eastAsia="仿宋" w:cs="仿宋"/>
                <w:sz w:val="24"/>
                <w:szCs w:val="24"/>
              </w:rPr>
              <w:t>5.4质疑函没有合法有效的签字、盖章或授权的；</w:t>
            </w:r>
          </w:p>
          <w:p w14:paraId="6395F561">
            <w:pPr>
              <w:spacing w:line="360" w:lineRule="auto"/>
              <w:rPr>
                <w:rFonts w:ascii="仿宋" w:hAnsi="仿宋" w:eastAsia="仿宋" w:cs="仿宋"/>
                <w:sz w:val="24"/>
                <w:szCs w:val="24"/>
              </w:rPr>
            </w:pPr>
            <w:r>
              <w:rPr>
                <w:rFonts w:hint="eastAsia" w:ascii="仿宋" w:hAnsi="仿宋" w:eastAsia="仿宋" w:cs="仿宋"/>
                <w:sz w:val="24"/>
                <w:szCs w:val="24"/>
              </w:rPr>
              <w:t>5.5以非法手段取得证据、材料的；</w:t>
            </w:r>
          </w:p>
          <w:p w14:paraId="34B8863D">
            <w:pPr>
              <w:spacing w:line="360" w:lineRule="auto"/>
              <w:rPr>
                <w:rFonts w:ascii="仿宋" w:hAnsi="仿宋" w:eastAsia="仿宋" w:cs="仿宋"/>
                <w:sz w:val="24"/>
                <w:szCs w:val="24"/>
              </w:rPr>
            </w:pPr>
            <w:r>
              <w:rPr>
                <w:rFonts w:hint="eastAsia" w:ascii="仿宋" w:hAnsi="仿宋" w:eastAsia="仿宋" w:cs="仿宋"/>
                <w:sz w:val="24"/>
                <w:szCs w:val="24"/>
              </w:rPr>
              <w:t>5.6质疑答复后，同一质疑人就同一事项再次提出质疑的；</w:t>
            </w:r>
          </w:p>
          <w:p w14:paraId="30689611">
            <w:pPr>
              <w:spacing w:line="360" w:lineRule="auto"/>
              <w:rPr>
                <w:rFonts w:ascii="仿宋" w:hAnsi="仿宋" w:eastAsia="仿宋" w:cs="仿宋"/>
                <w:sz w:val="24"/>
                <w:szCs w:val="24"/>
              </w:rPr>
            </w:pPr>
            <w:r>
              <w:rPr>
                <w:rFonts w:hint="eastAsia" w:ascii="仿宋" w:hAnsi="仿宋" w:eastAsia="仿宋" w:cs="仿宋"/>
                <w:sz w:val="24"/>
                <w:szCs w:val="24"/>
              </w:rPr>
              <w:t>5.7不符合法律、法规、规章和政府采购监管机构规定的其他条件的。</w:t>
            </w:r>
          </w:p>
          <w:p w14:paraId="12C2E48A">
            <w:pPr>
              <w:spacing w:line="360" w:lineRule="auto"/>
              <w:rPr>
                <w:rFonts w:ascii="仿宋" w:hAnsi="仿宋" w:eastAsia="仿宋" w:cs="仿宋"/>
                <w:sz w:val="24"/>
                <w:szCs w:val="24"/>
              </w:rPr>
            </w:pPr>
            <w:r>
              <w:rPr>
                <w:rFonts w:hint="eastAsia" w:ascii="仿宋" w:hAnsi="仿宋" w:eastAsia="仿宋" w:cs="仿宋"/>
                <w:sz w:val="24"/>
                <w:szCs w:val="24"/>
              </w:rPr>
              <w:t>6、质疑答复</w:t>
            </w:r>
          </w:p>
          <w:p w14:paraId="28718729">
            <w:pPr>
              <w:spacing w:line="360" w:lineRule="auto"/>
              <w:rPr>
                <w:rFonts w:ascii="仿宋" w:hAnsi="仿宋" w:eastAsia="仿宋" w:cs="仿宋"/>
                <w:sz w:val="24"/>
                <w:szCs w:val="24"/>
              </w:rPr>
            </w:pPr>
            <w:r>
              <w:rPr>
                <w:rFonts w:hint="eastAsia" w:ascii="仿宋" w:hAnsi="仿宋" w:eastAsia="仿宋" w:cs="仿宋"/>
                <w:sz w:val="24"/>
                <w:szCs w:val="24"/>
              </w:rPr>
              <w:t>采购人、采购代理机构在收到质疑函后七个工作日内做出答复。</w:t>
            </w:r>
          </w:p>
          <w:p w14:paraId="5B3E0171">
            <w:pPr>
              <w:spacing w:line="360" w:lineRule="auto"/>
              <w:rPr>
                <w:rFonts w:ascii="仿宋" w:hAnsi="仿宋" w:eastAsia="仿宋" w:cs="仿宋"/>
                <w:sz w:val="24"/>
                <w:szCs w:val="24"/>
              </w:rPr>
            </w:pPr>
            <w:r>
              <w:rPr>
                <w:rFonts w:hint="eastAsia" w:ascii="仿宋" w:hAnsi="仿宋" w:eastAsia="仿宋" w:cs="仿宋"/>
                <w:sz w:val="24"/>
                <w:szCs w:val="24"/>
              </w:rPr>
              <w:t>7、质疑接收方式：供应商以书面形式将质疑函原件和必要的证明材料送至接收部门，法定代表人、主要负责人、自然人提交质疑函须提交其身份证复印件，代理人提交质疑函须提交授权委托书及授权人和被授权人身份证复印件。</w:t>
            </w:r>
          </w:p>
          <w:p w14:paraId="2E25EF9D">
            <w:pPr>
              <w:spacing w:line="360" w:lineRule="auto"/>
              <w:rPr>
                <w:rFonts w:ascii="仿宋" w:hAnsi="仿宋" w:eastAsia="仿宋" w:cs="仿宋"/>
                <w:sz w:val="24"/>
                <w:szCs w:val="24"/>
              </w:rPr>
            </w:pPr>
            <w:r>
              <w:rPr>
                <w:rFonts w:hint="eastAsia" w:ascii="仿宋" w:hAnsi="仿宋" w:eastAsia="仿宋" w:cs="仿宋"/>
                <w:sz w:val="24"/>
                <w:szCs w:val="24"/>
              </w:rPr>
              <w:t>接收部门：陕西中技招标有限公司企业管理部</w:t>
            </w:r>
          </w:p>
          <w:p w14:paraId="690D0FBC">
            <w:pPr>
              <w:spacing w:line="360" w:lineRule="auto"/>
              <w:rPr>
                <w:rFonts w:ascii="仿宋" w:hAnsi="仿宋" w:eastAsia="仿宋" w:cs="仿宋"/>
                <w:sz w:val="24"/>
                <w:szCs w:val="24"/>
              </w:rPr>
            </w:pPr>
            <w:r>
              <w:rPr>
                <w:rFonts w:hint="eastAsia" w:ascii="仿宋" w:hAnsi="仿宋" w:eastAsia="仿宋" w:cs="仿宋"/>
                <w:sz w:val="24"/>
                <w:szCs w:val="24"/>
              </w:rPr>
              <w:t>接收人：戴经理</w:t>
            </w:r>
          </w:p>
          <w:p w14:paraId="4DD18ED5">
            <w:pPr>
              <w:spacing w:line="360" w:lineRule="auto"/>
              <w:rPr>
                <w:rFonts w:ascii="仿宋" w:hAnsi="仿宋" w:eastAsia="仿宋" w:cs="仿宋"/>
                <w:sz w:val="24"/>
                <w:szCs w:val="24"/>
              </w:rPr>
            </w:pPr>
            <w:r>
              <w:rPr>
                <w:rFonts w:hint="eastAsia" w:ascii="仿宋" w:hAnsi="仿宋" w:eastAsia="仿宋" w:cs="仿宋"/>
                <w:sz w:val="24"/>
                <w:szCs w:val="24"/>
              </w:rPr>
              <w:t>联系电话：029-88364979-856</w:t>
            </w:r>
          </w:p>
          <w:p w14:paraId="09F9FAD2">
            <w:pPr>
              <w:spacing w:line="360" w:lineRule="auto"/>
              <w:rPr>
                <w:rFonts w:ascii="仿宋" w:hAnsi="仿宋" w:eastAsia="仿宋" w:cs="仿宋"/>
                <w:sz w:val="24"/>
                <w:szCs w:val="24"/>
              </w:rPr>
            </w:pPr>
            <w:r>
              <w:rPr>
                <w:rFonts w:hint="eastAsia" w:ascii="仿宋" w:hAnsi="仿宋" w:eastAsia="仿宋" w:cs="仿宋"/>
                <w:sz w:val="24"/>
                <w:szCs w:val="24"/>
              </w:rPr>
              <w:t>地址：</w:t>
            </w:r>
            <w:r>
              <w:rPr>
                <w:rStyle w:val="38"/>
                <w:rFonts w:hint="eastAsia" w:ascii="仿宋" w:hAnsi="仿宋" w:eastAsia="仿宋" w:cs="仿宋"/>
                <w:color w:val="auto"/>
              </w:rPr>
              <w:t>西安市高新四路1号高科广场A座1001室</w:t>
            </w:r>
          </w:p>
        </w:tc>
      </w:tr>
      <w:tr w14:paraId="463B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76C0B047">
            <w:pPr>
              <w:numPr>
                <w:ilvl w:val="0"/>
                <w:numId w:val="3"/>
              </w:numPr>
              <w:adjustRightInd w:val="0"/>
              <w:snapToGrid w:val="0"/>
              <w:spacing w:line="360" w:lineRule="auto"/>
              <w:jc w:val="center"/>
              <w:rPr>
                <w:rFonts w:ascii="仿宋" w:hAnsi="仿宋" w:eastAsia="仿宋" w:cs="仿宋"/>
                <w:sz w:val="24"/>
                <w:szCs w:val="24"/>
              </w:rPr>
            </w:pPr>
          </w:p>
        </w:tc>
        <w:tc>
          <w:tcPr>
            <w:tcW w:w="1524" w:type="dxa"/>
            <w:noWrap/>
            <w:vAlign w:val="center"/>
          </w:tcPr>
          <w:p w14:paraId="196DA834">
            <w:pPr>
              <w:topLinePunct/>
              <w:autoSpaceDE w:val="0"/>
              <w:autoSpaceDN w:val="0"/>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需提交的响应文件份数</w:t>
            </w:r>
          </w:p>
        </w:tc>
        <w:tc>
          <w:tcPr>
            <w:tcW w:w="7861" w:type="dxa"/>
            <w:gridSpan w:val="2"/>
            <w:noWrap/>
            <w:vAlign w:val="center"/>
          </w:tcPr>
          <w:p w14:paraId="310C03D7">
            <w:pPr>
              <w:spacing w:line="360" w:lineRule="auto"/>
              <w:rPr>
                <w:rFonts w:ascii="仿宋" w:hAnsi="仿宋" w:eastAsia="仿宋" w:cs="仿宋"/>
                <w:sz w:val="24"/>
                <w:szCs w:val="24"/>
              </w:rPr>
            </w:pPr>
            <w:r>
              <w:rPr>
                <w:rFonts w:hint="eastAsia" w:ascii="仿宋" w:hAnsi="仿宋" w:eastAsia="仿宋" w:cs="仿宋"/>
                <w:sz w:val="24"/>
                <w:szCs w:val="24"/>
              </w:rPr>
              <w:t>需提交的响应文件份数：</w:t>
            </w:r>
          </w:p>
          <w:p w14:paraId="24AFFCA1">
            <w:pPr>
              <w:spacing w:line="360" w:lineRule="auto"/>
              <w:rPr>
                <w:rFonts w:ascii="仿宋" w:hAnsi="仿宋" w:eastAsia="仿宋" w:cs="仿宋"/>
                <w:sz w:val="24"/>
                <w:szCs w:val="24"/>
              </w:rPr>
            </w:pPr>
            <w:r>
              <w:rPr>
                <w:rFonts w:hint="eastAsia" w:ascii="仿宋" w:hAnsi="仿宋" w:eastAsia="仿宋" w:cs="仿宋"/>
                <w:sz w:val="24"/>
                <w:szCs w:val="24"/>
              </w:rPr>
              <w:t>（1）正本</w:t>
            </w:r>
            <w:r>
              <w:rPr>
                <w:rFonts w:hint="eastAsia" w:ascii="仿宋" w:hAnsi="仿宋" w:eastAsia="仿宋" w:cs="仿宋"/>
                <w:sz w:val="24"/>
                <w:szCs w:val="24"/>
                <w:u w:val="single"/>
              </w:rPr>
              <w:t>1</w:t>
            </w:r>
            <w:r>
              <w:rPr>
                <w:rFonts w:hint="eastAsia" w:ascii="仿宋" w:hAnsi="仿宋" w:eastAsia="仿宋" w:cs="仿宋"/>
                <w:sz w:val="24"/>
                <w:szCs w:val="24"/>
              </w:rPr>
              <w:t>份、副本</w:t>
            </w:r>
            <w:r>
              <w:rPr>
                <w:rFonts w:hint="eastAsia" w:ascii="仿宋" w:hAnsi="仿宋" w:eastAsia="仿宋" w:cs="仿宋"/>
                <w:sz w:val="24"/>
                <w:szCs w:val="24"/>
                <w:u w:val="single"/>
              </w:rPr>
              <w:t>2</w:t>
            </w:r>
            <w:r>
              <w:rPr>
                <w:rFonts w:hint="eastAsia" w:ascii="仿宋" w:hAnsi="仿宋" w:eastAsia="仿宋" w:cs="仿宋"/>
                <w:sz w:val="24"/>
                <w:szCs w:val="24"/>
              </w:rPr>
              <w:t>份。</w:t>
            </w:r>
          </w:p>
          <w:p w14:paraId="5230DAE6">
            <w:pPr>
              <w:spacing w:line="360" w:lineRule="auto"/>
              <w:rPr>
                <w:rFonts w:ascii="仿宋" w:hAnsi="仿宋" w:eastAsia="仿宋" w:cs="仿宋"/>
                <w:sz w:val="24"/>
                <w:szCs w:val="24"/>
              </w:rPr>
            </w:pPr>
            <w:r>
              <w:rPr>
                <w:rFonts w:hint="eastAsia" w:ascii="仿宋" w:hAnsi="仿宋" w:eastAsia="仿宋" w:cs="仿宋"/>
                <w:sz w:val="24"/>
                <w:szCs w:val="24"/>
              </w:rPr>
              <w:t>（2）电子文件1份（☑盖章后扫描件 ☑Word）。</w:t>
            </w:r>
          </w:p>
          <w:p w14:paraId="442FCF68">
            <w:pPr>
              <w:spacing w:line="360" w:lineRule="auto"/>
              <w:rPr>
                <w:rFonts w:ascii="仿宋" w:hAnsi="仿宋" w:eastAsia="仿宋" w:cs="仿宋"/>
                <w:sz w:val="24"/>
                <w:szCs w:val="24"/>
              </w:rPr>
            </w:pPr>
            <w:r>
              <w:rPr>
                <w:rFonts w:hint="eastAsia" w:ascii="仿宋" w:hAnsi="仿宋" w:eastAsia="仿宋" w:cs="仿宋"/>
                <w:sz w:val="24"/>
                <w:szCs w:val="24"/>
              </w:rPr>
              <w:t>（供应商将电子文件存储于1个U盘中，该U盘中存储一份盖章后的PDF扫描文件，一份WORD文件，电子文件密封在响应文件正本袋内)。</w:t>
            </w:r>
          </w:p>
        </w:tc>
      </w:tr>
      <w:tr w14:paraId="1A43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24413337">
            <w:pPr>
              <w:numPr>
                <w:ilvl w:val="0"/>
                <w:numId w:val="3"/>
              </w:numPr>
              <w:adjustRightInd w:val="0"/>
              <w:snapToGrid w:val="0"/>
              <w:spacing w:line="360" w:lineRule="auto"/>
              <w:jc w:val="center"/>
              <w:rPr>
                <w:rFonts w:ascii="仿宋" w:hAnsi="仿宋" w:eastAsia="仿宋" w:cs="仿宋"/>
                <w:sz w:val="24"/>
                <w:szCs w:val="24"/>
              </w:rPr>
            </w:pPr>
          </w:p>
        </w:tc>
        <w:tc>
          <w:tcPr>
            <w:tcW w:w="1524" w:type="dxa"/>
            <w:noWrap/>
            <w:vAlign w:val="center"/>
          </w:tcPr>
          <w:p w14:paraId="4AF16C9E">
            <w:pPr>
              <w:topLinePunct/>
              <w:autoSpaceDE w:val="0"/>
              <w:autoSpaceDN w:val="0"/>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代理费用</w:t>
            </w:r>
          </w:p>
        </w:tc>
        <w:tc>
          <w:tcPr>
            <w:tcW w:w="7861" w:type="dxa"/>
            <w:gridSpan w:val="2"/>
            <w:noWrap/>
            <w:vAlign w:val="center"/>
          </w:tcPr>
          <w:p w14:paraId="11E9F01D">
            <w:pPr>
              <w:spacing w:line="360" w:lineRule="auto"/>
              <w:rPr>
                <w:rFonts w:ascii="仿宋" w:hAnsi="仿宋" w:eastAsia="仿宋" w:cs="仿宋"/>
                <w:sz w:val="24"/>
                <w:szCs w:val="24"/>
              </w:rPr>
            </w:pPr>
            <w:r>
              <w:rPr>
                <w:rFonts w:hint="eastAsia" w:ascii="仿宋" w:hAnsi="仿宋" w:eastAsia="仿宋" w:cs="仿宋"/>
                <w:sz w:val="24"/>
                <w:szCs w:val="24"/>
              </w:rPr>
              <w:t>代理费用：</w:t>
            </w:r>
          </w:p>
          <w:p w14:paraId="3E2D360E">
            <w:pPr>
              <w:spacing w:line="360" w:lineRule="auto"/>
              <w:rPr>
                <w:rFonts w:ascii="仿宋" w:hAnsi="仿宋" w:eastAsia="仿宋" w:cs="仿宋"/>
                <w:sz w:val="24"/>
                <w:szCs w:val="24"/>
              </w:rPr>
            </w:pPr>
            <w:r>
              <w:rPr>
                <w:rFonts w:hint="eastAsia" w:ascii="仿宋" w:hAnsi="仿宋" w:eastAsia="仿宋" w:cs="仿宋"/>
                <w:sz w:val="24"/>
                <w:szCs w:val="24"/>
              </w:rPr>
              <w:t>（1）本项目代理费用由</w:t>
            </w:r>
            <w:r>
              <w:rPr>
                <w:rFonts w:hint="eastAsia" w:ascii="仿宋" w:hAnsi="仿宋" w:eastAsia="仿宋" w:cs="仿宋"/>
                <w:sz w:val="24"/>
                <w:szCs w:val="24"/>
                <w:u w:val="single"/>
              </w:rPr>
              <w:t>（成交供应商）</w:t>
            </w:r>
            <w:r>
              <w:rPr>
                <w:rFonts w:hint="eastAsia" w:ascii="仿宋" w:hAnsi="仿宋" w:eastAsia="仿宋" w:cs="仿宋"/>
                <w:sz w:val="24"/>
                <w:szCs w:val="24"/>
              </w:rPr>
              <w:t>支付。</w:t>
            </w:r>
          </w:p>
          <w:p w14:paraId="385219DB">
            <w:pPr>
              <w:spacing w:line="360" w:lineRule="auto"/>
              <w:rPr>
                <w:rFonts w:ascii="仿宋" w:hAnsi="仿宋" w:eastAsia="仿宋" w:cs="仿宋"/>
                <w:sz w:val="24"/>
                <w:szCs w:val="24"/>
              </w:rPr>
            </w:pPr>
            <w:r>
              <w:rPr>
                <w:rFonts w:hint="eastAsia" w:ascii="仿宋" w:hAnsi="仿宋" w:eastAsia="仿宋" w:cs="仿宋"/>
                <w:sz w:val="24"/>
                <w:szCs w:val="24"/>
              </w:rPr>
              <w:t>（2）代理费用收取方式及标</w:t>
            </w:r>
            <w:r>
              <w:rPr>
                <w:rFonts w:hint="eastAsia" w:ascii="仿宋" w:hAnsi="仿宋" w:eastAsia="仿宋" w:cs="仿宋"/>
                <w:sz w:val="24"/>
                <w:szCs w:val="24"/>
                <w:highlight w:val="none"/>
              </w:rPr>
              <w:t>准：</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同意</w:t>
            </w:r>
            <w:r>
              <w:rPr>
                <w:rFonts w:hint="eastAsia" w:ascii="仿宋" w:hAnsi="仿宋" w:eastAsia="仿宋" w:cs="仿宋"/>
                <w:sz w:val="24"/>
                <w:szCs w:val="24"/>
              </w:rPr>
              <w:t>乙方的招标代理服务费的收取按照国家计委计价格[2002]1980号、发改办[2003]857号中计费标准，按成交金额计算后*2收取。此代理服务费应计入投标中，但不需要单独开列。</w:t>
            </w:r>
          </w:p>
          <w:p w14:paraId="36188B47">
            <w:pPr>
              <w:spacing w:line="360" w:lineRule="auto"/>
              <w:rPr>
                <w:rFonts w:ascii="仿宋" w:hAnsi="仿宋" w:eastAsia="仿宋" w:cs="仿宋"/>
                <w:sz w:val="24"/>
                <w:szCs w:val="24"/>
              </w:rPr>
            </w:pPr>
            <w:r>
              <w:rPr>
                <w:rFonts w:hint="eastAsia" w:ascii="仿宋" w:hAnsi="仿宋" w:eastAsia="仿宋" w:cs="仿宋"/>
                <w:sz w:val="24"/>
                <w:szCs w:val="24"/>
              </w:rPr>
              <w:t>乙方承担招标过程中所产生的全部费用。</w:t>
            </w:r>
          </w:p>
          <w:p w14:paraId="6107BDEC">
            <w:pPr>
              <w:spacing w:line="360" w:lineRule="auto"/>
              <w:rPr>
                <w:rFonts w:ascii="仿宋" w:hAnsi="仿宋" w:eastAsia="仿宋" w:cs="仿宋"/>
                <w:sz w:val="24"/>
                <w:szCs w:val="24"/>
              </w:rPr>
            </w:pPr>
            <w:r>
              <w:rPr>
                <w:rFonts w:hint="eastAsia" w:ascii="仿宋" w:hAnsi="仿宋" w:eastAsia="仿宋" w:cs="仿宋"/>
                <w:sz w:val="24"/>
                <w:szCs w:val="24"/>
              </w:rPr>
              <w:t>接收招标代理服务费账户名称：陕西中技招标有限公司</w:t>
            </w:r>
          </w:p>
          <w:p w14:paraId="005B33C4">
            <w:pPr>
              <w:spacing w:line="360" w:lineRule="auto"/>
              <w:rPr>
                <w:rFonts w:ascii="仿宋" w:hAnsi="仿宋" w:eastAsia="仿宋" w:cs="仿宋"/>
                <w:sz w:val="24"/>
                <w:szCs w:val="24"/>
              </w:rPr>
            </w:pPr>
            <w:r>
              <w:rPr>
                <w:rFonts w:hint="eastAsia" w:ascii="仿宋" w:hAnsi="仿宋" w:eastAsia="仿宋" w:cs="仿宋"/>
                <w:sz w:val="24"/>
                <w:szCs w:val="24"/>
              </w:rPr>
              <w:t>开户银行：招商银行西安分行营业部</w:t>
            </w:r>
          </w:p>
          <w:p w14:paraId="2AADE31E">
            <w:pPr>
              <w:spacing w:line="360" w:lineRule="auto"/>
              <w:rPr>
                <w:rFonts w:ascii="仿宋" w:hAnsi="仿宋" w:eastAsia="仿宋" w:cs="仿宋"/>
                <w:sz w:val="24"/>
                <w:szCs w:val="24"/>
              </w:rPr>
            </w:pPr>
            <w:r>
              <w:rPr>
                <w:rFonts w:hint="eastAsia" w:ascii="仿宋" w:hAnsi="仿宋" w:eastAsia="仿宋" w:cs="仿宋"/>
                <w:sz w:val="24"/>
                <w:szCs w:val="24"/>
              </w:rPr>
              <w:t>账   号：129916812810001</w:t>
            </w:r>
          </w:p>
          <w:p w14:paraId="579AADAF">
            <w:pPr>
              <w:spacing w:line="360" w:lineRule="auto"/>
              <w:rPr>
                <w:rFonts w:ascii="仿宋" w:hAnsi="仿宋" w:eastAsia="仿宋" w:cs="仿宋"/>
                <w:sz w:val="24"/>
                <w:szCs w:val="24"/>
              </w:rPr>
            </w:pPr>
            <w:r>
              <w:rPr>
                <w:rFonts w:hint="eastAsia" w:ascii="仿宋" w:hAnsi="仿宋" w:eastAsia="仿宋" w:cs="仿宋"/>
                <w:sz w:val="24"/>
                <w:szCs w:val="24"/>
              </w:rPr>
              <w:t>转账事由：</w:t>
            </w:r>
            <w:r>
              <w:rPr>
                <w:rFonts w:hint="eastAsia" w:ascii="仿宋" w:hAnsi="仿宋" w:eastAsia="仿宋" w:cs="仿宋"/>
                <w:sz w:val="24"/>
                <w:szCs w:val="24"/>
                <w:u w:val="single"/>
              </w:rPr>
              <w:t>（项目编号后四位）</w:t>
            </w:r>
            <w:r>
              <w:rPr>
                <w:rFonts w:hint="eastAsia" w:ascii="仿宋" w:hAnsi="仿宋" w:eastAsia="仿宋" w:cs="仿宋"/>
                <w:sz w:val="24"/>
                <w:szCs w:val="24"/>
              </w:rPr>
              <w:t>代理服务费</w:t>
            </w:r>
          </w:p>
        </w:tc>
      </w:tr>
      <w:tr w14:paraId="099C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6E1C9A57">
            <w:pPr>
              <w:numPr>
                <w:ilvl w:val="0"/>
                <w:numId w:val="3"/>
              </w:numPr>
              <w:topLinePunct/>
              <w:autoSpaceDE w:val="0"/>
              <w:autoSpaceDN w:val="0"/>
              <w:adjustRightInd w:val="0"/>
              <w:snapToGrid w:val="0"/>
              <w:spacing w:line="360" w:lineRule="auto"/>
              <w:jc w:val="center"/>
              <w:rPr>
                <w:rFonts w:ascii="仿宋" w:hAnsi="仿宋" w:eastAsia="仿宋" w:cs="仿宋"/>
                <w:sz w:val="24"/>
                <w:szCs w:val="24"/>
              </w:rPr>
            </w:pPr>
          </w:p>
        </w:tc>
        <w:tc>
          <w:tcPr>
            <w:tcW w:w="1524" w:type="dxa"/>
            <w:noWrap/>
            <w:vAlign w:val="center"/>
          </w:tcPr>
          <w:p w14:paraId="21752150">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其他补充</w:t>
            </w:r>
          </w:p>
          <w:p w14:paraId="049E8010">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事项</w:t>
            </w:r>
          </w:p>
        </w:tc>
        <w:tc>
          <w:tcPr>
            <w:tcW w:w="7861" w:type="dxa"/>
            <w:gridSpan w:val="2"/>
            <w:noWrap/>
            <w:vAlign w:val="center"/>
          </w:tcPr>
          <w:p w14:paraId="4D401FF3">
            <w:pPr>
              <w:pStyle w:val="52"/>
              <w:spacing w:line="360" w:lineRule="auto"/>
              <w:ind w:left="106"/>
              <w:rPr>
                <w:rFonts w:ascii="仿宋" w:hAnsi="仿宋" w:eastAsia="仿宋" w:cs="仿宋"/>
                <w:sz w:val="24"/>
                <w:szCs w:val="28"/>
              </w:rPr>
            </w:pPr>
            <w:r>
              <w:rPr>
                <w:rFonts w:hint="eastAsia" w:ascii="仿宋" w:hAnsi="仿宋" w:eastAsia="仿宋" w:cs="仿宋"/>
                <w:sz w:val="24"/>
                <w:szCs w:val="28"/>
              </w:rPr>
              <w:t>供应商投标现场需携带的资格证件原件：</w:t>
            </w:r>
          </w:p>
          <w:p w14:paraId="367186A1">
            <w:pPr>
              <w:pStyle w:val="52"/>
              <w:spacing w:line="360" w:lineRule="auto"/>
              <w:ind w:left="106" w:right="217"/>
              <w:rPr>
                <w:rFonts w:ascii="仿宋" w:hAnsi="仿宋" w:eastAsia="仿宋" w:cs="仿宋"/>
                <w:sz w:val="24"/>
                <w:szCs w:val="28"/>
              </w:rPr>
            </w:pPr>
            <w:r>
              <w:rPr>
                <w:rFonts w:hint="eastAsia" w:ascii="仿宋" w:hAnsi="仿宋" w:eastAsia="仿宋" w:cs="仿宋"/>
                <w:sz w:val="24"/>
                <w:szCs w:val="28"/>
              </w:rPr>
              <w:t>1、法定代表人参加投标的，须携带法人身份证明书原件并出示身份证原件；</w:t>
            </w:r>
          </w:p>
          <w:p w14:paraId="296AC2BB">
            <w:pPr>
              <w:pStyle w:val="52"/>
              <w:spacing w:line="360" w:lineRule="auto"/>
              <w:ind w:left="106" w:right="217"/>
              <w:rPr>
                <w:rFonts w:ascii="仿宋" w:hAnsi="仿宋" w:eastAsia="仿宋" w:cs="仿宋"/>
                <w:sz w:val="24"/>
                <w:szCs w:val="28"/>
              </w:rPr>
            </w:pPr>
            <w:r>
              <w:rPr>
                <w:rFonts w:hint="eastAsia" w:ascii="仿宋" w:hAnsi="仿宋" w:eastAsia="仿宋" w:cs="仿宋"/>
                <w:sz w:val="24"/>
                <w:szCs w:val="28"/>
              </w:rPr>
              <w:t>2、委托代理人参加投标的，须携带法定代表人委托授权书并出示被授权代表的身份证原件。</w:t>
            </w:r>
          </w:p>
          <w:p w14:paraId="5FD815A7">
            <w:pPr>
              <w:pStyle w:val="52"/>
              <w:spacing w:line="360" w:lineRule="auto"/>
              <w:ind w:left="106"/>
              <w:rPr>
                <w:rFonts w:ascii="仿宋" w:hAnsi="仿宋" w:eastAsia="仿宋" w:cs="仿宋"/>
                <w:sz w:val="24"/>
                <w:szCs w:val="24"/>
              </w:rPr>
            </w:pPr>
            <w:r>
              <w:rPr>
                <w:rFonts w:hint="eastAsia" w:ascii="仿宋" w:hAnsi="仿宋" w:eastAsia="仿宋" w:cs="仿宋"/>
                <w:sz w:val="24"/>
                <w:szCs w:val="28"/>
              </w:rPr>
              <w:t>注：供应商携带以上证件以备核查，单独提供，不需密封，凡查验不合格的按无效投标处理。</w:t>
            </w:r>
          </w:p>
        </w:tc>
      </w:tr>
    </w:tbl>
    <w:p w14:paraId="7C86F21F">
      <w:pPr>
        <w:rPr>
          <w:rFonts w:ascii="仿宋" w:hAnsi="仿宋" w:eastAsia="仿宋" w:cs="仿宋"/>
        </w:rPr>
      </w:pPr>
    </w:p>
    <w:p w14:paraId="011EA790">
      <w:pPr>
        <w:rPr>
          <w:rFonts w:ascii="仿宋" w:hAnsi="仿宋" w:eastAsia="仿宋" w:cs="仿宋"/>
        </w:rPr>
        <w:sectPr>
          <w:pgSz w:w="11906" w:h="16838"/>
          <w:pgMar w:top="1327" w:right="1334" w:bottom="1440" w:left="1332" w:header="851" w:footer="992" w:gutter="0"/>
          <w:cols w:space="0" w:num="1"/>
          <w:titlePg/>
          <w:docGrid w:type="lines" w:linePitch="312" w:charSpace="0"/>
        </w:sectPr>
      </w:pPr>
    </w:p>
    <w:p w14:paraId="6FC1D8F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一、总则</w:t>
      </w:r>
    </w:p>
    <w:p w14:paraId="7A328150">
      <w:pPr>
        <w:topLinePunct/>
        <w:autoSpaceDE w:val="0"/>
        <w:autoSpaceDN w:val="0"/>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1.预算资金及来源</w:t>
      </w:r>
    </w:p>
    <w:p w14:paraId="2A6C918C">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 本项目已经在国家税务总局西安市税务局批准立项。</w:t>
      </w:r>
    </w:p>
    <w:p w14:paraId="4AE22459">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 本项目预算资金见供应商须知前附表，已列入国家税务总局西安市税务局预算。</w:t>
      </w:r>
    </w:p>
    <w:p w14:paraId="54C0104B">
      <w:pPr>
        <w:topLinePunct/>
        <w:autoSpaceDE w:val="0"/>
        <w:autoSpaceDN w:val="0"/>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2.合格的产品和服务</w:t>
      </w:r>
    </w:p>
    <w:p w14:paraId="16D93B54">
      <w:pPr>
        <w:tabs>
          <w:tab w:val="left" w:pos="2160"/>
        </w:tabs>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 本项目所涉及的所有产品和服务均应来自中国境内（指关境内），合同金额的支付也仅限于这些产品和服务。</w:t>
      </w:r>
    </w:p>
    <w:p w14:paraId="5D42C632">
      <w:pPr>
        <w:tabs>
          <w:tab w:val="left" w:pos="2160"/>
        </w:tabs>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 合格的产品和服务，即采购需求见采购文件（技术部分）。</w:t>
      </w:r>
    </w:p>
    <w:p w14:paraId="792D182E">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2.3 供应商应保证所提供的产品及服务免受第三方提出侵犯其知识产权（专利权、商标权、工业设计权及使用权）的请求及起诉。</w:t>
      </w:r>
    </w:p>
    <w:p w14:paraId="09AC67F3">
      <w:pPr>
        <w:topLinePunct/>
        <w:autoSpaceDE w:val="0"/>
        <w:autoSpaceDN w:val="0"/>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3.合格的供应商</w:t>
      </w:r>
    </w:p>
    <w:p w14:paraId="09B60EE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3.1一般规定</w:t>
      </w:r>
    </w:p>
    <w:p w14:paraId="51416CA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3.1.1供应商应遵守《政府采购法》及其实施条例、《政府采购竞争性磋商采购方式管理暂行办法》、《政府采购质疑和投诉办法》及有关政府采购的规定，同时还应遵守有关法律、法规和规章的强制性规定。</w:t>
      </w:r>
    </w:p>
    <w:p w14:paraId="1192F8B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3.1.2供应商的资格要求及本项目的特定资格要求见供应商须知前附表。</w:t>
      </w:r>
    </w:p>
    <w:p w14:paraId="6C20FF4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3.1.3资格条件中所称“重大违法记录”，是指供应商因违法经营受到刑事处罚或者责令停产停业、吊销许可证或者执照、较大数额罚款等行政处罚。</w:t>
      </w:r>
    </w:p>
    <w:p w14:paraId="2A4A389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供应商在参加政府采购活动前3年内因违法经营被禁止在一定期限内参加政府采购活动，期限届满的，可以参加政府采购活动。</w:t>
      </w:r>
    </w:p>
    <w:p w14:paraId="581CF8E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“较大数额罚款”认定为200万元以上的罚款，法律、行政法规以及国务院有关部门明确规定相关领域“较大数额罚款”标准高于200万元的，从其规定。</w:t>
      </w:r>
    </w:p>
    <w:p w14:paraId="6E29292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3.1.4信用记录要求</w:t>
      </w:r>
    </w:p>
    <w:p w14:paraId="77BAA73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磋商小组将通过“信用中国”网站（www.creditchina.gov.cn）、中国政府采购网（www.ccgp.gov.cn）等渠道查询供应商的信用记录，并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6DBD029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97EBF4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3.2联合体</w:t>
      </w:r>
    </w:p>
    <w:p w14:paraId="314857F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3.2.1若本项目接受联合体，则两个以上的自然人、法人或者其他组织可以组成一个联合体，以一个供应商的身份共同参加政府采购。</w:t>
      </w:r>
    </w:p>
    <w:p w14:paraId="0E8D665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3.2.2以联合体形式参加磋商的，联合体各方应按第二章要求提供资格条件材料。</w:t>
      </w:r>
    </w:p>
    <w:p w14:paraId="2EC4C33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3.2.3联合体中有同类资质的供应商按照联合体分工承担相同工作的，应当按照资质等级较低的供应商确定资质等级。</w:t>
      </w:r>
    </w:p>
    <w:p w14:paraId="305BE48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3.2.4联合体应当提交联合协议，载明联合体各方承担的工作和义务。</w:t>
      </w:r>
    </w:p>
    <w:p w14:paraId="3322E4C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3.2.5联合体各方应当共同与采购人签订采购合同，就采购合同约定的事项对采购人承担连带责任。</w:t>
      </w:r>
    </w:p>
    <w:p w14:paraId="656F276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3.2.6以联合体形式参加政府采购活动的，联合体各方不得再单独参加或者与其他供应商另外组成联合体参加同一合同项下的政府采购活动。</w:t>
      </w:r>
    </w:p>
    <w:p w14:paraId="58D4DD5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3.3禁止规定</w:t>
      </w:r>
    </w:p>
    <w:p w14:paraId="66F86B8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3.3.1单位负责人为同一人或者存在直接控股、管理关系的不同供应商，不得参加同一采购包的政府采购活动。否则响应均无效。</w:t>
      </w:r>
    </w:p>
    <w:p w14:paraId="4695261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3.3.2除单一来源采购项目外，为采购项目提供整体设计、规范编制或者项目管理、监理、检测等服务的供应商，不得再参加该采购项目的其他采购活动。否则响应无效。</w:t>
      </w:r>
    </w:p>
    <w:p w14:paraId="6C76F5D0">
      <w:pPr>
        <w:topLinePunct/>
        <w:autoSpaceDE w:val="0"/>
        <w:autoSpaceDN w:val="0"/>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4.磋商响应费用</w:t>
      </w:r>
    </w:p>
    <w:p w14:paraId="4CA00716">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 供应商应承担所有与编写、提交响应文件有关的费用，不论磋商的结果如何，采购人在任何情况下均无义务和责任承担这些费用。</w:t>
      </w:r>
    </w:p>
    <w:p w14:paraId="15E70E1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二、采购文件</w:t>
      </w:r>
    </w:p>
    <w:p w14:paraId="3D3F0254">
      <w:pPr>
        <w:topLinePunct/>
        <w:autoSpaceDE w:val="0"/>
        <w:autoSpaceDN w:val="0"/>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5.采购文件构成</w:t>
      </w:r>
    </w:p>
    <w:p w14:paraId="27439440">
      <w:pPr>
        <w:topLinePunct/>
        <w:autoSpaceDE w:val="0"/>
        <w:autoSpaceDN w:val="0"/>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第一部分 商务部分</w:t>
      </w:r>
    </w:p>
    <w:p w14:paraId="5AE5FA10">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（1）竞争性磋商公告</w:t>
      </w:r>
    </w:p>
    <w:p w14:paraId="372612AC">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（2）供应商须知</w:t>
      </w:r>
    </w:p>
    <w:p w14:paraId="774CEABA">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（3）评审方法及标准</w:t>
      </w:r>
    </w:p>
    <w:p w14:paraId="608DBD8C">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（4）政府采购合同文本</w:t>
      </w:r>
    </w:p>
    <w:p w14:paraId="674C5E0F">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（5）响应文件格式</w:t>
      </w:r>
    </w:p>
    <w:p w14:paraId="0688C701">
      <w:pPr>
        <w:topLinePunct/>
        <w:autoSpaceDE w:val="0"/>
        <w:autoSpaceDN w:val="0"/>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第二部分 技术部分</w:t>
      </w:r>
    </w:p>
    <w:p w14:paraId="1D2521EE">
      <w:pPr>
        <w:topLinePunct/>
        <w:autoSpaceDE w:val="0"/>
        <w:autoSpaceDN w:val="0"/>
        <w:adjustRightInd w:val="0"/>
        <w:snapToGrid w:val="0"/>
        <w:spacing w:line="360" w:lineRule="auto"/>
        <w:ind w:firstLine="470" w:firstLineChars="196"/>
        <w:rPr>
          <w:rFonts w:ascii="仿宋" w:hAnsi="仿宋" w:eastAsia="仿宋" w:cs="仿宋"/>
          <w:b/>
          <w:sz w:val="24"/>
          <w:szCs w:val="24"/>
        </w:rPr>
      </w:pPr>
      <w:r>
        <w:rPr>
          <w:rFonts w:hint="eastAsia" w:ascii="仿宋" w:hAnsi="仿宋" w:eastAsia="仿宋" w:cs="仿宋"/>
          <w:bCs/>
          <w:sz w:val="24"/>
          <w:szCs w:val="24"/>
        </w:rPr>
        <w:t>6.采购文件询问、澄清或修改</w:t>
      </w:r>
    </w:p>
    <w:p w14:paraId="78EF8CC7">
      <w:pPr>
        <w:widowControl/>
        <w:topLinePunct/>
        <w:autoSpaceDE w:val="0"/>
        <w:autoSpaceDN w:val="0"/>
        <w:adjustRightInd w:val="0"/>
        <w:snapToGrid w:val="0"/>
        <w:spacing w:line="360" w:lineRule="auto"/>
        <w:ind w:firstLine="480" w:firstLineChars="200"/>
        <w:jc w:val="left"/>
        <w:rPr>
          <w:rFonts w:ascii="仿宋" w:hAnsi="仿宋" w:eastAsia="仿宋" w:cs="仿宋"/>
          <w:b/>
          <w:sz w:val="24"/>
          <w:szCs w:val="24"/>
        </w:rPr>
      </w:pPr>
      <w:r>
        <w:rPr>
          <w:rFonts w:hint="eastAsia" w:ascii="仿宋" w:hAnsi="仿宋" w:eastAsia="仿宋" w:cs="仿宋"/>
          <w:sz w:val="24"/>
          <w:szCs w:val="24"/>
        </w:rPr>
        <w:t>6.1 供应商对采购文件如有疑问的，可以向采购人或者采购代理机构提出询问，采购人或者采购代理机构应当在3个工作日内作出答复</w:t>
      </w:r>
      <w:r>
        <w:rPr>
          <w:rFonts w:hint="eastAsia" w:ascii="仿宋" w:hAnsi="仿宋" w:eastAsia="仿宋" w:cs="仿宋"/>
          <w:bCs/>
          <w:sz w:val="24"/>
          <w:szCs w:val="24"/>
        </w:rPr>
        <w:t>，但答复的内容不得涉及商业秘密。</w:t>
      </w:r>
      <w:r>
        <w:rPr>
          <w:rFonts w:hint="eastAsia" w:ascii="仿宋" w:hAnsi="仿宋" w:eastAsia="仿宋" w:cs="仿宋"/>
          <w:sz w:val="24"/>
          <w:szCs w:val="24"/>
        </w:rPr>
        <w:t>如有必要，采购人或者采购代理机构可对采购文件进行澄清或者修改。</w:t>
      </w:r>
    </w:p>
    <w:p w14:paraId="07985A40">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6.2 提交首次响应文件截止之日前，采购人、采购代理机构或者磋商小组可以对已发出的磋商文件进行必要的澄清或者修改。</w:t>
      </w:r>
    </w:p>
    <w:p w14:paraId="2255ED69">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6.3 澄清或者修改将在原公告发布媒体上发布更正公告，并以书面形式通知所有获取磋商文件的供应商。</w:t>
      </w:r>
    </w:p>
    <w:p w14:paraId="705DFA57">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6.4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4E18ACBB">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6.5澄清或者修改的内容作为磋商文件的组成部分。</w:t>
      </w:r>
    </w:p>
    <w:p w14:paraId="5A95D4A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三、响应文件</w:t>
      </w:r>
    </w:p>
    <w:p w14:paraId="7DED6A5B">
      <w:pPr>
        <w:topLinePunct/>
        <w:autoSpaceDE w:val="0"/>
        <w:autoSpaceDN w:val="0"/>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7．响应文件编制</w:t>
      </w:r>
    </w:p>
    <w:p w14:paraId="1684713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7.1响应文件的编制</w:t>
      </w:r>
    </w:p>
    <w:p w14:paraId="0B1C598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7.1.1供应商应先仔细阅读采购文件的全部内容后，再进行响应文件的编制。</w:t>
      </w:r>
    </w:p>
    <w:p w14:paraId="377845E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7.1.2响应文件应满足采购文件提出的实质性要求和条件，并保证其所提交的全部资料是不可割离且真实、有效、准确、完整和不具有任何误导性的，否则造成不利后果由供应商承担责任。</w:t>
      </w:r>
    </w:p>
    <w:p w14:paraId="2D80036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7.2响应文件的语言</w:t>
      </w:r>
    </w:p>
    <w:p w14:paraId="4B15B94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7.2.1除采购文件另有规定外，响应文件应使用中文文本并使用中文简化字，若有不同文本，以中文简化字文本为准。</w:t>
      </w:r>
    </w:p>
    <w:p w14:paraId="3218916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7.2.2响应文件提供的全部资料中，若属于非中文描述的，应同时提供中文简化字译本。</w:t>
      </w:r>
    </w:p>
    <w:p w14:paraId="5A7274F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7.2.3除在采购文件的要求中另有规定外，响应文件计量单位应使用中华人民共和国法定计量单位。</w:t>
      </w:r>
    </w:p>
    <w:p w14:paraId="6A58B8CF">
      <w:pPr>
        <w:topLinePunct/>
        <w:autoSpaceDE w:val="0"/>
        <w:autoSpaceDN w:val="0"/>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8.响应文件的组成</w:t>
      </w:r>
    </w:p>
    <w:p w14:paraId="6CE2125F">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8.1响应文件包括商务部分和技术部分。</w:t>
      </w:r>
    </w:p>
    <w:p w14:paraId="4356ED6C">
      <w:pPr>
        <w:topLinePunct/>
        <w:autoSpaceDE w:val="0"/>
        <w:autoSpaceDN w:val="0"/>
        <w:adjustRightInd w:val="0"/>
        <w:snapToGrid w:val="0"/>
        <w:spacing w:line="360" w:lineRule="auto"/>
        <w:ind w:firstLine="489" w:firstLineChars="204"/>
        <w:rPr>
          <w:rFonts w:ascii="仿宋" w:hAnsi="仿宋" w:eastAsia="仿宋" w:cs="仿宋"/>
          <w:sz w:val="24"/>
          <w:szCs w:val="24"/>
        </w:rPr>
      </w:pPr>
      <w:r>
        <w:rPr>
          <w:rFonts w:hint="eastAsia" w:ascii="仿宋" w:hAnsi="仿宋" w:eastAsia="仿宋" w:cs="仿宋"/>
          <w:sz w:val="24"/>
          <w:szCs w:val="24"/>
        </w:rPr>
        <w:t>8.2响应文件商务部分主要包括的文件和资料：</w:t>
      </w:r>
    </w:p>
    <w:p w14:paraId="10DC1EE2">
      <w:pPr>
        <w:topLinePunct/>
        <w:autoSpaceDE w:val="0"/>
        <w:autoSpaceDN w:val="0"/>
        <w:adjustRightInd w:val="0"/>
        <w:snapToGrid w:val="0"/>
        <w:spacing w:line="360" w:lineRule="auto"/>
        <w:ind w:firstLine="489" w:firstLineChars="204"/>
        <w:rPr>
          <w:rFonts w:ascii="仿宋" w:hAnsi="仿宋" w:eastAsia="仿宋" w:cs="仿宋"/>
          <w:sz w:val="24"/>
          <w:szCs w:val="24"/>
        </w:rPr>
      </w:pPr>
      <w:r>
        <w:rPr>
          <w:rFonts w:hint="eastAsia" w:ascii="仿宋" w:hAnsi="仿宋" w:eastAsia="仿宋" w:cs="仿宋"/>
          <w:sz w:val="24"/>
          <w:szCs w:val="24"/>
        </w:rPr>
        <w:t>8.2.资格证明文件，见供应商须知前附表。</w:t>
      </w:r>
    </w:p>
    <w:p w14:paraId="676DF1D2">
      <w:pPr>
        <w:overflowPunct w:val="0"/>
        <w:autoSpaceDE w:val="0"/>
        <w:autoSpaceDN w:val="0"/>
        <w:adjustRightInd w:val="0"/>
        <w:snapToGrid w:val="0"/>
        <w:spacing w:line="360" w:lineRule="auto"/>
        <w:ind w:firstLine="487" w:firstLineChars="203"/>
        <w:rPr>
          <w:rFonts w:ascii="仿宋" w:hAnsi="仿宋" w:eastAsia="仿宋" w:cs="仿宋"/>
          <w:sz w:val="24"/>
          <w:szCs w:val="24"/>
        </w:rPr>
      </w:pPr>
      <w:r>
        <w:rPr>
          <w:rFonts w:hint="eastAsia" w:ascii="仿宋" w:hAnsi="仿宋" w:eastAsia="仿宋" w:cs="仿宋"/>
          <w:sz w:val="24"/>
          <w:szCs w:val="24"/>
        </w:rPr>
        <w:t>8.2.2其他文件及资料，见供应商须知前附表。</w:t>
      </w:r>
    </w:p>
    <w:p w14:paraId="166F4598">
      <w:pPr>
        <w:overflowPunct w:val="0"/>
        <w:autoSpaceDE w:val="0"/>
        <w:autoSpaceDN w:val="0"/>
        <w:adjustRightInd w:val="0"/>
        <w:snapToGrid w:val="0"/>
        <w:spacing w:line="360" w:lineRule="auto"/>
        <w:ind w:firstLine="487" w:firstLineChars="203"/>
        <w:rPr>
          <w:rFonts w:ascii="仿宋" w:hAnsi="仿宋" w:eastAsia="仿宋" w:cs="仿宋"/>
          <w:sz w:val="24"/>
          <w:szCs w:val="24"/>
        </w:rPr>
      </w:pPr>
      <w:r>
        <w:rPr>
          <w:rFonts w:hint="eastAsia" w:ascii="仿宋" w:hAnsi="仿宋" w:eastAsia="仿宋" w:cs="仿宋"/>
          <w:sz w:val="24"/>
          <w:szCs w:val="24"/>
        </w:rPr>
        <w:t>8.3响应文件技术部分主要包括的文件及资料，见供应商须知前附表。</w:t>
      </w:r>
    </w:p>
    <w:p w14:paraId="2801A050">
      <w:pPr>
        <w:overflowPunct w:val="0"/>
        <w:autoSpaceDE w:val="0"/>
        <w:autoSpaceDN w:val="0"/>
        <w:adjustRightInd w:val="0"/>
        <w:snapToGrid w:val="0"/>
        <w:spacing w:line="360" w:lineRule="auto"/>
        <w:ind w:firstLine="487" w:firstLineChars="203"/>
        <w:rPr>
          <w:rFonts w:ascii="仿宋" w:hAnsi="仿宋" w:eastAsia="仿宋" w:cs="仿宋"/>
          <w:sz w:val="24"/>
          <w:szCs w:val="24"/>
        </w:rPr>
      </w:pPr>
      <w:r>
        <w:rPr>
          <w:rFonts w:hint="eastAsia" w:ascii="仿宋" w:hAnsi="仿宋" w:eastAsia="仿宋" w:cs="仿宋"/>
          <w:sz w:val="24"/>
          <w:szCs w:val="24"/>
        </w:rPr>
        <w:t>8.4证明资料如标明有效期的，必须在有效期内。</w:t>
      </w:r>
    </w:p>
    <w:p w14:paraId="57943520">
      <w:pPr>
        <w:topLinePunct/>
        <w:autoSpaceDE w:val="0"/>
        <w:autoSpaceDN w:val="0"/>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9.报价要求</w:t>
      </w:r>
    </w:p>
    <w:p w14:paraId="2C1A6AC8">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9.1 除采购文件另有规定外，应以人民币报价。</w:t>
      </w:r>
    </w:p>
    <w:p w14:paraId="0E2E5D72">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9.2 本项目不接受任何形式的赠送、“零”报价和折扣报价。</w:t>
      </w:r>
    </w:p>
    <w:p w14:paraId="02185D39">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9.3 本项目以磋商总报价为依据计算价格分。磋商总报价应包括采购文件中要求供应商承担所有工作内容的全部费用。</w:t>
      </w:r>
    </w:p>
    <w:p w14:paraId="4D9F1FF8">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9.4 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响应处理。</w:t>
      </w:r>
    </w:p>
    <w:p w14:paraId="5370ED6C">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9.5 最低报价不能作为成交的保证。</w:t>
      </w:r>
    </w:p>
    <w:p w14:paraId="6FCB331F">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9.6 供应商的报价不得超过采购项目预算。</w:t>
      </w:r>
    </w:p>
    <w:p w14:paraId="7277CD7E">
      <w:pPr>
        <w:topLinePunct/>
        <w:autoSpaceDE w:val="0"/>
        <w:autoSpaceDN w:val="0"/>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10.响应文件的书写、密封、签署、盖章</w:t>
      </w:r>
    </w:p>
    <w:p w14:paraId="0543A59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10.1书写</w:t>
      </w:r>
    </w:p>
    <w:p w14:paraId="4E74691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10.1.1响应文件应使用不能擦去的墨料或墨水打印、书写。</w:t>
      </w:r>
    </w:p>
    <w:p w14:paraId="361B8E1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10.1.2响应文件内容应没有涂改或行间插字。若有前述改动，在改动处应由单位负责人（授权代表）签字确认或加盖供应商的单位公章或校正章。</w:t>
      </w:r>
    </w:p>
    <w:p w14:paraId="0358407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10.2密封</w:t>
      </w:r>
    </w:p>
    <w:p w14:paraId="1901FD8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10.2.1响应文件应胶装或装订成册，避免材料散装、脱落。</w:t>
      </w:r>
    </w:p>
    <w:p w14:paraId="2224716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10.2.2响应文件应使用不透明的牛皮纸或档案袋等材料密封包装，并在外包装封面注明“正本”或“副本”，以及项目编号、项目名称、开标时间等信息，避免响应文件被误拆或提前拆封。响应文件正本应按上述要求制作。副本可按上述要求制作，也可用正本的完整复印件，并与正本保持一致（若不一致，以正本为准）</w:t>
      </w:r>
    </w:p>
    <w:p w14:paraId="0479608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10.3签署、盖章</w:t>
      </w:r>
    </w:p>
    <w:p w14:paraId="5649AF5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10.3.1响应文件中要求签字处应由供应商的单位负责人（授权代表）签字或加盖个人印章。</w:t>
      </w:r>
    </w:p>
    <w:p w14:paraId="313C5CE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10.3.2响应文件必须按照采购文件给出文件格式的签署要求进行签署。</w:t>
      </w:r>
    </w:p>
    <w:p w14:paraId="5744B7A7">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10.3.3供应商在“磋商响应函”“法定代表人授权委托书”上应当按格式要求加盖与供应商名称全称一致的标准公章，并按照采购文件第五章响应文件格式中的相应格式文件要求签署全名或加盖名章。</w:t>
      </w:r>
    </w:p>
    <w:p w14:paraId="599D89F2">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10.3.4</w:t>
      </w:r>
      <w:r>
        <w:rPr>
          <w:rFonts w:hint="eastAsia" w:ascii="仿宋" w:hAnsi="仿宋" w:eastAsia="仿宋" w:cs="仿宋"/>
          <w:b/>
          <w:bCs/>
          <w:sz w:val="24"/>
          <w:szCs w:val="24"/>
        </w:rPr>
        <w:t>响应文件中的“盖章”指加盖供应商的“公章”，而非“合同专用章”、“投标专用章”等其他非公章</w:t>
      </w:r>
      <w:r>
        <w:rPr>
          <w:rFonts w:hint="eastAsia" w:ascii="仿宋" w:hAnsi="仿宋" w:eastAsia="仿宋" w:cs="仿宋"/>
          <w:sz w:val="24"/>
          <w:szCs w:val="24"/>
        </w:rPr>
        <w:t>。</w:t>
      </w:r>
    </w:p>
    <w:p w14:paraId="243B72D9">
      <w:pPr>
        <w:topLinePunct/>
        <w:autoSpaceDE w:val="0"/>
        <w:autoSpaceDN w:val="0"/>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11．响应有效期</w:t>
      </w:r>
    </w:p>
    <w:p w14:paraId="5BF0912D">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11.1 响应有效期见供应商须知前附表，</w:t>
      </w:r>
      <w:r>
        <w:rPr>
          <w:rFonts w:hint="eastAsia" w:ascii="仿宋" w:hAnsi="仿宋" w:eastAsia="仿宋" w:cs="仿宋"/>
          <w:sz w:val="24"/>
          <w:szCs w:val="24"/>
        </w:rPr>
        <w:t>在此期间，响应文件对供应商具有法律约束力，以保证采购人或者采购代理机构有足够的时间完成磋商、评审、定标以及签订合同。响应文件中承诺的响应有效期应当不少于采购文件中载明的响应有效期，否则作为无效响应处理。</w:t>
      </w:r>
    </w:p>
    <w:p w14:paraId="62C9AD22">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11.2 特殊情况下，在原响应有效期期满之前，采购人或者采购代理机构可征得供应商同意延长响应有效期。</w:t>
      </w:r>
    </w:p>
    <w:p w14:paraId="08209E7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四、响应文件递交</w:t>
      </w:r>
    </w:p>
    <w:p w14:paraId="0A1BB24D">
      <w:pPr>
        <w:topLinePunct/>
        <w:autoSpaceDE w:val="0"/>
        <w:autoSpaceDN w:val="0"/>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12．响应文件递交</w:t>
      </w:r>
    </w:p>
    <w:p w14:paraId="305A2933">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12.1 供应商应当在供应商须知前附表</w:t>
      </w:r>
      <w:r>
        <w:rPr>
          <w:rFonts w:hint="eastAsia" w:ascii="仿宋" w:hAnsi="仿宋" w:eastAsia="仿宋" w:cs="仿宋"/>
          <w:sz w:val="24"/>
          <w:szCs w:val="24"/>
        </w:rPr>
        <w:t>要求提交响应文件截止时间前，根据《供应商须知前附表》载明方式提交响应文件。提交响应文件截止时间后，提交响应文件的将被拒绝。</w:t>
      </w:r>
    </w:p>
    <w:p w14:paraId="786B716D">
      <w:pPr>
        <w:topLinePunct/>
        <w:autoSpaceDE w:val="0"/>
        <w:autoSpaceDN w:val="0"/>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13．响应文件补充、修改或撤回</w:t>
      </w:r>
    </w:p>
    <w:p w14:paraId="2486484B">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13.1 供应商在提交响应文件截止时间前，可以对所提交的响应文件进行补充、修改或者撤回，并书面通知采购人、采购代理机构。补充、修改的内容应当按照采购文件要求签署、盖章、密封后，作为响应文件的组成部分。</w:t>
      </w:r>
    </w:p>
    <w:p w14:paraId="1E074F5D">
      <w:pPr>
        <w:widowControl/>
        <w:topLinePunct/>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13.2 提交响应文件截止时间后，不支持对已提交的响应文件作任何补充、修改或者撤回。</w:t>
      </w:r>
    </w:p>
    <w:p w14:paraId="077275C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五、磋商与评审</w:t>
      </w:r>
    </w:p>
    <w:p w14:paraId="0E3D7C28">
      <w:pPr>
        <w:topLinePunct/>
        <w:autoSpaceDE w:val="0"/>
        <w:autoSpaceDN w:val="0"/>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14.磋商小组</w:t>
      </w:r>
    </w:p>
    <w:p w14:paraId="7F083E1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14.1 磋商与评审由依法组建的磋商小组负责，磋商小组由采购人代表和评审专家组成。</w:t>
      </w:r>
    </w:p>
    <w:p w14:paraId="2D8A33E0">
      <w:pPr>
        <w:spacing w:line="490" w:lineRule="exact"/>
        <w:ind w:firstLine="480" w:firstLineChars="200"/>
        <w:rPr>
          <w:rFonts w:ascii="仿宋" w:hAnsi="仿宋" w:eastAsia="仿宋" w:cs="仿宋"/>
          <w:sz w:val="24"/>
          <w:szCs w:val="24"/>
        </w:rPr>
      </w:pPr>
      <w:r>
        <w:rPr>
          <w:rFonts w:hint="eastAsia" w:ascii="仿宋" w:hAnsi="仿宋" w:eastAsia="仿宋" w:cs="仿宋"/>
          <w:sz w:val="24"/>
          <w:szCs w:val="24"/>
        </w:rPr>
        <w:t>14.2 评审专家应当遵守评审工作纪律，不得泄露评审情况和评审中获悉的商业秘密。</w:t>
      </w:r>
    </w:p>
    <w:p w14:paraId="7C7DE668">
      <w:pPr>
        <w:spacing w:line="490" w:lineRule="exact"/>
        <w:ind w:firstLine="480" w:firstLineChars="200"/>
        <w:rPr>
          <w:rFonts w:ascii="仿宋" w:hAnsi="仿宋" w:eastAsia="仿宋" w:cs="仿宋"/>
          <w:sz w:val="24"/>
          <w:szCs w:val="24"/>
        </w:rPr>
      </w:pPr>
      <w:r>
        <w:rPr>
          <w:rFonts w:hint="eastAsia" w:ascii="仿宋" w:hAnsi="仿宋" w:eastAsia="仿宋" w:cs="仿宋"/>
          <w:sz w:val="24"/>
          <w:szCs w:val="24"/>
        </w:rPr>
        <w:t>14.3 磋商小组成员应当按照客观、公正、审慎的原则，根据磋商文件规定的评审程序、评审方法和评审标准进行独立评审。</w:t>
      </w:r>
    </w:p>
    <w:p w14:paraId="3B6A5942">
      <w:pPr>
        <w:topLinePunct/>
        <w:autoSpaceDE w:val="0"/>
        <w:autoSpaceDN w:val="0"/>
        <w:adjustRightInd w:val="0"/>
        <w:snapToGrid w:val="0"/>
        <w:spacing w:line="490" w:lineRule="exact"/>
        <w:ind w:firstLine="480" w:firstLineChars="200"/>
        <w:rPr>
          <w:rFonts w:ascii="仿宋" w:hAnsi="仿宋" w:eastAsia="仿宋" w:cs="仿宋"/>
          <w:bCs/>
          <w:sz w:val="24"/>
          <w:szCs w:val="24"/>
        </w:rPr>
      </w:pPr>
      <w:r>
        <w:rPr>
          <w:rFonts w:hint="eastAsia" w:ascii="仿宋" w:hAnsi="仿宋" w:eastAsia="仿宋" w:cs="仿宋"/>
          <w:bCs/>
          <w:sz w:val="24"/>
          <w:szCs w:val="24"/>
        </w:rPr>
        <w:t>15.初步审查（符合性审查）</w:t>
      </w:r>
    </w:p>
    <w:p w14:paraId="1550B240">
      <w:pPr>
        <w:spacing w:line="490" w:lineRule="exact"/>
        <w:ind w:firstLine="480" w:firstLineChars="200"/>
        <w:rPr>
          <w:rFonts w:ascii="仿宋" w:hAnsi="仿宋" w:eastAsia="仿宋" w:cs="仿宋"/>
          <w:sz w:val="24"/>
          <w:szCs w:val="24"/>
        </w:rPr>
      </w:pPr>
      <w:r>
        <w:rPr>
          <w:rFonts w:hint="eastAsia" w:ascii="仿宋" w:hAnsi="仿宋" w:eastAsia="仿宋" w:cs="仿宋"/>
          <w:sz w:val="24"/>
          <w:szCs w:val="24"/>
        </w:rPr>
        <w:t>15.1 磋商小组应当对供应商提交的首次响应文件进行初步审查，包括响应文件的有效性、完整性、符合性。除可变动的技术、服务要求以及合同草案条款外，首次提交的响应文件有下列情况之一，其响应文件无效，磋商小组应当告知有关供应商。</w:t>
      </w:r>
    </w:p>
    <w:p w14:paraId="4587A55D">
      <w:pPr>
        <w:spacing w:line="49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(1)未按照磋商文件规定要求签署、盖章的；</w:t>
      </w:r>
    </w:p>
    <w:p w14:paraId="7D700CE3">
      <w:pPr>
        <w:spacing w:line="49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(2)响应有效期不足的；</w:t>
      </w:r>
    </w:p>
    <w:p w14:paraId="06608945">
      <w:pPr>
        <w:spacing w:line="49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(3)响应文件不满足磋商文件实质性条款的。响应文件是否实质性响应磋商文件，由磋商小组依据磋商文件规定、供应商响应文件及磋商情况认定；</w:t>
      </w:r>
    </w:p>
    <w:p w14:paraId="25DCB611">
      <w:pPr>
        <w:spacing w:line="49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(4)供应商存在失信记录的：</w:t>
      </w:r>
    </w:p>
    <w:p w14:paraId="67277870">
      <w:pPr>
        <w:spacing w:line="49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失信记录是指，通过“信用中国”网站(www.creditchina.gov.cn)、中国政府采购网(www.ccgp.gov.cn)查询相关主体信用记录，列入失信被执行人、重大税收违法案件当事人名单、政府采购严重违法失信行为记录名单及其他不符合《政府采购法》第二十二条规定条件的情况。失信情况查询详见供应商须知前附表；</w:t>
      </w:r>
    </w:p>
    <w:p w14:paraId="3BB55B78">
      <w:pPr>
        <w:spacing w:line="490" w:lineRule="exact"/>
        <w:ind w:firstLine="482" w:firstLineChars="200"/>
        <w:rPr>
          <w:rFonts w:ascii="仿宋" w:hAnsi="仿宋" w:eastAsia="仿宋" w:cs="仿宋"/>
          <w:sz w:val="24"/>
          <w:szCs w:val="24"/>
        </w:rPr>
      </w:pPr>
      <w:r>
        <w:rPr>
          <w:rFonts w:hint="eastAsia" w:ascii="仿宋" w:hAnsi="仿宋" w:eastAsia="仿宋" w:cs="仿宋"/>
          <w:b/>
          <w:bCs/>
          <w:sz w:val="24"/>
          <w:szCs w:val="24"/>
        </w:rPr>
        <w:t>(5)其他不符合法律、规章、规范性文件和磋商文件规定的。</w:t>
      </w:r>
    </w:p>
    <w:p w14:paraId="1A7AE873">
      <w:pPr>
        <w:topLinePunct/>
        <w:autoSpaceDE w:val="0"/>
        <w:autoSpaceDN w:val="0"/>
        <w:adjustRightInd w:val="0"/>
        <w:snapToGrid w:val="0"/>
        <w:spacing w:line="490" w:lineRule="exact"/>
        <w:ind w:firstLine="480" w:firstLineChars="200"/>
        <w:rPr>
          <w:rFonts w:ascii="仿宋" w:hAnsi="仿宋" w:eastAsia="仿宋" w:cs="仿宋"/>
          <w:bCs/>
          <w:sz w:val="24"/>
          <w:szCs w:val="24"/>
        </w:rPr>
      </w:pPr>
      <w:r>
        <w:rPr>
          <w:rFonts w:hint="eastAsia" w:ascii="仿宋" w:hAnsi="仿宋" w:eastAsia="仿宋" w:cs="仿宋"/>
          <w:bCs/>
          <w:sz w:val="24"/>
          <w:szCs w:val="24"/>
        </w:rPr>
        <w:t>16.澄清</w:t>
      </w:r>
    </w:p>
    <w:p w14:paraId="62CF7F14">
      <w:pPr>
        <w:spacing w:line="490" w:lineRule="exact"/>
        <w:ind w:firstLine="480" w:firstLineChars="200"/>
        <w:rPr>
          <w:rFonts w:ascii="仿宋" w:hAnsi="仿宋" w:eastAsia="仿宋" w:cs="仿宋"/>
          <w:sz w:val="24"/>
          <w:szCs w:val="24"/>
        </w:rPr>
      </w:pPr>
      <w:r>
        <w:rPr>
          <w:rFonts w:hint="eastAsia" w:ascii="仿宋" w:hAnsi="仿宋" w:eastAsia="仿宋" w:cs="仿宋"/>
          <w:sz w:val="24"/>
          <w:szCs w:val="24"/>
        </w:rPr>
        <w:t>16.1 磋商小组在对响应文件(包括首次响应文件、重新提交的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w:t>
      </w:r>
    </w:p>
    <w:p w14:paraId="7E0B1E0C">
      <w:pPr>
        <w:spacing w:line="490" w:lineRule="exact"/>
        <w:ind w:firstLine="480" w:firstLineChars="200"/>
        <w:rPr>
          <w:rFonts w:ascii="仿宋" w:hAnsi="仿宋" w:eastAsia="仿宋" w:cs="仿宋"/>
          <w:sz w:val="24"/>
          <w:szCs w:val="24"/>
        </w:rPr>
      </w:pPr>
      <w:r>
        <w:rPr>
          <w:rFonts w:hint="eastAsia" w:ascii="仿宋" w:hAnsi="仿宋" w:eastAsia="仿宋" w:cs="仿宋"/>
          <w:sz w:val="24"/>
          <w:szCs w:val="24"/>
        </w:rPr>
        <w:t>16.2 供应商的澄清、说明或者更正应当采用书面形式，由其法定代表人或其授权代表签字，供应商的澄清、说明或者更正不得超出磋商文件的范围或者改变响应文件的实质性内容。</w:t>
      </w:r>
    </w:p>
    <w:p w14:paraId="5659EB6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16.3关于响应描述（即响应文件中描述的内容）</w:t>
      </w:r>
    </w:p>
    <w:p w14:paraId="0C5430B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（1）响应描述前后不一致且不涉及证明材料的：按照本节第16.1条、16.2条规定执行。</w:t>
      </w:r>
    </w:p>
    <w:p w14:paraId="2EE1239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（2）响应描述与证明材料不一致或多份证明材料之间不一致的：</w:t>
      </w:r>
    </w:p>
    <w:p w14:paraId="247C8D1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①磋商小组将要求供应商进行书面澄清，无法澄清的将按照不利于供应商的内容进行评审。</w:t>
      </w:r>
    </w:p>
    <w:p w14:paraId="620AB0C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②供应商按照要求进行澄清的，采购人以澄清内容为准进行验收；供应商未按照要求进行澄清的，采购人以响应描述或证明材料中有利于采购人的内容进行验收。供应商应对证明材料的真实性、有效性承担责任。</w:t>
      </w:r>
    </w:p>
    <w:p w14:paraId="10FD0DB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若成交供应商的响应描述存在前后不一致、与证明材料不一致或多份证明材料之间不一致情形之一但在磋商中未能发现，则采购人将以响应描述或证明材料中有利于采购人的内容进行验收，成交供应商应自行承担由此产生的风险及费用。</w:t>
      </w:r>
    </w:p>
    <w:p w14:paraId="063C984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16.4 除磋商小组要求供应商做出的澄清、说明或者补正以外，磋商小组不接受供应商的任何询问、说明、更改及文件。</w:t>
      </w:r>
    </w:p>
    <w:p w14:paraId="2A5A566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16.5 供应商的澄清必须在规定的时间内提交。</w:t>
      </w:r>
    </w:p>
    <w:p w14:paraId="360D6D42">
      <w:pPr>
        <w:topLinePunct/>
        <w:autoSpaceDE w:val="0"/>
        <w:autoSpaceDN w:val="0"/>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17.磋商</w:t>
      </w:r>
    </w:p>
    <w:p w14:paraId="57CB7698">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17.1　初审结束后，磋商小组所有成员集中与单一供应商分别进行磋商，并给予所有参加磋商的供应商平等的磋商机会。供应商应派其法定代表人或授权代表参加磋商。</w:t>
      </w:r>
    </w:p>
    <w:p w14:paraId="359D8AA4">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17.2 磋商过程中，磋商小组可以根据磋商文件和磋商情况实质性变动采购需求中的技术、服务要求以及合同草案条款，但不得变动磋商文件中的其他内容。实质性变动的内容，须经采购人代表确认。</w:t>
      </w:r>
    </w:p>
    <w:p w14:paraId="1C381BBF">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17.3　对磋商文件作出的实质性变动是磋商文件的有效组成部分，磋商小组应当及时以书面形式同时通知所有参加磋商的供应商。</w:t>
      </w:r>
    </w:p>
    <w:p w14:paraId="2E9D0685">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17.4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8FEEA4F">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17.5　磋商文件不能详细列明采购标的技术、服务要求，需经磋商由供应商提供最终设计方案或解决方案的，磋商结束后，磋商小组应当按照少数服从多数的原则投票推荐3家以上供应商的设计方案或者解决方案。</w:t>
      </w:r>
    </w:p>
    <w:p w14:paraId="5CE79DDA">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17.6　磋商小组应当根据实际情况与供应商进行磋商，并确定磋商的轮次。</w:t>
      </w:r>
    </w:p>
    <w:p w14:paraId="201FF5A2">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17.7　已提交响应文件的供应商，在提交最后报价之前，可以根据磋商情况退出磋商。采购人或采购代理机构应当退还退出磋商的供应商的磋商保证金。</w:t>
      </w:r>
    </w:p>
    <w:p w14:paraId="60710B98">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17.8　磋商结束后，供应商按照磋商小组要求重新提交的响应文件，不满足磋商文件及变动后的技术、服务要求以及合同草案条款的实质性要求的，将视为无效响应文件。</w:t>
      </w:r>
    </w:p>
    <w:p w14:paraId="18201BA1">
      <w:pPr>
        <w:topLinePunct/>
        <w:autoSpaceDE w:val="0"/>
        <w:autoSpaceDN w:val="0"/>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18.最后报价</w:t>
      </w:r>
    </w:p>
    <w:p w14:paraId="24D243CA">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18.1　磋商结束后，磋商小组应当要求所有实质性响应的供应商在规定时间内提交最后报价。提交最后报价的供应商不得少于3家。（符合供应商须知前附表规定的允许符合要求的供应商只有2家时可以继续进行采购活动的情形，提交最后报价的供应商可以为2家）。</w:t>
      </w:r>
    </w:p>
    <w:p w14:paraId="750DBD26">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18.2　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C14D355">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18.3　最后报价是供应商响应文件的有效组成部分。如磋商小组没有对磋商文件作实质性变动或增加新的需求，最后报价不得高于首轮报价。</w:t>
      </w:r>
    </w:p>
    <w:p w14:paraId="65473FEA">
      <w:pPr>
        <w:topLinePunct/>
        <w:autoSpaceDE w:val="0"/>
        <w:autoSpaceDN w:val="0"/>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19.最后报价评审</w:t>
      </w:r>
    </w:p>
    <w:p w14:paraId="5F5FCC3C">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19.1　最后报价计算错误修正的原则</w:t>
      </w:r>
    </w:p>
    <w:p w14:paraId="2CC7C5FB">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(1)最后报价的大写金额和小写金额不一致的，以大写金额为准。</w:t>
      </w:r>
    </w:p>
    <w:p w14:paraId="613AE178">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(2)总价金额与按分项报价汇总金额不一致的，以分项报价金额计算结果为准。</w:t>
      </w:r>
    </w:p>
    <w:p w14:paraId="3D9DF67C">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(3)分项报价金额小数点有明显错位的，应以总价为准，并修改分项报价。</w:t>
      </w:r>
    </w:p>
    <w:p w14:paraId="2E3EAA39">
      <w:pPr>
        <w:overflowPunct w:val="0"/>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(4)同时出现两种以上不一致的，按照前款规定的顺序修正。 </w:t>
      </w:r>
    </w:p>
    <w:p w14:paraId="277AEB3F">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(5)如果供应商不接受对其错误的更正，其最后报价将被视为无效报价或确定为无效响应。</w:t>
      </w:r>
    </w:p>
    <w:p w14:paraId="062329F1">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19.2　最后报价的价格扣除原则</w:t>
      </w:r>
    </w:p>
    <w:p w14:paraId="0F989D89">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落实政府采购政策进行价格调整的规则详见第三章第2.3条。</w:t>
      </w:r>
    </w:p>
    <w:p w14:paraId="077D11DB">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19.3　磋商报价得分计算方式详见第三章评审方法及标准。</w:t>
      </w:r>
    </w:p>
    <w:p w14:paraId="2E9502E8">
      <w:pPr>
        <w:topLinePunct/>
        <w:autoSpaceDE w:val="0"/>
        <w:autoSpaceDN w:val="0"/>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20.综合评审</w:t>
      </w:r>
    </w:p>
    <w:p w14:paraId="050588CD">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20.1　经磋商确定最终采购需求和提交最后报价的供应商后，由磋商小组采用综合评分法对提交最后报价的供应商的响应文件和最后报价进行综合评分。</w:t>
      </w:r>
    </w:p>
    <w:p w14:paraId="371D3FC3">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20.2　评审办法及标准见第三章。</w:t>
      </w:r>
    </w:p>
    <w:p w14:paraId="1388852E">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20.3　评审时，磋商小组成员应当独立对每个有效响应的文件进行评价、打分，然后汇总每个供应商每项评分因素的得分。</w:t>
      </w:r>
    </w:p>
    <w:p w14:paraId="6B65ACBD">
      <w:pPr>
        <w:topLinePunct/>
        <w:autoSpaceDE w:val="0"/>
        <w:autoSpaceDN w:val="0"/>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21.提出成交供应商</w:t>
      </w:r>
    </w:p>
    <w:p w14:paraId="48CEB7BC">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21.1　磋商小组应当按照综合评分由高到低的顺序提出3名以上成交候选供应商，并编写评审报告。（符合</w:t>
      </w:r>
      <w:r>
        <w:rPr>
          <w:rFonts w:hint="eastAsia" w:ascii="仿宋" w:hAnsi="仿宋" w:eastAsia="仿宋" w:cs="仿宋"/>
          <w:b/>
          <w:sz w:val="24"/>
          <w:szCs w:val="24"/>
        </w:rPr>
        <w:t>供应商须知前附表</w:t>
      </w:r>
      <w:r>
        <w:rPr>
          <w:rFonts w:hint="eastAsia" w:ascii="仿宋" w:hAnsi="仿宋" w:eastAsia="仿宋" w:cs="仿宋"/>
          <w:sz w:val="24"/>
          <w:szCs w:val="24"/>
        </w:rPr>
        <w:t>规定的允许符合要求的供应商只有2家时可以继续进行采购活动的情形，推荐的成交候选供应商可以为2家）</w:t>
      </w:r>
    </w:p>
    <w:p w14:paraId="0B4FCBF8">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21.2　</w:t>
      </w:r>
      <w:r>
        <w:rPr>
          <w:rFonts w:hint="eastAsia" w:ascii="仿宋" w:hAnsi="仿宋" w:eastAsia="仿宋" w:cs="仿宋"/>
          <w:sz w:val="24"/>
          <w:szCs w:val="24"/>
          <w:u w:val="single"/>
        </w:rPr>
        <w:t>评审得分相同的，按照最后报价由低到高的顺序推荐。评审得分且最后报价相同的，按照服务方案、服务团队优劣顺序推荐</w:t>
      </w:r>
      <w:r>
        <w:rPr>
          <w:rFonts w:hint="eastAsia" w:ascii="仿宋" w:hAnsi="仿宋" w:eastAsia="仿宋" w:cs="仿宋"/>
          <w:sz w:val="24"/>
          <w:szCs w:val="24"/>
        </w:rPr>
        <w:t>。</w:t>
      </w:r>
    </w:p>
    <w:p w14:paraId="36EEF661">
      <w:pPr>
        <w:topLinePunct/>
        <w:autoSpaceDE w:val="0"/>
        <w:autoSpaceDN w:val="0"/>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22.磋商终止</w:t>
      </w:r>
    </w:p>
    <w:p w14:paraId="4975A8C3">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22.1　出现下列情形之一的，采购人或者采购代理机构应当终止竞争性磋商采购活动，在指定的媒体上发布项目终止公告并说明原因，重新开展采购活动：</w:t>
      </w:r>
    </w:p>
    <w:p w14:paraId="430A71F2">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(1)因情况变化，不再符合规定的竞争性磋商采购方式适用情形的；</w:t>
      </w:r>
    </w:p>
    <w:p w14:paraId="6A89A987">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(2)出现影响采购公正的违法、违规行为的；</w:t>
      </w:r>
    </w:p>
    <w:p w14:paraId="35DBDBA6">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(3)在采购过程中符合竞争要求的供应商或者报价未超过采购预算的供应商不足3家的，或者提交最后报价的供应商少于3家的；（符合</w:t>
      </w:r>
      <w:r>
        <w:rPr>
          <w:rFonts w:hint="eastAsia" w:ascii="仿宋" w:hAnsi="仿宋" w:eastAsia="仿宋" w:cs="仿宋"/>
          <w:b/>
          <w:sz w:val="24"/>
          <w:szCs w:val="24"/>
        </w:rPr>
        <w:t>供应商须知前附表</w:t>
      </w:r>
      <w:r>
        <w:rPr>
          <w:rFonts w:hint="eastAsia" w:ascii="仿宋" w:hAnsi="仿宋" w:eastAsia="仿宋" w:cs="仿宋"/>
          <w:sz w:val="24"/>
          <w:szCs w:val="24"/>
        </w:rPr>
        <w:t xml:space="preserve">规定的允许符合要求的供应商只有2家时可以继续进行采购活动的情形，符合竞争要求的供应商或者报价未超过采购预算的供应商或者提交最后报价的供应商不足2家的；） </w:t>
      </w:r>
    </w:p>
    <w:p w14:paraId="62E89819">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(4)因重大变故，采购任务取消的。</w:t>
      </w:r>
    </w:p>
    <w:p w14:paraId="4D85467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六、成交和合同</w:t>
      </w:r>
    </w:p>
    <w:p w14:paraId="5529F36C">
      <w:pPr>
        <w:topLinePunct/>
        <w:autoSpaceDE w:val="0"/>
        <w:autoSpaceDN w:val="0"/>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23</w:t>
      </w:r>
      <w:r>
        <w:rPr>
          <w:rFonts w:hint="eastAsia" w:ascii="仿宋" w:hAnsi="仿宋" w:eastAsia="仿宋" w:cs="仿宋"/>
          <w:sz w:val="24"/>
          <w:szCs w:val="24"/>
        </w:rPr>
        <w:t>．</w:t>
      </w:r>
      <w:r>
        <w:rPr>
          <w:rFonts w:hint="eastAsia" w:ascii="仿宋" w:hAnsi="仿宋" w:eastAsia="仿宋" w:cs="仿宋"/>
          <w:b/>
          <w:sz w:val="24"/>
          <w:szCs w:val="24"/>
        </w:rPr>
        <w:t>成交</w:t>
      </w:r>
    </w:p>
    <w:p w14:paraId="064F6072">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23.1采购代理机构应当在评审结束后2个工作日内将评审报告送采购人确认。</w:t>
      </w:r>
    </w:p>
    <w:p w14:paraId="65608D39">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23.2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1919520">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23.3 采购人或者采购代理机构应当在成交供应商确定后2个工作日内，在</w:t>
      </w:r>
      <w:r>
        <w:rPr>
          <w:rFonts w:hint="eastAsia" w:ascii="仿宋" w:hAnsi="仿宋" w:eastAsia="仿宋" w:cs="仿宋"/>
          <w:b/>
          <w:sz w:val="24"/>
          <w:szCs w:val="24"/>
        </w:rPr>
        <w:t>供应商须知前附表</w:t>
      </w:r>
      <w:r>
        <w:rPr>
          <w:rFonts w:hint="eastAsia" w:ascii="仿宋" w:hAnsi="仿宋" w:eastAsia="仿宋" w:cs="仿宋"/>
          <w:sz w:val="24"/>
          <w:szCs w:val="24"/>
        </w:rPr>
        <w:t>规定的媒体上公告成交结果，并将磋商文件随成交结果同时公告。</w:t>
      </w:r>
    </w:p>
    <w:p w14:paraId="3A92A0BE">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23.4 在公告成交结果的同时，采购人或者采购代理机构应当向成交供应商发出成交通知书。</w:t>
      </w:r>
    </w:p>
    <w:p w14:paraId="264FE613">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23.5 成交通知书对采购人和成交供应商具有同等法律效力。</w:t>
      </w:r>
    </w:p>
    <w:p w14:paraId="57EA3CDD">
      <w:pPr>
        <w:topLinePunct/>
        <w:autoSpaceDE w:val="0"/>
        <w:autoSpaceDN w:val="0"/>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24</w:t>
      </w:r>
      <w:r>
        <w:rPr>
          <w:rFonts w:hint="eastAsia" w:ascii="仿宋" w:hAnsi="仿宋" w:eastAsia="仿宋" w:cs="仿宋"/>
          <w:sz w:val="24"/>
          <w:szCs w:val="24"/>
        </w:rPr>
        <w:t>．</w:t>
      </w:r>
      <w:r>
        <w:rPr>
          <w:rFonts w:hint="eastAsia" w:ascii="仿宋" w:hAnsi="仿宋" w:eastAsia="仿宋" w:cs="仿宋"/>
          <w:b/>
          <w:sz w:val="24"/>
          <w:szCs w:val="24"/>
        </w:rPr>
        <w:t>签订合同</w:t>
      </w:r>
    </w:p>
    <w:p w14:paraId="684EA966">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24.1 采购人与成交供应商应当在成交通知书发出之日起30日内，按照磋商文件确定的合同文本以及采购标的、规格型号、采购金额、采购数量、技术和服务要求等事项签订政府采购合同。</w:t>
      </w:r>
    </w:p>
    <w:p w14:paraId="75937B44">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24.2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5937E81">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24.3 成交供应商拒绝签订政府采购合同的，采购人可以按照本章第23.2条规定的原则确定其他供应商作为成交供应商并签订政府采购合同，也可以重新开展采购活动。拒绝签订政府采购合同的成交供应商不得参加对该项目重新开展的采购活动。</w:t>
      </w:r>
    </w:p>
    <w:p w14:paraId="2C9BB67C">
      <w:pPr>
        <w:topLinePunct/>
        <w:autoSpaceDE w:val="0"/>
        <w:autoSpaceDN w:val="0"/>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25</w:t>
      </w:r>
      <w:r>
        <w:rPr>
          <w:rFonts w:hint="eastAsia" w:ascii="仿宋" w:hAnsi="仿宋" w:eastAsia="仿宋" w:cs="仿宋"/>
          <w:sz w:val="24"/>
          <w:szCs w:val="24"/>
        </w:rPr>
        <w:t>．</w:t>
      </w:r>
      <w:r>
        <w:rPr>
          <w:rFonts w:hint="eastAsia" w:ascii="仿宋" w:hAnsi="仿宋" w:eastAsia="仿宋" w:cs="仿宋"/>
          <w:b/>
          <w:sz w:val="24"/>
          <w:szCs w:val="24"/>
        </w:rPr>
        <w:t>履约保证金</w:t>
      </w:r>
    </w:p>
    <w:p w14:paraId="47A227E1">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25.1成交供应商按照</w:t>
      </w:r>
      <w:r>
        <w:rPr>
          <w:rFonts w:hint="eastAsia" w:ascii="仿宋" w:hAnsi="仿宋" w:eastAsia="仿宋" w:cs="仿宋"/>
          <w:b/>
          <w:sz w:val="24"/>
          <w:szCs w:val="24"/>
        </w:rPr>
        <w:t>供应商须知前附表</w:t>
      </w:r>
      <w:r>
        <w:rPr>
          <w:rFonts w:hint="eastAsia" w:ascii="仿宋" w:hAnsi="仿宋" w:eastAsia="仿宋" w:cs="仿宋"/>
          <w:sz w:val="24"/>
          <w:szCs w:val="24"/>
        </w:rPr>
        <w:t>的规定，在签订采购合同前，向采购人提交履约保证金。联合体成交的，履约保证金以联合体各方或联合体中牵头人的名义提交。</w:t>
      </w:r>
    </w:p>
    <w:p w14:paraId="23900AD8">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25.2成交供应商没有按照</w:t>
      </w:r>
      <w:r>
        <w:rPr>
          <w:rFonts w:hint="eastAsia" w:ascii="仿宋" w:hAnsi="仿宋" w:eastAsia="仿宋" w:cs="仿宋"/>
          <w:b/>
          <w:sz w:val="24"/>
          <w:szCs w:val="24"/>
        </w:rPr>
        <w:t>供应商须知前附表</w:t>
      </w:r>
      <w:r>
        <w:rPr>
          <w:rFonts w:hint="eastAsia" w:ascii="仿宋" w:hAnsi="仿宋" w:eastAsia="仿宋" w:cs="仿宋"/>
          <w:sz w:val="24"/>
          <w:szCs w:val="24"/>
        </w:rPr>
        <w:t>的规定提交履约保证金的，视为放弃成交资格，其磋商保证金不予退还。</w:t>
      </w:r>
    </w:p>
    <w:p w14:paraId="3D85451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七、询问和质疑</w:t>
      </w:r>
    </w:p>
    <w:p w14:paraId="0CCD6F39">
      <w:pPr>
        <w:topLinePunct/>
        <w:autoSpaceDE w:val="0"/>
        <w:autoSpaceDN w:val="0"/>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26. 询问</w:t>
      </w:r>
    </w:p>
    <w:p w14:paraId="42A05D08">
      <w:pPr>
        <w:topLinePunct/>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26.1潜在供应商、供应商对政府采购活动事项有疑问的，可以向采购人或者采购代理机构提出询问，采购人或者采购代理机构应当在3个工作日内对依法提出的询问作出答复，但答复的内容不得涉及商业秘密。</w:t>
      </w:r>
    </w:p>
    <w:p w14:paraId="377F8951">
      <w:pPr>
        <w:topLinePunct/>
        <w:autoSpaceDE w:val="0"/>
        <w:autoSpaceDN w:val="0"/>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27</w:t>
      </w:r>
      <w:r>
        <w:rPr>
          <w:rFonts w:hint="eastAsia" w:ascii="仿宋" w:hAnsi="仿宋" w:eastAsia="仿宋" w:cs="仿宋"/>
          <w:sz w:val="24"/>
          <w:szCs w:val="24"/>
        </w:rPr>
        <w:t>．</w:t>
      </w:r>
      <w:r>
        <w:rPr>
          <w:rFonts w:hint="eastAsia" w:ascii="仿宋" w:hAnsi="仿宋" w:eastAsia="仿宋" w:cs="仿宋"/>
          <w:b/>
          <w:sz w:val="24"/>
          <w:szCs w:val="24"/>
        </w:rPr>
        <w:t>质疑</w:t>
      </w:r>
    </w:p>
    <w:p w14:paraId="68D31BFB">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27.1潜在供应商、供应商（统称质疑人）认为采购文件、采购过程和成交结果使自己的权益受到损害的，可以在知道或者应知其权益受到损害之日起7个工作日内以书面形式向采购人或者采购代理机构提出质疑。联系部门、联系电话、通讯地址、电子邮箱</w:t>
      </w:r>
      <w:r>
        <w:rPr>
          <w:rFonts w:hint="eastAsia" w:ascii="仿宋" w:hAnsi="仿宋" w:eastAsia="仿宋" w:cs="仿宋"/>
          <w:b/>
          <w:bCs/>
          <w:sz w:val="24"/>
          <w:szCs w:val="24"/>
        </w:rPr>
        <w:t>见</w:t>
      </w:r>
      <w:r>
        <w:rPr>
          <w:rFonts w:hint="eastAsia" w:ascii="仿宋" w:hAnsi="仿宋" w:eastAsia="仿宋" w:cs="仿宋"/>
          <w:b/>
          <w:sz w:val="24"/>
          <w:szCs w:val="24"/>
        </w:rPr>
        <w:t>供应商须知前附表</w:t>
      </w:r>
      <w:r>
        <w:rPr>
          <w:rFonts w:hint="eastAsia" w:ascii="仿宋" w:hAnsi="仿宋" w:eastAsia="仿宋" w:cs="仿宋"/>
          <w:sz w:val="24"/>
          <w:szCs w:val="24"/>
        </w:rPr>
        <w:t>。</w:t>
      </w:r>
    </w:p>
    <w:p w14:paraId="0CFCB1AC">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27.2在法定质疑期内，针对同一采购程序环节的质疑应一次性提出。</w:t>
      </w:r>
    </w:p>
    <w:p w14:paraId="31A99F98">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27.3质疑人应知其权益受到损害之日，是指： </w:t>
      </w:r>
    </w:p>
    <w:p w14:paraId="0CCDE574">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（1）对可以质疑的采购文件提出质疑的，为收到采购文件之日或者采购文件公告期限届满之日；</w:t>
      </w:r>
    </w:p>
    <w:p w14:paraId="595CAED2">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（2）对采购过程提出质疑的，为各采购程序环节结束之日；</w:t>
      </w:r>
    </w:p>
    <w:p w14:paraId="4A02A4D4">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（3）对成交结果提出质疑的，为成交结果公告期限届满之日。</w:t>
      </w:r>
    </w:p>
    <w:p w14:paraId="0D0201DE">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27.4质疑应当有明确的请求和必要的证明材料。供应商为自然人的，应当由本人签字；供应商为法人或者其他组织的，应当由法定代表人、主要负责人，或者其授权代表签字或者签章，并加盖公章。</w:t>
      </w:r>
    </w:p>
    <w:p w14:paraId="0970894F">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27.5 采购人或者代理机构应当在收到供应商的质疑函后7个工作日内，对质疑内容作出答复，</w:t>
      </w:r>
      <w:r>
        <w:rPr>
          <w:rFonts w:hint="eastAsia" w:ascii="仿宋" w:hAnsi="仿宋" w:eastAsia="仿宋" w:cs="仿宋"/>
          <w:bCs/>
          <w:sz w:val="24"/>
          <w:szCs w:val="24"/>
        </w:rPr>
        <w:t>书面形式</w:t>
      </w:r>
      <w:r>
        <w:rPr>
          <w:rFonts w:hint="eastAsia" w:ascii="仿宋" w:hAnsi="仿宋" w:eastAsia="仿宋" w:cs="仿宋"/>
          <w:sz w:val="24"/>
          <w:szCs w:val="24"/>
        </w:rPr>
        <w:t>通知质疑供应商和其他有关供应商，但答复内容不得涉及商业秘密。</w:t>
      </w:r>
    </w:p>
    <w:p w14:paraId="148692E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27.6质疑人对采购人、采购代理机构的答复不满意或者采购人、采购代理机构未在规定的时间内作出答复的，可以在答复期满后15个工作日内向同级人民政府财政部门投诉。</w:t>
      </w:r>
    </w:p>
    <w:p w14:paraId="2C877A0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27.7投诉应当有明确的请求和必要的证明材料。投诉的事项不得超出已质疑事项的范围。</w:t>
      </w:r>
    </w:p>
    <w:p w14:paraId="6B3664F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八、其他</w:t>
      </w:r>
    </w:p>
    <w:p w14:paraId="71CB0914">
      <w:pPr>
        <w:topLinePunct/>
        <w:autoSpaceDE w:val="0"/>
        <w:autoSpaceDN w:val="0"/>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28</w:t>
      </w:r>
      <w:r>
        <w:rPr>
          <w:rFonts w:hint="eastAsia" w:ascii="仿宋" w:hAnsi="仿宋" w:eastAsia="仿宋" w:cs="仿宋"/>
          <w:sz w:val="24"/>
          <w:szCs w:val="24"/>
        </w:rPr>
        <w:t>．</w:t>
      </w:r>
      <w:r>
        <w:rPr>
          <w:rFonts w:hint="eastAsia" w:ascii="仿宋" w:hAnsi="仿宋" w:eastAsia="仿宋" w:cs="仿宋"/>
          <w:b/>
          <w:sz w:val="24"/>
          <w:szCs w:val="24"/>
        </w:rPr>
        <w:t>保密</w:t>
      </w:r>
    </w:p>
    <w:p w14:paraId="483C5B1B">
      <w:pPr>
        <w:widowControl/>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28.1采购人、采购代理机构应当按照政府采购法和本办法的规定组织开展竞争性磋商，并采取必要措施，保证磋商在严格保密的情况下进行。任何单位和个人不得非法干预、影响磋商过程和结果。</w:t>
      </w:r>
    </w:p>
    <w:p w14:paraId="5B363222">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28.2 磋商小组成员和参与评审工作的有关人员对评审情况以及在评审过程中获悉的国家秘密、商业秘密负有保密责任。</w:t>
      </w:r>
    </w:p>
    <w:p w14:paraId="25ADE88B">
      <w:pPr>
        <w:topLinePunct/>
        <w:autoSpaceDE w:val="0"/>
        <w:autoSpaceDN w:val="0"/>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29. 知识产权与规避专利、版权纠纷</w:t>
      </w:r>
    </w:p>
    <w:p w14:paraId="78828FCA">
      <w:pPr>
        <w:widowControl/>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29.1 知识产权</w:t>
      </w:r>
    </w:p>
    <w:p w14:paraId="11F30742">
      <w:pPr>
        <w:widowControl/>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29.1.1 项目系统的版权属于采购人所有，成交供应商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14:paraId="5A3B8DD0">
      <w:pPr>
        <w:widowControl/>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29.2 规避专利、版权纠纷</w:t>
      </w:r>
    </w:p>
    <w:p w14:paraId="1E002C2C">
      <w:pPr>
        <w:widowControl/>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29.2.1 供应商应保证其响应方案中的有关软件、文件、图纸等没有违反有关专利和版权等知识产权的规定。</w:t>
      </w:r>
    </w:p>
    <w:p w14:paraId="44A4AF43">
      <w:pPr>
        <w:widowControl/>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29.2.2 成交供应商应保证采购人在中华人民共和国使用本项目成果任何一部分、或接受乙方服务时，免受第三方提出的侵犯其专利权、商标权或工业设计权等知识产权的索赔或起诉。</w:t>
      </w:r>
    </w:p>
    <w:p w14:paraId="2F1BF461">
      <w:pPr>
        <w:widowControl/>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29.2.3 如果采购人在使用本项目任何一部分时被任何第三方诉称侵犯了第三方知识产权或任何其它权利，成交供应商应负责处理这一指控并应以成交供应商的名义自负费用向起诉方提出抗辩。由此可能产生的一切法律责任和经济责任均由成交供应商承担。</w:t>
      </w:r>
    </w:p>
    <w:p w14:paraId="5A64C80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29.2.4 如果采购人发现任何第三方在采购人未被许可的范围内非法使用采购人获得的知识产权，采购人应通知成交供应商。成交供应商应在收到采购人通知后14天内采取行动制止非法使用行为，否则由成交供应商承担相应的责任。</w:t>
      </w:r>
    </w:p>
    <w:p w14:paraId="76EE16E0">
      <w:pPr>
        <w:rPr>
          <w:rFonts w:ascii="仿宋" w:hAnsi="仿宋" w:eastAsia="仿宋" w:cs="仿宋"/>
          <w:sz w:val="24"/>
          <w:szCs w:val="24"/>
        </w:rPr>
      </w:pPr>
      <w:r>
        <w:rPr>
          <w:rFonts w:hint="eastAsia" w:ascii="仿宋" w:hAnsi="仿宋" w:eastAsia="仿宋" w:cs="仿宋"/>
          <w:sz w:val="24"/>
          <w:szCs w:val="24"/>
        </w:rPr>
        <w:br w:type="page"/>
      </w:r>
    </w:p>
    <w:p w14:paraId="2CF4C83B">
      <w:pPr>
        <w:jc w:val="center"/>
        <w:outlineLvl w:val="0"/>
        <w:rPr>
          <w:rFonts w:ascii="仿宋" w:hAnsi="仿宋" w:eastAsia="仿宋" w:cs="仿宋"/>
          <w:b/>
          <w:bCs/>
          <w:sz w:val="28"/>
          <w:szCs w:val="28"/>
        </w:rPr>
      </w:pPr>
      <w:bookmarkStart w:id="13" w:name="_Toc8138"/>
      <w:r>
        <w:rPr>
          <w:rFonts w:hint="eastAsia" w:ascii="仿宋" w:hAnsi="仿宋" w:eastAsia="仿宋" w:cs="仿宋"/>
          <w:b/>
          <w:bCs/>
          <w:sz w:val="28"/>
          <w:szCs w:val="28"/>
        </w:rPr>
        <w:t>第三章  评审方法及标准</w:t>
      </w:r>
      <w:bookmarkEnd w:id="13"/>
    </w:p>
    <w:p w14:paraId="10FDB7C4">
      <w:pPr>
        <w:topLinePunct/>
        <w:autoSpaceDE w:val="0"/>
        <w:autoSpaceDN w:val="0"/>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1.评审方法</w:t>
      </w:r>
    </w:p>
    <w:p w14:paraId="57D848DA">
      <w:pPr>
        <w:widowControl/>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 本项目评审方法：</w:t>
      </w:r>
      <w:r>
        <w:rPr>
          <w:rFonts w:hint="eastAsia" w:ascii="仿宋" w:hAnsi="仿宋" w:eastAsia="仿宋" w:cs="仿宋"/>
          <w:b/>
          <w:sz w:val="24"/>
          <w:szCs w:val="24"/>
          <w:u w:val="single"/>
        </w:rPr>
        <w:t>采用综合评分法</w:t>
      </w:r>
    </w:p>
    <w:p w14:paraId="16CF04B7">
      <w:pPr>
        <w:topLinePunct/>
        <w:autoSpaceDE w:val="0"/>
        <w:autoSpaceDN w:val="0"/>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2.评分标准</w:t>
      </w:r>
    </w:p>
    <w:p w14:paraId="7789B8E4">
      <w:pPr>
        <w:pStyle w:val="33"/>
        <w:widowControl w:val="0"/>
        <w:spacing w:line="360" w:lineRule="auto"/>
        <w:ind w:firstLine="480" w:firstLineChars="200"/>
        <w:jc w:val="both"/>
        <w:rPr>
          <w:rFonts w:hint="default" w:ascii="仿宋" w:hAnsi="仿宋" w:eastAsia="仿宋" w:cs="仿宋"/>
          <w:sz w:val="24"/>
          <w:szCs w:val="24"/>
        </w:rPr>
      </w:pPr>
      <w:r>
        <w:rPr>
          <w:rFonts w:ascii="仿宋" w:hAnsi="仿宋" w:eastAsia="仿宋" w:cs="仿宋"/>
          <w:sz w:val="24"/>
          <w:szCs w:val="24"/>
        </w:rPr>
        <w:t>2.1 本项目</w:t>
      </w:r>
      <w:r>
        <w:rPr>
          <w:rFonts w:ascii="仿宋" w:hAnsi="仿宋" w:eastAsia="仿宋" w:cs="仿宋"/>
          <w:b/>
          <w:sz w:val="24"/>
          <w:szCs w:val="24"/>
          <w:u w:val="single"/>
        </w:rPr>
        <w:t>采用综合评分法</w:t>
      </w:r>
      <w:r>
        <w:rPr>
          <w:rFonts w:ascii="仿宋" w:hAnsi="仿宋" w:eastAsia="仿宋" w:cs="仿宋"/>
          <w:sz w:val="24"/>
          <w:szCs w:val="24"/>
        </w:rPr>
        <w:t>进行评分，综合评分法是指响应文件满足采购文件全部实质性要求，且按照评审因素的量化指标评审得分最高的供应商为成交候选供应商的评审方法。评审因素主要内容如下表。</w:t>
      </w:r>
    </w:p>
    <w:p w14:paraId="05B55EE6">
      <w:pPr>
        <w:pStyle w:val="33"/>
        <w:widowControl w:val="0"/>
        <w:spacing w:line="360" w:lineRule="auto"/>
        <w:ind w:firstLine="480" w:firstLineChars="200"/>
        <w:jc w:val="both"/>
        <w:rPr>
          <w:rFonts w:hint="default" w:ascii="仿宋" w:hAnsi="仿宋" w:eastAsia="仿宋" w:cs="仿宋"/>
          <w:sz w:val="24"/>
          <w:szCs w:val="24"/>
        </w:rPr>
      </w:pPr>
      <w:r>
        <w:rPr>
          <w:rFonts w:ascii="仿宋" w:hAnsi="仿宋" w:eastAsia="仿宋" w:cs="仿宋"/>
          <w:sz w:val="24"/>
        </w:rPr>
        <w:t>2.2 本项目价格值为</w:t>
      </w:r>
      <w:r>
        <w:rPr>
          <w:rFonts w:hint="eastAsia" w:ascii="仿宋" w:hAnsi="仿宋" w:eastAsia="仿宋" w:cs="仿宋"/>
          <w:sz w:val="24"/>
          <w:u w:val="single"/>
          <w:lang w:val="en-US" w:eastAsia="zh-CN"/>
        </w:rPr>
        <w:t>20</w:t>
      </w:r>
      <w:r>
        <w:rPr>
          <w:rFonts w:ascii="仿宋" w:hAnsi="仿宋" w:eastAsia="仿宋" w:cs="仿宋"/>
          <w:sz w:val="24"/>
        </w:rPr>
        <w:t>分，其余评审因素分值为</w:t>
      </w:r>
      <w:r>
        <w:rPr>
          <w:rFonts w:hint="eastAsia" w:ascii="仿宋" w:hAnsi="仿宋" w:eastAsia="仿宋" w:cs="仿宋"/>
          <w:sz w:val="24"/>
          <w:u w:val="single"/>
          <w:lang w:val="en-US" w:eastAsia="zh-CN"/>
        </w:rPr>
        <w:t>80</w:t>
      </w:r>
      <w:r>
        <w:rPr>
          <w:rFonts w:ascii="仿宋" w:hAnsi="仿宋" w:eastAsia="仿宋" w:cs="仿宋"/>
          <w:sz w:val="24"/>
        </w:rPr>
        <w:t>分。评审标准如下表：</w:t>
      </w:r>
    </w:p>
    <w:tbl>
      <w:tblPr>
        <w:tblStyle w:val="26"/>
        <w:tblW w:w="9313" w:type="dxa"/>
        <w:tblInd w:w="-261" w:type="dxa"/>
        <w:tblLayout w:type="fixed"/>
        <w:tblCellMar>
          <w:top w:w="0" w:type="dxa"/>
          <w:left w:w="108" w:type="dxa"/>
          <w:bottom w:w="0" w:type="dxa"/>
          <w:right w:w="108" w:type="dxa"/>
        </w:tblCellMar>
      </w:tblPr>
      <w:tblGrid>
        <w:gridCol w:w="1221"/>
        <w:gridCol w:w="8092"/>
      </w:tblGrid>
      <w:tr w14:paraId="0B78C4C9">
        <w:tblPrEx>
          <w:tblCellMar>
            <w:top w:w="0" w:type="dxa"/>
            <w:left w:w="108" w:type="dxa"/>
            <w:bottom w:w="0" w:type="dxa"/>
            <w:right w:w="108" w:type="dxa"/>
          </w:tblCellMar>
        </w:tblPrEx>
        <w:trPr>
          <w:trHeight w:val="542" w:hRule="atLeast"/>
        </w:trPr>
        <w:tc>
          <w:tcPr>
            <w:tcW w:w="1221" w:type="dxa"/>
            <w:tcBorders>
              <w:top w:val="single" w:color="auto" w:sz="4" w:space="0"/>
              <w:left w:val="single" w:color="auto" w:sz="4" w:space="0"/>
              <w:bottom w:val="single" w:color="auto" w:sz="4" w:space="0"/>
              <w:right w:val="single" w:color="auto" w:sz="4" w:space="0"/>
            </w:tcBorders>
            <w:vAlign w:val="center"/>
          </w:tcPr>
          <w:p w14:paraId="1A66FC46">
            <w:pPr>
              <w:widowControl/>
              <w:spacing w:line="288" w:lineRule="auto"/>
              <w:jc w:val="center"/>
              <w:rPr>
                <w:rFonts w:ascii="仿宋" w:hAnsi="仿宋" w:eastAsia="仿宋" w:cs="仿宋"/>
                <w:kern w:val="0"/>
                <w:sz w:val="24"/>
              </w:rPr>
            </w:pPr>
            <w:r>
              <w:rPr>
                <w:rFonts w:hint="eastAsia" w:ascii="仿宋" w:hAnsi="仿宋" w:eastAsia="仿宋" w:cs="仿宋"/>
                <w:kern w:val="0"/>
                <w:sz w:val="24"/>
              </w:rPr>
              <w:t>评标内容</w:t>
            </w:r>
          </w:p>
        </w:tc>
        <w:tc>
          <w:tcPr>
            <w:tcW w:w="8092" w:type="dxa"/>
            <w:tcBorders>
              <w:top w:val="single" w:color="auto" w:sz="4" w:space="0"/>
              <w:left w:val="nil"/>
              <w:bottom w:val="single" w:color="auto" w:sz="4" w:space="0"/>
              <w:right w:val="single" w:color="auto" w:sz="4" w:space="0"/>
            </w:tcBorders>
            <w:vAlign w:val="center"/>
          </w:tcPr>
          <w:p w14:paraId="74699EB3">
            <w:pPr>
              <w:widowControl/>
              <w:spacing w:line="288" w:lineRule="auto"/>
              <w:jc w:val="center"/>
              <w:rPr>
                <w:rFonts w:ascii="仿宋" w:hAnsi="仿宋" w:eastAsia="仿宋" w:cs="仿宋"/>
                <w:kern w:val="0"/>
                <w:sz w:val="24"/>
              </w:rPr>
            </w:pPr>
            <w:r>
              <w:rPr>
                <w:rFonts w:hint="eastAsia" w:ascii="仿宋" w:hAnsi="仿宋" w:eastAsia="仿宋" w:cs="仿宋"/>
                <w:kern w:val="0"/>
                <w:sz w:val="24"/>
              </w:rPr>
              <w:t>评标原则与标准</w:t>
            </w:r>
          </w:p>
        </w:tc>
      </w:tr>
      <w:tr w14:paraId="1D3DA880">
        <w:tblPrEx>
          <w:tblCellMar>
            <w:top w:w="0" w:type="dxa"/>
            <w:left w:w="108" w:type="dxa"/>
            <w:bottom w:w="0" w:type="dxa"/>
            <w:right w:w="108" w:type="dxa"/>
          </w:tblCellMar>
        </w:tblPrEx>
        <w:trPr>
          <w:trHeight w:val="795" w:hRule="atLeast"/>
        </w:trPr>
        <w:tc>
          <w:tcPr>
            <w:tcW w:w="1221" w:type="dxa"/>
            <w:tcBorders>
              <w:top w:val="nil"/>
              <w:left w:val="single" w:color="auto" w:sz="4" w:space="0"/>
              <w:bottom w:val="single" w:color="auto" w:sz="4" w:space="0"/>
              <w:right w:val="single" w:color="auto" w:sz="4" w:space="0"/>
            </w:tcBorders>
            <w:vAlign w:val="center"/>
          </w:tcPr>
          <w:p w14:paraId="3D42B5AC">
            <w:pPr>
              <w:widowControl/>
              <w:spacing w:line="288" w:lineRule="auto"/>
              <w:jc w:val="center"/>
              <w:rPr>
                <w:rFonts w:ascii="仿宋" w:hAnsi="仿宋" w:eastAsia="仿宋" w:cs="仿宋"/>
                <w:kern w:val="0"/>
                <w:sz w:val="24"/>
              </w:rPr>
            </w:pPr>
            <w:r>
              <w:rPr>
                <w:rFonts w:hint="eastAsia" w:ascii="仿宋" w:hAnsi="仿宋" w:eastAsia="仿宋" w:cs="仿宋"/>
                <w:kern w:val="0"/>
                <w:sz w:val="24"/>
              </w:rPr>
              <w:t>价格</w:t>
            </w:r>
          </w:p>
          <w:p w14:paraId="2DF3D1FE">
            <w:pPr>
              <w:widowControl/>
              <w:spacing w:line="288" w:lineRule="auto"/>
              <w:jc w:val="center"/>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20</w:t>
            </w:r>
            <w:r>
              <w:rPr>
                <w:rFonts w:hint="eastAsia" w:ascii="仿宋" w:hAnsi="仿宋" w:eastAsia="仿宋" w:cs="仿宋"/>
                <w:kern w:val="0"/>
                <w:sz w:val="24"/>
              </w:rPr>
              <w:t>分）</w:t>
            </w:r>
          </w:p>
        </w:tc>
        <w:tc>
          <w:tcPr>
            <w:tcW w:w="8092" w:type="dxa"/>
            <w:tcBorders>
              <w:top w:val="nil"/>
              <w:left w:val="nil"/>
              <w:bottom w:val="single" w:color="auto" w:sz="4" w:space="0"/>
              <w:right w:val="single" w:color="auto" w:sz="4" w:space="0"/>
            </w:tcBorders>
            <w:vAlign w:val="center"/>
          </w:tcPr>
          <w:p w14:paraId="281756C4">
            <w:pPr>
              <w:widowControl/>
              <w:spacing w:line="288" w:lineRule="auto"/>
              <w:jc w:val="left"/>
              <w:rPr>
                <w:rFonts w:ascii="仿宋" w:hAnsi="仿宋" w:eastAsia="仿宋" w:cs="仿宋"/>
                <w:kern w:val="0"/>
                <w:sz w:val="24"/>
              </w:rPr>
            </w:pPr>
            <w:r>
              <w:rPr>
                <w:rFonts w:ascii="仿宋" w:hAnsi="仿宋" w:eastAsia="仿宋" w:cs="仿宋"/>
                <w:kern w:val="0"/>
                <w:sz w:val="24"/>
              </w:rPr>
              <w:t>磋商报价得分=（磋商基准价／最后磋商报价）×满分值</w:t>
            </w:r>
          </w:p>
          <w:p w14:paraId="4B917A81">
            <w:pPr>
              <w:widowControl/>
              <w:spacing w:line="288" w:lineRule="auto"/>
              <w:jc w:val="left"/>
              <w:rPr>
                <w:rFonts w:ascii="仿宋" w:hAnsi="仿宋" w:eastAsia="仿宋" w:cs="仿宋"/>
                <w:kern w:val="0"/>
                <w:sz w:val="24"/>
              </w:rPr>
            </w:pPr>
            <w:r>
              <w:rPr>
                <w:rFonts w:ascii="仿宋" w:hAnsi="仿宋" w:eastAsia="仿宋" w:cs="仿宋"/>
                <w:kern w:val="0"/>
                <w:sz w:val="24"/>
              </w:rPr>
              <w:t>磋商基准价为满足磋商文件要求且最后报价最低的供应商的价格。</w:t>
            </w:r>
          </w:p>
        </w:tc>
      </w:tr>
      <w:tr w14:paraId="2827BADD">
        <w:tblPrEx>
          <w:tblCellMar>
            <w:top w:w="0" w:type="dxa"/>
            <w:left w:w="108" w:type="dxa"/>
            <w:bottom w:w="0" w:type="dxa"/>
            <w:right w:w="108" w:type="dxa"/>
          </w:tblCellMar>
        </w:tblPrEx>
        <w:trPr>
          <w:trHeight w:val="1425" w:hRule="atLeast"/>
        </w:trPr>
        <w:tc>
          <w:tcPr>
            <w:tcW w:w="1221" w:type="dxa"/>
            <w:vMerge w:val="restart"/>
            <w:tcBorders>
              <w:top w:val="nil"/>
              <w:left w:val="single" w:color="auto" w:sz="4" w:space="0"/>
              <w:right w:val="single" w:color="auto" w:sz="4" w:space="0"/>
            </w:tcBorders>
            <w:vAlign w:val="center"/>
          </w:tcPr>
          <w:p w14:paraId="3C827D6A">
            <w:pPr>
              <w:widowControl/>
              <w:spacing w:line="288" w:lineRule="auto"/>
              <w:jc w:val="center"/>
              <w:rPr>
                <w:rFonts w:ascii="仿宋" w:hAnsi="仿宋" w:eastAsia="仿宋" w:cs="仿宋"/>
                <w:kern w:val="0"/>
                <w:sz w:val="24"/>
              </w:rPr>
            </w:pPr>
            <w:r>
              <w:rPr>
                <w:rFonts w:hint="eastAsia" w:ascii="仿宋" w:hAnsi="仿宋" w:eastAsia="仿宋" w:cs="仿宋"/>
                <w:kern w:val="0"/>
                <w:sz w:val="24"/>
              </w:rPr>
              <w:t>服务方案</w:t>
            </w:r>
          </w:p>
          <w:p w14:paraId="2075ECDB">
            <w:pPr>
              <w:widowControl/>
              <w:spacing w:line="288" w:lineRule="auto"/>
              <w:jc w:val="center"/>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58</w:t>
            </w:r>
            <w:r>
              <w:rPr>
                <w:rFonts w:hint="eastAsia" w:ascii="仿宋" w:hAnsi="仿宋" w:eastAsia="仿宋" w:cs="仿宋"/>
                <w:kern w:val="0"/>
                <w:sz w:val="24"/>
              </w:rPr>
              <w:t>分）</w:t>
            </w:r>
          </w:p>
        </w:tc>
        <w:tc>
          <w:tcPr>
            <w:tcW w:w="8092" w:type="dxa"/>
            <w:tcBorders>
              <w:top w:val="nil"/>
              <w:left w:val="nil"/>
              <w:bottom w:val="single" w:color="auto" w:sz="4" w:space="0"/>
              <w:right w:val="single" w:color="auto" w:sz="4" w:space="0"/>
            </w:tcBorders>
            <w:vAlign w:val="center"/>
          </w:tcPr>
          <w:p w14:paraId="1695CBBE">
            <w:pPr>
              <w:tabs>
                <w:tab w:val="left" w:pos="390"/>
              </w:tabs>
              <w:autoSpaceDE w:val="0"/>
              <w:autoSpaceDN w:val="0"/>
              <w:adjustRightInd w:val="0"/>
              <w:spacing w:line="288" w:lineRule="auto"/>
              <w:jc w:val="left"/>
              <w:rPr>
                <w:rFonts w:ascii="仿宋" w:hAnsi="仿宋" w:eastAsia="仿宋" w:cs="仿宋"/>
                <w:b/>
                <w:bCs/>
                <w:sz w:val="24"/>
              </w:rPr>
            </w:pPr>
            <w:r>
              <w:rPr>
                <w:rFonts w:hint="eastAsia" w:ascii="仿宋" w:hAnsi="仿宋" w:eastAsia="仿宋" w:cs="仿宋"/>
                <w:b/>
                <w:bCs/>
                <w:sz w:val="24"/>
              </w:rPr>
              <w:t>整体方案（12分）根据采购内容提供方案，至少包括项目实施期限、工作流程、进度安排、技术方案、批量评估、参数设定等内容及项目更新成果的审核、校验、提交及入库过程。</w:t>
            </w:r>
          </w:p>
          <w:p w14:paraId="01376393">
            <w:pPr>
              <w:tabs>
                <w:tab w:val="left" w:pos="390"/>
              </w:tabs>
              <w:autoSpaceDE w:val="0"/>
              <w:autoSpaceDN w:val="0"/>
              <w:adjustRightInd w:val="0"/>
              <w:spacing w:line="288" w:lineRule="auto"/>
              <w:jc w:val="left"/>
              <w:rPr>
                <w:rFonts w:ascii="仿宋" w:hAnsi="仿宋" w:eastAsia="仿宋" w:cs="仿宋"/>
                <w:bCs/>
                <w:sz w:val="24"/>
              </w:rPr>
            </w:pPr>
            <w:r>
              <w:rPr>
                <w:rFonts w:hint="eastAsia" w:ascii="仿宋" w:hAnsi="仿宋" w:eastAsia="仿宋" w:cs="仿宋"/>
                <w:bCs/>
                <w:sz w:val="24"/>
              </w:rPr>
              <w:t>1、针对本项目有整体实施安排，内容完整详细、对关键内容有深入的表述，对重点难点分析清楚，整体解决方案详细且全面、合理且有针对性，条理清晰，易于理解，计12分。</w:t>
            </w:r>
          </w:p>
          <w:p w14:paraId="06619597">
            <w:pPr>
              <w:tabs>
                <w:tab w:val="left" w:pos="390"/>
              </w:tabs>
              <w:autoSpaceDE w:val="0"/>
              <w:autoSpaceDN w:val="0"/>
              <w:adjustRightInd w:val="0"/>
              <w:spacing w:line="288" w:lineRule="auto"/>
              <w:jc w:val="left"/>
              <w:rPr>
                <w:rFonts w:ascii="仿宋" w:hAnsi="仿宋" w:eastAsia="仿宋" w:cs="仿宋"/>
                <w:bCs/>
                <w:sz w:val="24"/>
              </w:rPr>
            </w:pPr>
            <w:r>
              <w:rPr>
                <w:rFonts w:hint="eastAsia" w:ascii="仿宋" w:hAnsi="仿宋" w:eastAsia="仿宋" w:cs="仿宋"/>
                <w:bCs/>
                <w:sz w:val="24"/>
              </w:rPr>
              <w:t>2、针对本项目有整体实施安排，内容较完整、对项目关键内容有较好的表述，有重点难点分析，整体解决方案较详细、合理，条理清晰的，计9分；</w:t>
            </w:r>
          </w:p>
          <w:p w14:paraId="026B05ED">
            <w:pPr>
              <w:tabs>
                <w:tab w:val="left" w:pos="390"/>
              </w:tabs>
              <w:autoSpaceDE w:val="0"/>
              <w:autoSpaceDN w:val="0"/>
              <w:adjustRightInd w:val="0"/>
              <w:spacing w:line="288" w:lineRule="auto"/>
              <w:jc w:val="left"/>
              <w:rPr>
                <w:rFonts w:ascii="仿宋" w:hAnsi="仿宋" w:eastAsia="仿宋" w:cs="仿宋"/>
                <w:bCs/>
                <w:sz w:val="24"/>
              </w:rPr>
            </w:pPr>
            <w:r>
              <w:rPr>
                <w:rFonts w:hint="eastAsia" w:ascii="仿宋" w:hAnsi="仿宋" w:eastAsia="仿宋" w:cs="仿宋"/>
                <w:bCs/>
                <w:sz w:val="24"/>
              </w:rPr>
              <w:t>3、项目整体方案内容基本完整，对项目关键内容有一定了解，对重点、难点有一定的分析，整体解决方案一般的，计6分；</w:t>
            </w:r>
          </w:p>
          <w:p w14:paraId="0BD69FC2">
            <w:pPr>
              <w:tabs>
                <w:tab w:val="left" w:pos="390"/>
              </w:tabs>
              <w:autoSpaceDE w:val="0"/>
              <w:autoSpaceDN w:val="0"/>
              <w:adjustRightInd w:val="0"/>
              <w:spacing w:line="288" w:lineRule="auto"/>
              <w:jc w:val="left"/>
              <w:rPr>
                <w:rFonts w:ascii="仿宋" w:hAnsi="仿宋" w:eastAsia="仿宋" w:cs="仿宋"/>
                <w:bCs/>
                <w:sz w:val="24"/>
              </w:rPr>
            </w:pPr>
            <w:r>
              <w:rPr>
                <w:rFonts w:hint="eastAsia" w:ascii="仿宋" w:hAnsi="仿宋" w:eastAsia="仿宋" w:cs="仿宋"/>
                <w:bCs/>
                <w:sz w:val="24"/>
              </w:rPr>
              <w:t>4、项目整体方案中，对项目关键内容有简单表述，对重点、难点有基本建议，整体解决方案较简单，条理不够清晰的，计3分；</w:t>
            </w:r>
          </w:p>
          <w:p w14:paraId="7C7D78C9">
            <w:pPr>
              <w:tabs>
                <w:tab w:val="left" w:pos="390"/>
              </w:tabs>
              <w:autoSpaceDE w:val="0"/>
              <w:autoSpaceDN w:val="0"/>
              <w:adjustRightInd w:val="0"/>
              <w:spacing w:line="288" w:lineRule="auto"/>
              <w:jc w:val="left"/>
              <w:rPr>
                <w:rFonts w:ascii="仿宋" w:hAnsi="仿宋" w:eastAsia="仿宋" w:cs="仿宋"/>
                <w:bCs/>
                <w:sz w:val="24"/>
              </w:rPr>
            </w:pPr>
            <w:r>
              <w:rPr>
                <w:rFonts w:hint="eastAsia" w:ascii="仿宋" w:hAnsi="仿宋" w:eastAsia="仿宋" w:cs="仿宋"/>
                <w:bCs/>
                <w:sz w:val="24"/>
              </w:rPr>
              <w:t>5、项目整体方案中，对项目关键内容有基本表述，具有基本的整体解决方案的，计1分；无关键内容表述或未提供整体解决方案的不得分；</w:t>
            </w:r>
          </w:p>
        </w:tc>
      </w:tr>
      <w:tr w14:paraId="15B2950B">
        <w:tblPrEx>
          <w:tblCellMar>
            <w:top w:w="0" w:type="dxa"/>
            <w:left w:w="108" w:type="dxa"/>
            <w:bottom w:w="0" w:type="dxa"/>
            <w:right w:w="108" w:type="dxa"/>
          </w:tblCellMar>
        </w:tblPrEx>
        <w:trPr>
          <w:trHeight w:val="90" w:hRule="atLeast"/>
        </w:trPr>
        <w:tc>
          <w:tcPr>
            <w:tcW w:w="1221" w:type="dxa"/>
            <w:vMerge w:val="continue"/>
            <w:tcBorders>
              <w:left w:val="single" w:color="auto" w:sz="4" w:space="0"/>
              <w:right w:val="single" w:color="auto" w:sz="4" w:space="0"/>
            </w:tcBorders>
            <w:vAlign w:val="center"/>
          </w:tcPr>
          <w:p w14:paraId="5ED659AC">
            <w:pPr>
              <w:widowControl/>
              <w:spacing w:line="288" w:lineRule="auto"/>
              <w:jc w:val="left"/>
              <w:rPr>
                <w:rFonts w:ascii="仿宋" w:hAnsi="仿宋" w:eastAsia="仿宋" w:cs="仿宋"/>
                <w:kern w:val="0"/>
                <w:sz w:val="24"/>
                <w:highlight w:val="green"/>
              </w:rPr>
            </w:pPr>
          </w:p>
        </w:tc>
        <w:tc>
          <w:tcPr>
            <w:tcW w:w="8092" w:type="dxa"/>
            <w:tcBorders>
              <w:top w:val="nil"/>
              <w:left w:val="nil"/>
              <w:bottom w:val="single" w:color="auto" w:sz="4" w:space="0"/>
              <w:right w:val="single" w:color="auto" w:sz="4" w:space="0"/>
            </w:tcBorders>
            <w:vAlign w:val="center"/>
          </w:tcPr>
          <w:p w14:paraId="48D680F6">
            <w:pPr>
              <w:widowControl/>
              <w:spacing w:line="288" w:lineRule="auto"/>
              <w:jc w:val="left"/>
              <w:rPr>
                <w:rFonts w:ascii="仿宋" w:hAnsi="仿宋" w:eastAsia="仿宋" w:cs="仿宋"/>
                <w:b/>
                <w:bCs/>
                <w:kern w:val="0"/>
                <w:sz w:val="24"/>
              </w:rPr>
            </w:pPr>
            <w:r>
              <w:rPr>
                <w:rFonts w:hint="eastAsia" w:ascii="仿宋" w:hAnsi="仿宋" w:eastAsia="仿宋" w:cs="仿宋"/>
                <w:b/>
                <w:bCs/>
                <w:kern w:val="0"/>
                <w:sz w:val="24"/>
              </w:rPr>
              <w:t>项目实施规范、管理制度（</w:t>
            </w:r>
            <w:r>
              <w:rPr>
                <w:rFonts w:hint="eastAsia" w:ascii="仿宋" w:hAnsi="仿宋" w:eastAsia="仿宋" w:cs="仿宋"/>
                <w:b/>
                <w:bCs/>
                <w:kern w:val="0"/>
                <w:sz w:val="24"/>
                <w:lang w:val="en-US" w:eastAsia="zh-CN"/>
              </w:rPr>
              <w:t>8</w:t>
            </w:r>
            <w:r>
              <w:rPr>
                <w:rFonts w:hint="eastAsia" w:ascii="仿宋" w:hAnsi="仿宋" w:eastAsia="仿宋" w:cs="仿宋"/>
                <w:b/>
                <w:bCs/>
                <w:kern w:val="0"/>
                <w:sz w:val="24"/>
              </w:rPr>
              <w:t>分）:</w:t>
            </w:r>
          </w:p>
          <w:p w14:paraId="6293F45E">
            <w:pPr>
              <w:widowControl/>
              <w:spacing w:line="288" w:lineRule="auto"/>
              <w:jc w:val="left"/>
              <w:rPr>
                <w:rFonts w:ascii="仿宋" w:hAnsi="仿宋" w:eastAsia="仿宋" w:cs="仿宋"/>
                <w:kern w:val="0"/>
                <w:sz w:val="24"/>
              </w:rPr>
            </w:pPr>
            <w:r>
              <w:rPr>
                <w:rFonts w:hint="eastAsia" w:ascii="仿宋" w:hAnsi="仿宋" w:eastAsia="仿宋" w:cs="仿宋"/>
                <w:kern w:val="0"/>
                <w:sz w:val="24"/>
              </w:rPr>
              <w:t>1、项目实施规范详细，相关管理制度完善</w:t>
            </w:r>
            <w:r>
              <w:rPr>
                <w:rFonts w:hint="eastAsia" w:ascii="仿宋" w:hAnsi="仿宋" w:eastAsia="仿宋" w:cs="仿宋"/>
                <w:bCs/>
                <w:kern w:val="0"/>
                <w:sz w:val="24"/>
              </w:rPr>
              <w:t>计</w:t>
            </w:r>
            <w:r>
              <w:rPr>
                <w:rFonts w:hint="eastAsia" w:ascii="仿宋" w:hAnsi="仿宋" w:eastAsia="仿宋" w:cs="仿宋"/>
                <w:kern w:val="0"/>
                <w:sz w:val="24"/>
                <w:lang w:val="en-US" w:eastAsia="zh-CN"/>
              </w:rPr>
              <w:t>8</w:t>
            </w:r>
            <w:r>
              <w:rPr>
                <w:rFonts w:hint="eastAsia" w:ascii="仿宋" w:hAnsi="仿宋" w:eastAsia="仿宋" w:cs="仿宋"/>
                <w:kern w:val="0"/>
                <w:sz w:val="24"/>
              </w:rPr>
              <w:t>分；</w:t>
            </w:r>
          </w:p>
          <w:p w14:paraId="3D077C42">
            <w:pPr>
              <w:spacing w:line="288" w:lineRule="auto"/>
              <w:rPr>
                <w:rFonts w:hint="eastAsia" w:ascii="仿宋" w:hAnsi="仿宋" w:eastAsia="仿宋" w:cs="仿宋"/>
                <w:bCs/>
                <w:kern w:val="0"/>
                <w:sz w:val="24"/>
              </w:rPr>
            </w:pPr>
            <w:r>
              <w:rPr>
                <w:rFonts w:hint="eastAsia" w:ascii="仿宋" w:hAnsi="仿宋" w:eastAsia="仿宋" w:cs="仿宋"/>
                <w:bCs/>
                <w:kern w:val="0"/>
                <w:sz w:val="24"/>
                <w:szCs w:val="24"/>
              </w:rPr>
              <w:t>2、</w:t>
            </w:r>
            <w:r>
              <w:rPr>
                <w:rFonts w:hint="eastAsia" w:ascii="仿宋" w:hAnsi="仿宋" w:eastAsia="仿宋" w:cs="仿宋"/>
                <w:kern w:val="0"/>
                <w:sz w:val="24"/>
              </w:rPr>
              <w:t>项目实施规范较详细，相关管理制度较完善</w:t>
            </w:r>
            <w:r>
              <w:rPr>
                <w:rFonts w:hint="eastAsia" w:ascii="仿宋" w:hAnsi="仿宋" w:eastAsia="仿宋" w:cs="仿宋"/>
                <w:bCs/>
                <w:kern w:val="0"/>
                <w:sz w:val="24"/>
              </w:rPr>
              <w:t>计</w:t>
            </w:r>
            <w:r>
              <w:rPr>
                <w:rFonts w:hint="eastAsia" w:ascii="仿宋" w:hAnsi="仿宋" w:eastAsia="仿宋" w:cs="仿宋"/>
                <w:bCs/>
                <w:kern w:val="0"/>
                <w:sz w:val="24"/>
                <w:lang w:val="en-US" w:eastAsia="zh-CN"/>
              </w:rPr>
              <w:t>5</w:t>
            </w:r>
            <w:r>
              <w:rPr>
                <w:rFonts w:hint="eastAsia" w:ascii="仿宋" w:hAnsi="仿宋" w:eastAsia="仿宋" w:cs="仿宋"/>
                <w:bCs/>
                <w:kern w:val="0"/>
                <w:sz w:val="24"/>
              </w:rPr>
              <w:t>分；</w:t>
            </w:r>
          </w:p>
          <w:p w14:paraId="3144DD7E">
            <w:pPr>
              <w:spacing w:line="288" w:lineRule="auto"/>
              <w:rPr>
                <w:rFonts w:hint="eastAsia" w:ascii="仿宋" w:hAnsi="仿宋" w:eastAsia="仿宋" w:cs="仿宋"/>
                <w:bCs/>
                <w:kern w:val="0"/>
                <w:sz w:val="24"/>
              </w:rPr>
            </w:pPr>
            <w:r>
              <w:rPr>
                <w:rFonts w:hint="eastAsia" w:ascii="仿宋" w:hAnsi="仿宋" w:eastAsia="仿宋" w:cs="仿宋"/>
                <w:bCs/>
                <w:kern w:val="0"/>
                <w:sz w:val="24"/>
                <w:szCs w:val="24"/>
              </w:rPr>
              <w:t>2、</w:t>
            </w:r>
            <w:r>
              <w:rPr>
                <w:rFonts w:hint="eastAsia" w:ascii="仿宋" w:hAnsi="仿宋" w:eastAsia="仿宋" w:cs="仿宋"/>
                <w:kern w:val="0"/>
                <w:sz w:val="24"/>
              </w:rPr>
              <w:t>项目实施规范</w:t>
            </w:r>
            <w:r>
              <w:rPr>
                <w:rFonts w:hint="eastAsia" w:ascii="仿宋" w:hAnsi="仿宋" w:eastAsia="仿宋" w:cs="仿宋"/>
                <w:kern w:val="0"/>
                <w:sz w:val="24"/>
                <w:lang w:val="en-US" w:eastAsia="zh-CN"/>
              </w:rPr>
              <w:t>基本</w:t>
            </w:r>
            <w:r>
              <w:rPr>
                <w:rFonts w:hint="eastAsia" w:ascii="仿宋" w:hAnsi="仿宋" w:eastAsia="仿宋" w:cs="仿宋"/>
                <w:kern w:val="0"/>
                <w:sz w:val="24"/>
              </w:rPr>
              <w:t>详细，相关管理制度</w:t>
            </w:r>
            <w:r>
              <w:rPr>
                <w:rFonts w:hint="eastAsia" w:ascii="仿宋" w:hAnsi="仿宋" w:eastAsia="仿宋" w:cs="仿宋"/>
                <w:kern w:val="0"/>
                <w:sz w:val="24"/>
                <w:lang w:val="en-US" w:eastAsia="zh-CN"/>
              </w:rPr>
              <w:t>基本</w:t>
            </w:r>
            <w:r>
              <w:rPr>
                <w:rFonts w:hint="eastAsia" w:ascii="仿宋" w:hAnsi="仿宋" w:eastAsia="仿宋" w:cs="仿宋"/>
                <w:kern w:val="0"/>
                <w:sz w:val="24"/>
              </w:rPr>
              <w:t>完善</w:t>
            </w:r>
            <w:r>
              <w:rPr>
                <w:rFonts w:hint="eastAsia" w:ascii="仿宋" w:hAnsi="仿宋" w:eastAsia="仿宋" w:cs="仿宋"/>
                <w:bCs/>
                <w:kern w:val="0"/>
                <w:sz w:val="24"/>
              </w:rPr>
              <w:t>计</w:t>
            </w:r>
            <w:r>
              <w:rPr>
                <w:rFonts w:hint="eastAsia" w:ascii="仿宋" w:hAnsi="仿宋" w:eastAsia="仿宋" w:cs="仿宋"/>
                <w:bCs/>
                <w:kern w:val="0"/>
                <w:sz w:val="24"/>
                <w:lang w:val="en-US" w:eastAsia="zh-CN"/>
              </w:rPr>
              <w:t>3</w:t>
            </w:r>
            <w:r>
              <w:rPr>
                <w:rFonts w:hint="eastAsia" w:ascii="仿宋" w:hAnsi="仿宋" w:eastAsia="仿宋" w:cs="仿宋"/>
                <w:bCs/>
                <w:kern w:val="0"/>
                <w:sz w:val="24"/>
              </w:rPr>
              <w:t>分；</w:t>
            </w:r>
          </w:p>
          <w:p w14:paraId="6E955C90">
            <w:pPr>
              <w:pStyle w:val="11"/>
              <w:spacing w:line="288" w:lineRule="auto"/>
              <w:rPr>
                <w:rFonts w:ascii="仿宋" w:hAnsi="仿宋" w:eastAsia="仿宋" w:cs="仿宋"/>
                <w:sz w:val="24"/>
                <w:highlight w:val="green"/>
              </w:rPr>
            </w:pPr>
            <w:r>
              <w:rPr>
                <w:rFonts w:hint="eastAsia" w:ascii="仿宋" w:hAnsi="仿宋" w:eastAsia="仿宋" w:cs="仿宋"/>
                <w:b w:val="0"/>
                <w:bCs/>
                <w:sz w:val="24"/>
              </w:rPr>
              <w:t>3、</w:t>
            </w:r>
            <w:r>
              <w:rPr>
                <w:rFonts w:hint="eastAsia" w:ascii="仿宋" w:hAnsi="仿宋" w:eastAsia="仿宋" w:cs="仿宋"/>
                <w:b w:val="0"/>
                <w:bCs/>
                <w:kern w:val="0"/>
                <w:sz w:val="24"/>
              </w:rPr>
              <w:t>项目实施规范及管理制度</w:t>
            </w:r>
            <w:r>
              <w:rPr>
                <w:rFonts w:hint="eastAsia" w:ascii="仿宋" w:hAnsi="仿宋" w:eastAsia="仿宋" w:cs="仿宋"/>
                <w:b w:val="0"/>
                <w:bCs/>
                <w:sz w:val="24"/>
              </w:rPr>
              <w:t>简单</w:t>
            </w:r>
            <w:r>
              <w:rPr>
                <w:rFonts w:hint="eastAsia" w:ascii="仿宋" w:hAnsi="仿宋" w:eastAsia="仿宋" w:cs="仿宋"/>
                <w:b w:val="0"/>
                <w:sz w:val="24"/>
              </w:rPr>
              <w:t>计1分；未提供不得分。</w:t>
            </w:r>
          </w:p>
        </w:tc>
      </w:tr>
      <w:tr w14:paraId="7BFC1E92">
        <w:tblPrEx>
          <w:tblCellMar>
            <w:top w:w="0" w:type="dxa"/>
            <w:left w:w="108" w:type="dxa"/>
            <w:bottom w:w="0" w:type="dxa"/>
            <w:right w:w="108" w:type="dxa"/>
          </w:tblCellMar>
        </w:tblPrEx>
        <w:trPr>
          <w:trHeight w:val="543" w:hRule="atLeast"/>
        </w:trPr>
        <w:tc>
          <w:tcPr>
            <w:tcW w:w="1221" w:type="dxa"/>
            <w:vMerge w:val="continue"/>
            <w:tcBorders>
              <w:left w:val="single" w:color="auto" w:sz="4" w:space="0"/>
              <w:right w:val="single" w:color="auto" w:sz="4" w:space="0"/>
            </w:tcBorders>
            <w:vAlign w:val="center"/>
          </w:tcPr>
          <w:p w14:paraId="5115C425">
            <w:pPr>
              <w:widowControl/>
              <w:spacing w:line="288" w:lineRule="auto"/>
              <w:jc w:val="left"/>
              <w:rPr>
                <w:rFonts w:ascii="仿宋" w:hAnsi="仿宋" w:eastAsia="仿宋" w:cs="仿宋"/>
                <w:kern w:val="0"/>
                <w:sz w:val="24"/>
                <w:highlight w:val="green"/>
              </w:rPr>
            </w:pPr>
          </w:p>
        </w:tc>
        <w:tc>
          <w:tcPr>
            <w:tcW w:w="8092" w:type="dxa"/>
            <w:tcBorders>
              <w:top w:val="nil"/>
              <w:left w:val="nil"/>
              <w:bottom w:val="single" w:color="auto" w:sz="4" w:space="0"/>
              <w:right w:val="single" w:color="auto" w:sz="4" w:space="0"/>
            </w:tcBorders>
            <w:vAlign w:val="center"/>
          </w:tcPr>
          <w:p w14:paraId="2E1999A7">
            <w:pPr>
              <w:widowControl/>
              <w:spacing w:line="288" w:lineRule="auto"/>
              <w:jc w:val="left"/>
              <w:rPr>
                <w:rFonts w:ascii="仿宋" w:hAnsi="仿宋" w:eastAsia="仿宋" w:cs="仿宋"/>
                <w:b/>
                <w:bCs/>
                <w:kern w:val="0"/>
                <w:sz w:val="24"/>
              </w:rPr>
            </w:pPr>
            <w:r>
              <w:rPr>
                <w:rFonts w:hint="eastAsia" w:ascii="仿宋" w:hAnsi="仿宋" w:eastAsia="仿宋" w:cs="仿宋"/>
                <w:b/>
                <w:bCs/>
                <w:sz w:val="24"/>
                <w:szCs w:val="24"/>
                <w:highlight w:val="none"/>
                <w:lang w:val="en-US" w:eastAsia="zh-CN"/>
              </w:rPr>
              <w:t>评估模型分析：</w:t>
            </w:r>
            <w:r>
              <w:rPr>
                <w:rFonts w:hint="eastAsia" w:ascii="仿宋" w:hAnsi="仿宋" w:eastAsia="仿宋" w:cs="仿宋"/>
                <w:b/>
                <w:bCs/>
                <w:sz w:val="24"/>
                <w:szCs w:val="24"/>
                <w:highlight w:val="none"/>
              </w:rPr>
              <w:t>详细描</w:t>
            </w:r>
            <w:r>
              <w:rPr>
                <w:rFonts w:hint="eastAsia" w:ascii="仿宋" w:hAnsi="仿宋" w:eastAsia="仿宋" w:cs="仿宋"/>
                <w:b/>
                <w:bCs/>
                <w:sz w:val="24"/>
                <w:szCs w:val="24"/>
              </w:rPr>
              <w:t>述项目实施过程中评估模型的合理性、科学性、前瞻性，在充分调研分析本项目存量房现状的基础上，针对投标人论证评估模型可行性、价格影响因素罗列的完整性、所形成的修正体系和系数科学性和合理性、模型易扩展。</w:t>
            </w:r>
            <w:r>
              <w:rPr>
                <w:rFonts w:hint="eastAsia" w:ascii="仿宋" w:hAnsi="仿宋" w:eastAsia="仿宋" w:cs="仿宋"/>
                <w:b/>
                <w:bCs/>
                <w:kern w:val="0"/>
                <w:sz w:val="24"/>
              </w:rPr>
              <w:t>（10分）</w:t>
            </w:r>
          </w:p>
          <w:p w14:paraId="21207DC6">
            <w:pPr>
              <w:widowControl/>
              <w:spacing w:line="288" w:lineRule="auto"/>
              <w:jc w:val="left"/>
              <w:rPr>
                <w:rFonts w:ascii="仿宋" w:hAnsi="仿宋" w:eastAsia="仿宋" w:cs="仿宋"/>
                <w:kern w:val="0"/>
                <w:sz w:val="24"/>
              </w:rPr>
            </w:pPr>
            <w:r>
              <w:rPr>
                <w:rFonts w:hint="eastAsia" w:ascii="仿宋" w:hAnsi="仿宋" w:eastAsia="仿宋" w:cs="仿宋"/>
                <w:kern w:val="0"/>
                <w:sz w:val="24"/>
              </w:rPr>
              <w:t>1、整体分析完整详细、分析合理重点突出、切实可行，完全满足采购需求计10分；</w:t>
            </w:r>
          </w:p>
          <w:p w14:paraId="292DE7DC">
            <w:pPr>
              <w:pStyle w:val="20"/>
              <w:spacing w:line="288" w:lineRule="auto"/>
              <w:rPr>
                <w:rFonts w:ascii="仿宋" w:hAnsi="仿宋" w:eastAsia="仿宋" w:cs="仿宋"/>
                <w:bCs/>
                <w:kern w:val="0"/>
                <w:sz w:val="24"/>
                <w:szCs w:val="24"/>
              </w:rPr>
            </w:pPr>
            <w:r>
              <w:rPr>
                <w:rFonts w:hint="eastAsia" w:ascii="仿宋" w:hAnsi="仿宋" w:eastAsia="仿宋" w:cs="仿宋"/>
                <w:bCs/>
                <w:kern w:val="0"/>
                <w:sz w:val="24"/>
                <w:szCs w:val="24"/>
              </w:rPr>
              <w:t>2、</w:t>
            </w:r>
            <w:r>
              <w:rPr>
                <w:rFonts w:hint="eastAsia" w:ascii="仿宋" w:hAnsi="仿宋" w:eastAsia="仿宋" w:cs="仿宋"/>
                <w:kern w:val="0"/>
                <w:sz w:val="24"/>
              </w:rPr>
              <w:t>整体分析</w:t>
            </w:r>
            <w:r>
              <w:rPr>
                <w:rFonts w:hint="eastAsia" w:ascii="仿宋" w:hAnsi="仿宋" w:eastAsia="仿宋" w:cs="仿宋"/>
                <w:bCs/>
                <w:kern w:val="0"/>
                <w:sz w:val="24"/>
                <w:szCs w:val="24"/>
              </w:rPr>
              <w:t>完整内容详细、分析较合理有相应重点，满足采购需求计7分；</w:t>
            </w:r>
          </w:p>
          <w:p w14:paraId="007C7F21">
            <w:pPr>
              <w:spacing w:line="288" w:lineRule="auto"/>
              <w:rPr>
                <w:rFonts w:ascii="仿宋" w:hAnsi="仿宋" w:eastAsia="仿宋" w:cs="仿宋"/>
                <w:bCs/>
                <w:sz w:val="24"/>
              </w:rPr>
            </w:pPr>
            <w:r>
              <w:rPr>
                <w:rFonts w:hint="eastAsia" w:ascii="仿宋" w:hAnsi="仿宋" w:eastAsia="仿宋" w:cs="仿宋"/>
                <w:bCs/>
                <w:kern w:val="0"/>
                <w:sz w:val="24"/>
              </w:rPr>
              <w:t>3、</w:t>
            </w:r>
            <w:r>
              <w:rPr>
                <w:rFonts w:hint="eastAsia" w:ascii="仿宋" w:hAnsi="仿宋" w:eastAsia="仿宋" w:cs="仿宋"/>
                <w:kern w:val="0"/>
                <w:sz w:val="24"/>
              </w:rPr>
              <w:t>整体分析</w:t>
            </w:r>
            <w:r>
              <w:rPr>
                <w:rFonts w:hint="eastAsia" w:ascii="仿宋" w:hAnsi="仿宋" w:eastAsia="仿宋" w:cs="仿宋"/>
                <w:bCs/>
                <w:kern w:val="0"/>
                <w:sz w:val="24"/>
              </w:rPr>
              <w:t>基本完整,分析基本合理，能基本满足采购需求计4分；</w:t>
            </w:r>
          </w:p>
          <w:p w14:paraId="245927E8">
            <w:pPr>
              <w:pStyle w:val="16"/>
              <w:spacing w:line="288" w:lineRule="auto"/>
              <w:ind w:left="0" w:firstLine="0"/>
              <w:rPr>
                <w:highlight w:val="green"/>
              </w:rPr>
            </w:pPr>
            <w:r>
              <w:rPr>
                <w:rFonts w:hint="eastAsia" w:ascii="仿宋" w:hAnsi="仿宋" w:eastAsia="仿宋" w:cs="仿宋"/>
                <w:bCs/>
                <w:sz w:val="24"/>
                <w:szCs w:val="24"/>
              </w:rPr>
              <w:t>4、</w:t>
            </w:r>
            <w:r>
              <w:rPr>
                <w:rFonts w:hint="eastAsia" w:ascii="仿宋" w:hAnsi="仿宋" w:eastAsia="仿宋" w:cs="仿宋"/>
                <w:kern w:val="0"/>
                <w:sz w:val="24"/>
              </w:rPr>
              <w:t>整体分析</w:t>
            </w:r>
            <w:r>
              <w:rPr>
                <w:rFonts w:hint="eastAsia" w:ascii="仿宋" w:hAnsi="仿宋" w:eastAsia="仿宋" w:cs="仿宋"/>
                <w:sz w:val="24"/>
                <w:szCs w:val="24"/>
              </w:rPr>
              <w:t>简单计1分；未提供不得分。</w:t>
            </w:r>
          </w:p>
        </w:tc>
      </w:tr>
      <w:tr w14:paraId="7057D162">
        <w:tblPrEx>
          <w:tblCellMar>
            <w:top w:w="0" w:type="dxa"/>
            <w:left w:w="108" w:type="dxa"/>
            <w:bottom w:w="0" w:type="dxa"/>
            <w:right w:w="108" w:type="dxa"/>
          </w:tblCellMar>
        </w:tblPrEx>
        <w:trPr>
          <w:trHeight w:val="267" w:hRule="atLeast"/>
        </w:trPr>
        <w:tc>
          <w:tcPr>
            <w:tcW w:w="1221" w:type="dxa"/>
            <w:vMerge w:val="continue"/>
            <w:tcBorders>
              <w:left w:val="single" w:color="auto" w:sz="4" w:space="0"/>
              <w:right w:val="single" w:color="auto" w:sz="4" w:space="0"/>
            </w:tcBorders>
            <w:vAlign w:val="center"/>
          </w:tcPr>
          <w:p w14:paraId="3F89E861">
            <w:pPr>
              <w:widowControl/>
              <w:spacing w:line="288" w:lineRule="auto"/>
              <w:jc w:val="left"/>
              <w:rPr>
                <w:rFonts w:ascii="仿宋" w:hAnsi="仿宋" w:eastAsia="仿宋" w:cs="仿宋"/>
                <w:kern w:val="0"/>
                <w:sz w:val="24"/>
                <w:highlight w:val="green"/>
              </w:rPr>
            </w:pPr>
          </w:p>
        </w:tc>
        <w:tc>
          <w:tcPr>
            <w:tcW w:w="8092" w:type="dxa"/>
            <w:tcBorders>
              <w:top w:val="nil"/>
              <w:left w:val="nil"/>
              <w:bottom w:val="single" w:color="auto" w:sz="4" w:space="0"/>
              <w:right w:val="single" w:color="auto" w:sz="4" w:space="0"/>
            </w:tcBorders>
            <w:vAlign w:val="center"/>
          </w:tcPr>
          <w:p w14:paraId="26B89F10">
            <w:pPr>
              <w:widowControl/>
              <w:spacing w:line="288" w:lineRule="auto"/>
              <w:jc w:val="left"/>
              <w:rPr>
                <w:rFonts w:ascii="仿宋" w:hAnsi="仿宋" w:eastAsia="仿宋" w:cs="仿宋"/>
                <w:b/>
                <w:bCs/>
                <w:kern w:val="0"/>
                <w:sz w:val="24"/>
              </w:rPr>
            </w:pPr>
            <w:r>
              <w:rPr>
                <w:rFonts w:hint="eastAsia" w:ascii="仿宋" w:hAnsi="仿宋" w:eastAsia="仿宋" w:cs="仿宋"/>
                <w:b/>
                <w:bCs/>
                <w:kern w:val="0"/>
                <w:sz w:val="24"/>
              </w:rPr>
              <w:t>质量保障计划（10分）：根据采购内容提供详尽完整的质量保障计划。</w:t>
            </w:r>
          </w:p>
          <w:p w14:paraId="65C5ABD8">
            <w:pPr>
              <w:widowControl/>
              <w:spacing w:line="288" w:lineRule="auto"/>
              <w:jc w:val="left"/>
              <w:rPr>
                <w:rFonts w:ascii="仿宋" w:hAnsi="仿宋" w:eastAsia="仿宋" w:cs="仿宋"/>
                <w:kern w:val="0"/>
                <w:sz w:val="24"/>
              </w:rPr>
            </w:pPr>
            <w:r>
              <w:rPr>
                <w:rFonts w:hint="eastAsia" w:ascii="仿宋" w:hAnsi="仿宋" w:eastAsia="仿宋" w:cs="仿宋"/>
                <w:kern w:val="0"/>
                <w:sz w:val="24"/>
              </w:rPr>
              <w:t>1、质量保障完整详细、重点突出、切实可行，完全满足采购需求计10分；</w:t>
            </w:r>
          </w:p>
          <w:p w14:paraId="20A69364">
            <w:pPr>
              <w:pStyle w:val="20"/>
              <w:spacing w:line="288" w:lineRule="auto"/>
              <w:rPr>
                <w:rFonts w:ascii="仿宋" w:hAnsi="仿宋" w:eastAsia="仿宋" w:cs="仿宋"/>
                <w:bCs/>
                <w:kern w:val="0"/>
                <w:sz w:val="24"/>
                <w:szCs w:val="24"/>
              </w:rPr>
            </w:pPr>
            <w:r>
              <w:rPr>
                <w:rFonts w:hint="eastAsia" w:ascii="仿宋" w:hAnsi="仿宋" w:eastAsia="仿宋" w:cs="仿宋"/>
                <w:bCs/>
                <w:kern w:val="0"/>
                <w:sz w:val="24"/>
                <w:szCs w:val="24"/>
              </w:rPr>
              <w:t>2、</w:t>
            </w:r>
            <w:r>
              <w:rPr>
                <w:rFonts w:hint="eastAsia" w:ascii="仿宋" w:hAnsi="仿宋" w:eastAsia="仿宋" w:cs="仿宋"/>
                <w:kern w:val="0"/>
                <w:sz w:val="24"/>
              </w:rPr>
              <w:t>质量保障</w:t>
            </w:r>
            <w:r>
              <w:rPr>
                <w:rFonts w:hint="eastAsia" w:ascii="仿宋" w:hAnsi="仿宋" w:eastAsia="仿宋" w:cs="仿宋"/>
                <w:bCs/>
                <w:kern w:val="0"/>
                <w:sz w:val="24"/>
                <w:szCs w:val="24"/>
              </w:rPr>
              <w:t>完整内容详细、有相应重点，满足采购需求计7分；</w:t>
            </w:r>
          </w:p>
          <w:p w14:paraId="1FA85C4B">
            <w:pPr>
              <w:spacing w:line="288" w:lineRule="auto"/>
              <w:rPr>
                <w:rFonts w:ascii="仿宋" w:hAnsi="仿宋" w:eastAsia="仿宋" w:cs="仿宋"/>
                <w:bCs/>
                <w:sz w:val="24"/>
              </w:rPr>
            </w:pPr>
            <w:r>
              <w:rPr>
                <w:rFonts w:hint="eastAsia" w:ascii="仿宋" w:hAnsi="仿宋" w:eastAsia="仿宋" w:cs="仿宋"/>
                <w:bCs/>
                <w:kern w:val="0"/>
                <w:sz w:val="24"/>
              </w:rPr>
              <w:t>3、</w:t>
            </w:r>
            <w:r>
              <w:rPr>
                <w:rFonts w:hint="eastAsia" w:ascii="仿宋" w:hAnsi="仿宋" w:eastAsia="仿宋" w:cs="仿宋"/>
                <w:kern w:val="0"/>
                <w:sz w:val="24"/>
              </w:rPr>
              <w:t>质量保障</w:t>
            </w:r>
            <w:r>
              <w:rPr>
                <w:rFonts w:hint="eastAsia" w:ascii="仿宋" w:hAnsi="仿宋" w:eastAsia="仿宋" w:cs="仿宋"/>
                <w:bCs/>
                <w:kern w:val="0"/>
                <w:sz w:val="24"/>
              </w:rPr>
              <w:t>基本完整,能基本满足采购需求计4分；</w:t>
            </w:r>
          </w:p>
          <w:p w14:paraId="3A511036">
            <w:pPr>
              <w:pStyle w:val="11"/>
              <w:spacing w:line="288" w:lineRule="auto"/>
              <w:rPr>
                <w:rFonts w:ascii="仿宋" w:hAnsi="仿宋" w:eastAsia="仿宋" w:cs="仿宋"/>
                <w:sz w:val="24"/>
              </w:rPr>
            </w:pPr>
            <w:r>
              <w:rPr>
                <w:rFonts w:hint="eastAsia" w:ascii="仿宋" w:hAnsi="仿宋" w:eastAsia="仿宋" w:cs="仿宋"/>
                <w:b w:val="0"/>
                <w:bCs/>
                <w:sz w:val="24"/>
              </w:rPr>
              <w:t>4、质量保障</w:t>
            </w:r>
            <w:r>
              <w:rPr>
                <w:rFonts w:hint="eastAsia" w:ascii="仿宋" w:hAnsi="仿宋" w:eastAsia="仿宋" w:cs="仿宋"/>
                <w:b w:val="0"/>
                <w:sz w:val="24"/>
              </w:rPr>
              <w:t>简单计1分；未提供不得分。</w:t>
            </w:r>
          </w:p>
        </w:tc>
      </w:tr>
      <w:tr w14:paraId="31AEB712">
        <w:tblPrEx>
          <w:tblCellMar>
            <w:top w:w="0" w:type="dxa"/>
            <w:left w:w="108" w:type="dxa"/>
            <w:bottom w:w="0" w:type="dxa"/>
            <w:right w:w="108" w:type="dxa"/>
          </w:tblCellMar>
        </w:tblPrEx>
        <w:trPr>
          <w:trHeight w:val="417" w:hRule="atLeast"/>
        </w:trPr>
        <w:tc>
          <w:tcPr>
            <w:tcW w:w="1221" w:type="dxa"/>
            <w:vMerge w:val="continue"/>
            <w:tcBorders>
              <w:left w:val="single" w:color="auto" w:sz="4" w:space="0"/>
              <w:right w:val="single" w:color="auto" w:sz="4" w:space="0"/>
            </w:tcBorders>
            <w:vAlign w:val="center"/>
          </w:tcPr>
          <w:p w14:paraId="3678F8ED">
            <w:pPr>
              <w:widowControl/>
              <w:spacing w:line="288" w:lineRule="auto"/>
              <w:jc w:val="left"/>
              <w:rPr>
                <w:rFonts w:ascii="仿宋" w:hAnsi="仿宋" w:eastAsia="仿宋" w:cs="仿宋"/>
                <w:kern w:val="0"/>
                <w:sz w:val="24"/>
                <w:highlight w:val="green"/>
              </w:rPr>
            </w:pPr>
          </w:p>
        </w:tc>
        <w:tc>
          <w:tcPr>
            <w:tcW w:w="8092" w:type="dxa"/>
            <w:tcBorders>
              <w:top w:val="nil"/>
              <w:left w:val="nil"/>
              <w:bottom w:val="single" w:color="auto" w:sz="4" w:space="0"/>
              <w:right w:val="single" w:color="auto" w:sz="4" w:space="0"/>
            </w:tcBorders>
            <w:vAlign w:val="center"/>
          </w:tcPr>
          <w:p w14:paraId="78C30CB0">
            <w:pPr>
              <w:widowControl/>
              <w:spacing w:line="288" w:lineRule="auto"/>
              <w:jc w:val="left"/>
              <w:rPr>
                <w:rFonts w:ascii="仿宋" w:hAnsi="仿宋" w:eastAsia="仿宋" w:cs="仿宋"/>
                <w:b/>
                <w:bCs/>
                <w:kern w:val="0"/>
                <w:sz w:val="24"/>
              </w:rPr>
            </w:pPr>
            <w:r>
              <w:rPr>
                <w:rFonts w:hint="eastAsia" w:ascii="仿宋" w:hAnsi="仿宋" w:eastAsia="仿宋" w:cs="仿宋"/>
                <w:b/>
                <w:bCs/>
                <w:kern w:val="0"/>
                <w:sz w:val="24"/>
              </w:rPr>
              <w:t>培训方案（6分）：根据采购要求提供明确、详实的培训方案，有针对性的为税务工作人员提供系统和评估知识的相关培训。</w:t>
            </w:r>
          </w:p>
          <w:p w14:paraId="289CC4FB">
            <w:pPr>
              <w:widowControl/>
              <w:spacing w:line="288" w:lineRule="auto"/>
              <w:jc w:val="left"/>
              <w:rPr>
                <w:rFonts w:ascii="仿宋" w:hAnsi="仿宋" w:eastAsia="仿宋" w:cs="仿宋"/>
                <w:kern w:val="0"/>
                <w:sz w:val="24"/>
              </w:rPr>
            </w:pPr>
            <w:r>
              <w:rPr>
                <w:rFonts w:hint="eastAsia" w:ascii="仿宋" w:hAnsi="仿宋" w:eastAsia="仿宋" w:cs="仿宋"/>
                <w:kern w:val="0"/>
                <w:sz w:val="24"/>
              </w:rPr>
              <w:t>1、方案详细合理、重点突出、切实可行计6分；</w:t>
            </w:r>
          </w:p>
          <w:p w14:paraId="625CE323">
            <w:pPr>
              <w:pStyle w:val="20"/>
              <w:spacing w:line="288" w:lineRule="auto"/>
              <w:rPr>
                <w:rFonts w:ascii="仿宋" w:hAnsi="仿宋" w:eastAsia="仿宋" w:cs="仿宋"/>
                <w:bCs/>
                <w:kern w:val="0"/>
                <w:sz w:val="24"/>
                <w:szCs w:val="24"/>
              </w:rPr>
            </w:pPr>
            <w:r>
              <w:rPr>
                <w:rFonts w:hint="eastAsia" w:ascii="仿宋" w:hAnsi="仿宋" w:eastAsia="仿宋" w:cs="仿宋"/>
                <w:bCs/>
                <w:kern w:val="0"/>
                <w:sz w:val="24"/>
                <w:szCs w:val="24"/>
              </w:rPr>
              <w:t>2、方案内容较详细、有相应重点计4分；</w:t>
            </w:r>
          </w:p>
          <w:p w14:paraId="6F537D2B">
            <w:pPr>
              <w:spacing w:line="288" w:lineRule="auto"/>
              <w:rPr>
                <w:rFonts w:ascii="仿宋" w:hAnsi="仿宋" w:eastAsia="仿宋" w:cs="仿宋"/>
                <w:bCs/>
                <w:sz w:val="24"/>
              </w:rPr>
            </w:pPr>
            <w:r>
              <w:rPr>
                <w:rFonts w:hint="eastAsia" w:ascii="仿宋" w:hAnsi="仿宋" w:eastAsia="仿宋" w:cs="仿宋"/>
                <w:bCs/>
                <w:kern w:val="0"/>
                <w:sz w:val="24"/>
              </w:rPr>
              <w:t>3、</w:t>
            </w:r>
            <w:r>
              <w:rPr>
                <w:rFonts w:hint="eastAsia" w:ascii="仿宋" w:hAnsi="仿宋" w:eastAsia="仿宋" w:cs="仿宋"/>
                <w:sz w:val="24"/>
                <w:szCs w:val="24"/>
              </w:rPr>
              <w:t>方案简单计1分；未提供不得分。</w:t>
            </w:r>
          </w:p>
        </w:tc>
      </w:tr>
      <w:tr w14:paraId="5CC40C5F">
        <w:tblPrEx>
          <w:tblCellMar>
            <w:top w:w="0" w:type="dxa"/>
            <w:left w:w="108" w:type="dxa"/>
            <w:bottom w:w="0" w:type="dxa"/>
            <w:right w:w="108" w:type="dxa"/>
          </w:tblCellMar>
        </w:tblPrEx>
        <w:trPr>
          <w:trHeight w:val="305" w:hRule="atLeast"/>
        </w:trPr>
        <w:tc>
          <w:tcPr>
            <w:tcW w:w="1221" w:type="dxa"/>
            <w:vMerge w:val="continue"/>
            <w:tcBorders>
              <w:left w:val="single" w:color="auto" w:sz="4" w:space="0"/>
              <w:bottom w:val="single" w:color="auto" w:sz="4" w:space="0"/>
              <w:right w:val="single" w:color="auto" w:sz="4" w:space="0"/>
            </w:tcBorders>
            <w:vAlign w:val="center"/>
          </w:tcPr>
          <w:p w14:paraId="241EF620">
            <w:pPr>
              <w:widowControl/>
              <w:spacing w:line="288" w:lineRule="auto"/>
              <w:jc w:val="left"/>
              <w:rPr>
                <w:rFonts w:ascii="仿宋" w:hAnsi="仿宋" w:eastAsia="仿宋" w:cs="仿宋"/>
                <w:kern w:val="0"/>
                <w:sz w:val="24"/>
                <w:highlight w:val="green"/>
              </w:rPr>
            </w:pPr>
          </w:p>
        </w:tc>
        <w:tc>
          <w:tcPr>
            <w:tcW w:w="8092" w:type="dxa"/>
            <w:tcBorders>
              <w:top w:val="nil"/>
              <w:left w:val="nil"/>
              <w:bottom w:val="single" w:color="auto" w:sz="4" w:space="0"/>
              <w:right w:val="single" w:color="auto" w:sz="4" w:space="0"/>
            </w:tcBorders>
            <w:vAlign w:val="center"/>
          </w:tcPr>
          <w:p w14:paraId="30552A81">
            <w:pPr>
              <w:widowControl/>
              <w:spacing w:line="288" w:lineRule="auto"/>
              <w:jc w:val="left"/>
              <w:rPr>
                <w:rFonts w:ascii="仿宋" w:hAnsi="仿宋" w:eastAsia="仿宋" w:cs="仿宋"/>
                <w:kern w:val="0"/>
                <w:sz w:val="24"/>
              </w:rPr>
            </w:pPr>
            <w:r>
              <w:rPr>
                <w:rFonts w:hint="eastAsia" w:ascii="仿宋" w:hAnsi="仿宋" w:eastAsia="仿宋" w:cs="仿宋"/>
                <w:b/>
                <w:bCs/>
                <w:kern w:val="0"/>
                <w:sz w:val="24"/>
              </w:rPr>
              <w:t>售后服务（</w:t>
            </w:r>
            <w:r>
              <w:rPr>
                <w:rFonts w:hint="eastAsia" w:ascii="仿宋" w:hAnsi="仿宋" w:eastAsia="仿宋" w:cs="仿宋"/>
                <w:b/>
                <w:bCs/>
                <w:kern w:val="0"/>
                <w:sz w:val="24"/>
                <w:lang w:val="en-US" w:eastAsia="zh-CN"/>
              </w:rPr>
              <w:t>6</w:t>
            </w:r>
            <w:r>
              <w:rPr>
                <w:rFonts w:hint="eastAsia" w:ascii="仿宋" w:hAnsi="仿宋" w:eastAsia="仿宋" w:cs="仿宋"/>
                <w:b/>
                <w:bCs/>
                <w:kern w:val="0"/>
                <w:sz w:val="24"/>
              </w:rPr>
              <w:t>分）：</w:t>
            </w:r>
          </w:p>
          <w:p w14:paraId="74A1AFB5">
            <w:pPr>
              <w:spacing w:line="288"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bCs/>
                <w:sz w:val="24"/>
              </w:rPr>
              <w:t>售后服务计划完整详细，售后服务承诺切实可行，计</w:t>
            </w:r>
            <w:r>
              <w:rPr>
                <w:rFonts w:hint="eastAsia" w:ascii="仿宋" w:hAnsi="仿宋" w:eastAsia="仿宋" w:cs="仿宋"/>
                <w:bCs/>
                <w:sz w:val="24"/>
                <w:lang w:val="en-US" w:eastAsia="zh-CN"/>
              </w:rPr>
              <w:t>6</w:t>
            </w:r>
            <w:r>
              <w:rPr>
                <w:rFonts w:hint="eastAsia" w:ascii="仿宋" w:hAnsi="仿宋" w:eastAsia="仿宋" w:cs="仿宋"/>
                <w:bCs/>
                <w:sz w:val="24"/>
              </w:rPr>
              <w:t>分；</w:t>
            </w:r>
          </w:p>
          <w:p w14:paraId="1B185ACC">
            <w:pPr>
              <w:spacing w:line="288"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bCs/>
                <w:sz w:val="24"/>
              </w:rPr>
              <w:t>售后服务计划较详细，售后服务承诺有一定可行性计3分；</w:t>
            </w:r>
          </w:p>
          <w:p w14:paraId="5D6B8B1F">
            <w:pPr>
              <w:spacing w:line="288" w:lineRule="auto"/>
              <w:rPr>
                <w:rFonts w:ascii="仿宋" w:hAnsi="仿宋" w:eastAsia="仿宋" w:cs="仿宋"/>
                <w:kern w:val="0"/>
                <w:sz w:val="24"/>
                <w:highlight w:val="green"/>
              </w:rPr>
            </w:pPr>
            <w:r>
              <w:rPr>
                <w:rFonts w:hint="eastAsia" w:ascii="仿宋" w:hAnsi="仿宋" w:eastAsia="仿宋" w:cs="仿宋"/>
                <w:bCs/>
                <w:sz w:val="24"/>
              </w:rPr>
              <w:t>3.售后服务计划较粗略，计1分；</w:t>
            </w:r>
            <w:r>
              <w:rPr>
                <w:rFonts w:hint="eastAsia" w:ascii="仿宋" w:hAnsi="仿宋" w:eastAsia="仿宋" w:cs="仿宋"/>
                <w:sz w:val="24"/>
                <w:szCs w:val="24"/>
              </w:rPr>
              <w:t>未提供不得分。</w:t>
            </w:r>
          </w:p>
        </w:tc>
      </w:tr>
      <w:tr w14:paraId="20160AEB">
        <w:tblPrEx>
          <w:tblCellMar>
            <w:top w:w="0" w:type="dxa"/>
            <w:left w:w="108" w:type="dxa"/>
            <w:bottom w:w="0" w:type="dxa"/>
            <w:right w:w="108" w:type="dxa"/>
          </w:tblCellMar>
        </w:tblPrEx>
        <w:trPr>
          <w:trHeight w:val="1335" w:hRule="atLeast"/>
        </w:trPr>
        <w:tc>
          <w:tcPr>
            <w:tcW w:w="1221" w:type="dxa"/>
            <w:vMerge w:val="continue"/>
            <w:tcBorders>
              <w:left w:val="single" w:color="auto" w:sz="4" w:space="0"/>
              <w:bottom w:val="single" w:color="auto" w:sz="4" w:space="0"/>
              <w:right w:val="single" w:color="auto" w:sz="4" w:space="0"/>
            </w:tcBorders>
            <w:vAlign w:val="center"/>
          </w:tcPr>
          <w:p w14:paraId="1509A63E">
            <w:pPr>
              <w:widowControl/>
              <w:spacing w:line="288" w:lineRule="auto"/>
              <w:jc w:val="left"/>
              <w:rPr>
                <w:rFonts w:ascii="仿宋" w:hAnsi="仿宋" w:eastAsia="仿宋" w:cs="仿宋"/>
                <w:kern w:val="0"/>
                <w:sz w:val="24"/>
                <w:highlight w:val="green"/>
              </w:rPr>
            </w:pPr>
          </w:p>
        </w:tc>
        <w:tc>
          <w:tcPr>
            <w:tcW w:w="8092" w:type="dxa"/>
            <w:tcBorders>
              <w:top w:val="nil"/>
              <w:left w:val="nil"/>
              <w:bottom w:val="single" w:color="auto" w:sz="4" w:space="0"/>
              <w:right w:val="single" w:color="auto" w:sz="4" w:space="0"/>
            </w:tcBorders>
            <w:vAlign w:val="center"/>
          </w:tcPr>
          <w:p w14:paraId="08525934">
            <w:pPr>
              <w:widowControl/>
              <w:spacing w:line="288" w:lineRule="auto"/>
              <w:jc w:val="left"/>
              <w:rPr>
                <w:rFonts w:ascii="仿宋" w:hAnsi="仿宋" w:eastAsia="仿宋" w:cs="仿宋"/>
                <w:b/>
                <w:bCs/>
                <w:kern w:val="0"/>
                <w:sz w:val="24"/>
              </w:rPr>
            </w:pPr>
            <w:r>
              <w:rPr>
                <w:rFonts w:hint="eastAsia" w:ascii="仿宋" w:hAnsi="仿宋" w:eastAsia="仿宋" w:cs="仿宋"/>
                <w:b/>
                <w:bCs/>
                <w:kern w:val="0"/>
                <w:sz w:val="24"/>
              </w:rPr>
              <w:t>保密措施：（6分）</w:t>
            </w:r>
          </w:p>
          <w:p w14:paraId="423A223B">
            <w:pPr>
              <w:widowControl/>
              <w:spacing w:line="288" w:lineRule="auto"/>
              <w:jc w:val="left"/>
              <w:rPr>
                <w:rFonts w:ascii="仿宋" w:hAnsi="仿宋" w:eastAsia="仿宋" w:cs="仿宋"/>
                <w:kern w:val="0"/>
                <w:sz w:val="24"/>
              </w:rPr>
            </w:pPr>
            <w:r>
              <w:rPr>
                <w:rFonts w:hint="eastAsia" w:ascii="仿宋" w:hAnsi="仿宋" w:eastAsia="仿宋" w:cs="仿宋"/>
                <w:kern w:val="0"/>
                <w:sz w:val="24"/>
              </w:rPr>
              <w:t>1、措施详细完善，具备可行性，计6分；</w:t>
            </w:r>
          </w:p>
          <w:p w14:paraId="37574D92">
            <w:pPr>
              <w:widowControl/>
              <w:spacing w:line="288" w:lineRule="auto"/>
              <w:jc w:val="left"/>
              <w:rPr>
                <w:rFonts w:ascii="仿宋" w:hAnsi="仿宋" w:eastAsia="仿宋" w:cs="仿宋"/>
                <w:kern w:val="0"/>
                <w:sz w:val="24"/>
              </w:rPr>
            </w:pPr>
            <w:r>
              <w:rPr>
                <w:rFonts w:hint="eastAsia" w:ascii="仿宋" w:hAnsi="仿宋" w:eastAsia="仿宋" w:cs="仿宋"/>
                <w:kern w:val="0"/>
                <w:sz w:val="24"/>
              </w:rPr>
              <w:t>2、措施完整，具备一定的可行性，计3分；</w:t>
            </w:r>
          </w:p>
          <w:p w14:paraId="0820504C">
            <w:pPr>
              <w:widowControl/>
              <w:spacing w:line="288" w:lineRule="auto"/>
              <w:jc w:val="left"/>
              <w:rPr>
                <w:rFonts w:ascii="仿宋" w:hAnsi="仿宋" w:eastAsia="仿宋" w:cs="仿宋"/>
                <w:b/>
                <w:bCs/>
                <w:kern w:val="0"/>
                <w:sz w:val="24"/>
                <w:highlight w:val="green"/>
              </w:rPr>
            </w:pPr>
            <w:r>
              <w:rPr>
                <w:rFonts w:hint="eastAsia" w:ascii="仿宋" w:hAnsi="仿宋" w:eastAsia="仿宋" w:cs="仿宋"/>
                <w:kern w:val="0"/>
                <w:sz w:val="24"/>
              </w:rPr>
              <w:t>3、措施不全或内容简单计1分;未提供不得分。</w:t>
            </w:r>
          </w:p>
        </w:tc>
      </w:tr>
      <w:tr w14:paraId="4A24DBC5">
        <w:tblPrEx>
          <w:tblCellMar>
            <w:top w:w="0" w:type="dxa"/>
            <w:left w:w="108" w:type="dxa"/>
            <w:bottom w:w="0" w:type="dxa"/>
            <w:right w:w="108" w:type="dxa"/>
          </w:tblCellMar>
        </w:tblPrEx>
        <w:trPr>
          <w:trHeight w:val="670" w:hRule="atLeast"/>
        </w:trPr>
        <w:tc>
          <w:tcPr>
            <w:tcW w:w="1221" w:type="dxa"/>
            <w:tcBorders>
              <w:top w:val="single" w:color="auto" w:sz="4" w:space="0"/>
              <w:left w:val="single" w:color="auto" w:sz="4" w:space="0"/>
              <w:bottom w:val="single" w:color="auto" w:sz="4" w:space="0"/>
              <w:right w:val="single" w:color="auto" w:sz="4" w:space="0"/>
            </w:tcBorders>
            <w:vAlign w:val="center"/>
          </w:tcPr>
          <w:p w14:paraId="1F518096">
            <w:pPr>
              <w:widowControl/>
              <w:spacing w:line="288" w:lineRule="auto"/>
              <w:jc w:val="left"/>
              <w:rPr>
                <w:rFonts w:ascii="仿宋" w:hAnsi="仿宋" w:eastAsia="仿宋" w:cs="仿宋"/>
                <w:kern w:val="0"/>
                <w:sz w:val="24"/>
              </w:rPr>
            </w:pPr>
            <w:r>
              <w:rPr>
                <w:rFonts w:hint="eastAsia" w:ascii="仿宋" w:hAnsi="仿宋" w:eastAsia="仿宋" w:cs="仿宋"/>
                <w:kern w:val="0"/>
                <w:sz w:val="24"/>
              </w:rPr>
              <w:t>服务团队（1</w:t>
            </w:r>
            <w:r>
              <w:rPr>
                <w:rFonts w:hint="eastAsia" w:ascii="仿宋" w:hAnsi="仿宋" w:eastAsia="仿宋" w:cs="仿宋"/>
                <w:kern w:val="0"/>
                <w:sz w:val="24"/>
                <w:lang w:val="en-US" w:eastAsia="zh-CN"/>
              </w:rPr>
              <w:t>2</w:t>
            </w:r>
            <w:r>
              <w:rPr>
                <w:rFonts w:hint="eastAsia" w:ascii="仿宋" w:hAnsi="仿宋" w:eastAsia="仿宋" w:cs="仿宋"/>
                <w:kern w:val="0"/>
                <w:sz w:val="24"/>
              </w:rPr>
              <w:t>分）</w:t>
            </w:r>
          </w:p>
        </w:tc>
        <w:tc>
          <w:tcPr>
            <w:tcW w:w="8092" w:type="dxa"/>
            <w:tcBorders>
              <w:top w:val="single" w:color="auto" w:sz="4" w:space="0"/>
              <w:left w:val="single" w:color="auto" w:sz="4" w:space="0"/>
              <w:bottom w:val="single" w:color="auto" w:sz="4" w:space="0"/>
              <w:right w:val="single" w:color="auto" w:sz="4" w:space="0"/>
            </w:tcBorders>
            <w:vAlign w:val="center"/>
          </w:tcPr>
          <w:p w14:paraId="0D88C306">
            <w:pPr>
              <w:widowControl/>
              <w:spacing w:line="288" w:lineRule="auto"/>
              <w:jc w:val="left"/>
              <w:rPr>
                <w:rFonts w:ascii="仿宋" w:hAnsi="仿宋" w:eastAsia="仿宋" w:cs="仿宋"/>
                <w:b/>
                <w:bCs/>
                <w:kern w:val="0"/>
                <w:sz w:val="24"/>
              </w:rPr>
            </w:pPr>
            <w:r>
              <w:rPr>
                <w:rFonts w:hint="eastAsia" w:ascii="仿宋" w:hAnsi="仿宋" w:eastAsia="仿宋" w:cs="仿宋"/>
                <w:b/>
                <w:bCs/>
                <w:kern w:val="0"/>
                <w:sz w:val="24"/>
              </w:rPr>
              <w:t>服务团队（1</w:t>
            </w:r>
            <w:r>
              <w:rPr>
                <w:rFonts w:hint="eastAsia" w:ascii="仿宋" w:hAnsi="仿宋" w:eastAsia="仿宋" w:cs="仿宋"/>
                <w:b/>
                <w:bCs/>
                <w:kern w:val="0"/>
                <w:sz w:val="24"/>
                <w:lang w:val="en-US" w:eastAsia="zh-CN"/>
              </w:rPr>
              <w:t>2</w:t>
            </w:r>
            <w:r>
              <w:rPr>
                <w:rFonts w:hint="eastAsia" w:ascii="仿宋" w:hAnsi="仿宋" w:eastAsia="仿宋" w:cs="仿宋"/>
                <w:b/>
                <w:bCs/>
                <w:kern w:val="0"/>
                <w:sz w:val="24"/>
              </w:rPr>
              <w:t>分）：根据项目需求配备专业的团队人员，提供人员配置、组织分工、岗位职责，工作经验、从业时间等。需提供持证人身份证复印件、持证人工作简历及社保证明(近半年中任意连续三个月投标人为其缴纳的社保记录)复印件。</w:t>
            </w:r>
          </w:p>
          <w:p w14:paraId="2455BAD0">
            <w:pPr>
              <w:widowControl/>
              <w:spacing w:line="288" w:lineRule="auto"/>
              <w:rPr>
                <w:rFonts w:ascii="仿宋" w:hAnsi="仿宋" w:eastAsia="仿宋" w:cs="仿宋"/>
                <w:sz w:val="24"/>
              </w:rPr>
            </w:pPr>
            <w:r>
              <w:rPr>
                <w:rFonts w:hint="eastAsia" w:ascii="仿宋" w:hAnsi="仿宋" w:eastAsia="仿宋" w:cs="仿宋"/>
                <w:sz w:val="24"/>
              </w:rPr>
              <w:t>1.供应商提供详细的人员配备方案，人员分工合理、数量充足，人员经验丰富、完全满足采购需求，得1</w:t>
            </w:r>
            <w:r>
              <w:rPr>
                <w:rFonts w:hint="eastAsia" w:ascii="仿宋" w:hAnsi="仿宋" w:eastAsia="仿宋" w:cs="仿宋"/>
                <w:sz w:val="24"/>
                <w:lang w:val="en-US" w:eastAsia="zh-CN"/>
              </w:rPr>
              <w:t>2</w:t>
            </w:r>
            <w:r>
              <w:rPr>
                <w:rFonts w:hint="eastAsia" w:ascii="仿宋" w:hAnsi="仿宋" w:eastAsia="仿宋" w:cs="仿宋"/>
                <w:sz w:val="24"/>
              </w:rPr>
              <w:t>分；</w:t>
            </w:r>
          </w:p>
          <w:p w14:paraId="20B38736">
            <w:pPr>
              <w:widowControl/>
              <w:spacing w:line="288" w:lineRule="auto"/>
              <w:rPr>
                <w:rFonts w:ascii="仿宋" w:hAnsi="仿宋" w:eastAsia="仿宋" w:cs="仿宋"/>
                <w:sz w:val="24"/>
              </w:rPr>
            </w:pPr>
            <w:r>
              <w:rPr>
                <w:rFonts w:hint="eastAsia" w:ascii="仿宋" w:hAnsi="仿宋" w:eastAsia="仿宋" w:cs="仿宋"/>
                <w:sz w:val="24"/>
              </w:rPr>
              <w:t>2.供应商提供人员配备方案合理，人员分工基本合理，相关人员有一定经验、数量较充足</w:t>
            </w:r>
            <w:r>
              <w:rPr>
                <w:rFonts w:hint="eastAsia" w:ascii="仿宋" w:hAnsi="仿宋" w:eastAsia="仿宋" w:cs="仿宋"/>
                <w:sz w:val="24"/>
                <w:lang w:eastAsia="zh-CN"/>
              </w:rPr>
              <w:t>，</w:t>
            </w:r>
            <w:r>
              <w:rPr>
                <w:rFonts w:hint="eastAsia" w:ascii="仿宋" w:hAnsi="仿宋" w:eastAsia="仿宋" w:cs="仿宋"/>
                <w:sz w:val="24"/>
              </w:rPr>
              <w:t>得</w:t>
            </w:r>
            <w:r>
              <w:rPr>
                <w:rFonts w:hint="eastAsia" w:ascii="仿宋" w:hAnsi="仿宋" w:eastAsia="仿宋" w:cs="仿宋"/>
                <w:sz w:val="24"/>
                <w:lang w:val="en-US" w:eastAsia="zh-CN"/>
              </w:rPr>
              <w:t>9</w:t>
            </w:r>
            <w:r>
              <w:rPr>
                <w:rFonts w:hint="eastAsia" w:ascii="仿宋" w:hAnsi="仿宋" w:eastAsia="仿宋" w:cs="仿宋"/>
                <w:sz w:val="24"/>
              </w:rPr>
              <w:t>分；</w:t>
            </w:r>
          </w:p>
          <w:p w14:paraId="50069204">
            <w:pPr>
              <w:widowControl/>
              <w:spacing w:line="288" w:lineRule="auto"/>
              <w:rPr>
                <w:rFonts w:hint="eastAsia" w:ascii="仿宋" w:hAnsi="仿宋" w:eastAsia="仿宋" w:cs="仿宋"/>
                <w:sz w:val="24"/>
              </w:rPr>
            </w:pPr>
            <w:r>
              <w:rPr>
                <w:rFonts w:hint="eastAsia" w:ascii="仿宋" w:hAnsi="仿宋" w:eastAsia="仿宋" w:cs="仿宋"/>
                <w:sz w:val="24"/>
              </w:rPr>
              <w:t>3.供应商提供人员配备方案基本合理，人员分工基本合理，相关人员经验较少、数量满足要求</w:t>
            </w:r>
            <w:r>
              <w:rPr>
                <w:rFonts w:hint="eastAsia" w:ascii="仿宋" w:hAnsi="仿宋" w:eastAsia="仿宋" w:cs="仿宋"/>
                <w:sz w:val="24"/>
                <w:lang w:eastAsia="zh-CN"/>
              </w:rPr>
              <w:t>，</w:t>
            </w:r>
            <w:r>
              <w:rPr>
                <w:rFonts w:hint="eastAsia" w:ascii="仿宋" w:hAnsi="仿宋" w:eastAsia="仿宋" w:cs="仿宋"/>
                <w:sz w:val="24"/>
              </w:rPr>
              <w:t>得</w:t>
            </w:r>
            <w:r>
              <w:rPr>
                <w:rFonts w:hint="eastAsia" w:ascii="仿宋" w:hAnsi="仿宋" w:eastAsia="仿宋" w:cs="仿宋"/>
                <w:sz w:val="24"/>
                <w:lang w:val="en-US" w:eastAsia="zh-CN"/>
              </w:rPr>
              <w:t>6</w:t>
            </w:r>
            <w:r>
              <w:rPr>
                <w:rFonts w:hint="eastAsia" w:ascii="仿宋" w:hAnsi="仿宋" w:eastAsia="仿宋" w:cs="仿宋"/>
                <w:sz w:val="24"/>
              </w:rPr>
              <w:t>分；</w:t>
            </w:r>
          </w:p>
          <w:p w14:paraId="6CA944A1">
            <w:pPr>
              <w:widowControl/>
              <w:spacing w:line="288" w:lineRule="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.供应商提供人员配备方案</w:t>
            </w:r>
            <w:r>
              <w:rPr>
                <w:rFonts w:hint="eastAsia" w:ascii="仿宋" w:hAnsi="仿宋" w:eastAsia="仿宋" w:cs="仿宋"/>
                <w:sz w:val="24"/>
                <w:lang w:val="en-US" w:eastAsia="zh-CN"/>
              </w:rPr>
              <w:t>及</w:t>
            </w:r>
            <w:r>
              <w:rPr>
                <w:rFonts w:hint="eastAsia" w:ascii="仿宋" w:hAnsi="仿宋" w:eastAsia="仿宋" w:cs="仿宋"/>
                <w:sz w:val="24"/>
              </w:rPr>
              <w:t>人员分工</w:t>
            </w:r>
            <w:r>
              <w:rPr>
                <w:rFonts w:hint="eastAsia" w:ascii="仿宋" w:hAnsi="仿宋" w:eastAsia="仿宋" w:cs="仿宋"/>
                <w:sz w:val="24"/>
                <w:lang w:val="en-US" w:eastAsia="zh-CN"/>
              </w:rPr>
              <w:t>缺乏</w:t>
            </w:r>
            <w:r>
              <w:rPr>
                <w:rFonts w:hint="eastAsia" w:ascii="仿宋" w:hAnsi="仿宋" w:eastAsia="仿宋" w:cs="仿宋"/>
                <w:sz w:val="24"/>
              </w:rPr>
              <w:t>合理</w:t>
            </w:r>
            <w:r>
              <w:rPr>
                <w:rFonts w:hint="eastAsia" w:ascii="仿宋" w:hAnsi="仿宋" w:eastAsia="仿宋" w:cs="仿宋"/>
                <w:sz w:val="24"/>
                <w:lang w:val="en-US" w:eastAsia="zh-CN"/>
              </w:rPr>
              <w:t>性</w:t>
            </w:r>
            <w:r>
              <w:rPr>
                <w:rFonts w:hint="eastAsia" w:ascii="仿宋" w:hAnsi="仿宋" w:eastAsia="仿宋" w:cs="仿宋"/>
                <w:sz w:val="24"/>
              </w:rPr>
              <w:t>，相关人员经验较少、数量</w:t>
            </w:r>
            <w:r>
              <w:rPr>
                <w:rFonts w:hint="eastAsia" w:ascii="仿宋" w:hAnsi="仿宋" w:eastAsia="仿宋" w:cs="仿宋"/>
                <w:sz w:val="24"/>
                <w:lang w:val="en-US" w:eastAsia="zh-CN"/>
              </w:rPr>
              <w:t>不够充足</w:t>
            </w:r>
            <w:r>
              <w:rPr>
                <w:rFonts w:hint="eastAsia" w:ascii="仿宋" w:hAnsi="仿宋" w:eastAsia="仿宋" w:cs="仿宋"/>
                <w:sz w:val="24"/>
                <w:lang w:eastAsia="zh-CN"/>
              </w:rPr>
              <w:t>，</w:t>
            </w:r>
            <w:r>
              <w:rPr>
                <w:rFonts w:hint="eastAsia" w:ascii="仿宋" w:hAnsi="仿宋" w:eastAsia="仿宋" w:cs="仿宋"/>
                <w:sz w:val="24"/>
              </w:rPr>
              <w:t>得</w:t>
            </w:r>
            <w:r>
              <w:rPr>
                <w:rFonts w:hint="eastAsia" w:ascii="仿宋" w:hAnsi="仿宋" w:eastAsia="仿宋" w:cs="仿宋"/>
                <w:sz w:val="24"/>
                <w:lang w:val="en-US" w:eastAsia="zh-CN"/>
              </w:rPr>
              <w:t>3</w:t>
            </w:r>
            <w:r>
              <w:rPr>
                <w:rFonts w:hint="eastAsia" w:ascii="仿宋" w:hAnsi="仿宋" w:eastAsia="仿宋" w:cs="仿宋"/>
                <w:sz w:val="24"/>
              </w:rPr>
              <w:t>分；</w:t>
            </w:r>
          </w:p>
          <w:p w14:paraId="5A291A6F">
            <w:pPr>
              <w:widowControl/>
              <w:spacing w:line="288" w:lineRule="auto"/>
              <w:jc w:val="left"/>
              <w:rPr>
                <w:rFonts w:ascii="仿宋" w:hAnsi="仿宋" w:eastAsia="仿宋" w:cs="仿宋"/>
                <w:kern w:val="0"/>
                <w:sz w:val="24"/>
              </w:rPr>
            </w:pPr>
            <w:r>
              <w:rPr>
                <w:rFonts w:hint="eastAsia" w:ascii="仿宋" w:hAnsi="仿宋" w:eastAsia="仿宋" w:cs="仿宋"/>
                <w:sz w:val="24"/>
                <w:lang w:val="en-US" w:eastAsia="zh-CN"/>
              </w:rPr>
              <w:t>5</w:t>
            </w:r>
            <w:r>
              <w:rPr>
                <w:rFonts w:hint="eastAsia" w:ascii="仿宋" w:hAnsi="仿宋" w:eastAsia="仿宋" w:cs="仿宋"/>
                <w:sz w:val="24"/>
              </w:rPr>
              <w:t>.供应商提供人员配备方案较单薄，得</w:t>
            </w:r>
            <w:r>
              <w:rPr>
                <w:rFonts w:hint="eastAsia" w:ascii="仿宋" w:hAnsi="仿宋" w:eastAsia="仿宋" w:cs="仿宋"/>
                <w:sz w:val="24"/>
                <w:lang w:val="en-US" w:eastAsia="zh-CN"/>
              </w:rPr>
              <w:t>1</w:t>
            </w:r>
            <w:r>
              <w:rPr>
                <w:rFonts w:hint="eastAsia" w:ascii="仿宋" w:hAnsi="仿宋" w:eastAsia="仿宋" w:cs="仿宋"/>
                <w:sz w:val="24"/>
              </w:rPr>
              <w:t>分；未提供不得分。</w:t>
            </w:r>
          </w:p>
        </w:tc>
      </w:tr>
      <w:tr w14:paraId="31804FF9">
        <w:tblPrEx>
          <w:tblCellMar>
            <w:top w:w="0" w:type="dxa"/>
            <w:left w:w="108" w:type="dxa"/>
            <w:bottom w:w="0" w:type="dxa"/>
            <w:right w:w="108" w:type="dxa"/>
          </w:tblCellMar>
        </w:tblPrEx>
        <w:trPr>
          <w:trHeight w:val="855" w:hRule="atLeast"/>
        </w:trPr>
        <w:tc>
          <w:tcPr>
            <w:tcW w:w="1221" w:type="dxa"/>
            <w:tcBorders>
              <w:top w:val="single" w:color="auto" w:sz="4" w:space="0"/>
              <w:left w:val="single" w:color="auto" w:sz="4" w:space="0"/>
              <w:bottom w:val="single" w:color="auto" w:sz="4" w:space="0"/>
              <w:right w:val="single" w:color="auto" w:sz="4" w:space="0"/>
            </w:tcBorders>
            <w:vAlign w:val="center"/>
          </w:tcPr>
          <w:p w14:paraId="4DBE685E">
            <w:pPr>
              <w:widowControl/>
              <w:spacing w:line="288" w:lineRule="auto"/>
              <w:jc w:val="center"/>
              <w:rPr>
                <w:rFonts w:ascii="仿宋" w:hAnsi="仿宋" w:eastAsia="仿宋" w:cs="仿宋"/>
                <w:kern w:val="0"/>
                <w:sz w:val="24"/>
              </w:rPr>
            </w:pPr>
            <w:r>
              <w:rPr>
                <w:rFonts w:hint="eastAsia" w:ascii="仿宋" w:hAnsi="仿宋" w:eastAsia="仿宋" w:cs="仿宋"/>
                <w:kern w:val="0"/>
                <w:sz w:val="24"/>
              </w:rPr>
              <w:t>业绩</w:t>
            </w:r>
          </w:p>
          <w:p w14:paraId="5CAEAD7E">
            <w:pPr>
              <w:widowControl/>
              <w:spacing w:line="288" w:lineRule="auto"/>
              <w:jc w:val="center"/>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0</w:t>
            </w:r>
            <w:r>
              <w:rPr>
                <w:rFonts w:hint="eastAsia" w:ascii="仿宋" w:hAnsi="仿宋" w:eastAsia="仿宋" w:cs="仿宋"/>
                <w:kern w:val="0"/>
                <w:sz w:val="24"/>
              </w:rPr>
              <w:t>分）</w:t>
            </w:r>
          </w:p>
        </w:tc>
        <w:tc>
          <w:tcPr>
            <w:tcW w:w="8092" w:type="dxa"/>
            <w:tcBorders>
              <w:top w:val="single" w:color="auto" w:sz="4" w:space="0"/>
              <w:left w:val="single" w:color="auto" w:sz="4" w:space="0"/>
              <w:bottom w:val="single" w:color="auto" w:sz="4" w:space="0"/>
              <w:right w:val="single" w:color="auto" w:sz="4" w:space="0"/>
            </w:tcBorders>
            <w:vAlign w:val="center"/>
          </w:tcPr>
          <w:p w14:paraId="50108AEE">
            <w:pPr>
              <w:widowControl/>
              <w:spacing w:line="288" w:lineRule="auto"/>
              <w:jc w:val="left"/>
              <w:rPr>
                <w:rFonts w:ascii="仿宋" w:hAnsi="仿宋" w:eastAsia="仿宋" w:cs="仿宋"/>
                <w:kern w:val="0"/>
                <w:sz w:val="24"/>
              </w:rPr>
            </w:pPr>
            <w:r>
              <w:rPr>
                <w:rFonts w:hint="eastAsia" w:ascii="仿宋" w:hAnsi="仿宋" w:eastAsia="仿宋" w:cs="仿宋"/>
                <w:kern w:val="0"/>
                <w:sz w:val="24"/>
              </w:rPr>
              <w:t>提供2022年4月1日以来类似项目的业绩证明材料（提供合同复印件），每份</w:t>
            </w:r>
            <w:r>
              <w:rPr>
                <w:rFonts w:hint="eastAsia" w:ascii="仿宋" w:hAnsi="仿宋" w:eastAsia="仿宋" w:cs="仿宋"/>
                <w:kern w:val="0"/>
                <w:sz w:val="24"/>
                <w:lang w:val="en-US" w:eastAsia="zh-CN"/>
              </w:rPr>
              <w:t>2</w:t>
            </w:r>
            <w:r>
              <w:rPr>
                <w:rFonts w:hint="eastAsia" w:ascii="仿宋" w:hAnsi="仿宋" w:eastAsia="仿宋" w:cs="仿宋"/>
                <w:kern w:val="0"/>
                <w:sz w:val="24"/>
              </w:rPr>
              <w:t>分，满分1</w:t>
            </w:r>
            <w:r>
              <w:rPr>
                <w:rFonts w:hint="eastAsia" w:ascii="仿宋" w:hAnsi="仿宋" w:eastAsia="仿宋" w:cs="仿宋"/>
                <w:kern w:val="0"/>
                <w:sz w:val="24"/>
                <w:lang w:val="en-US" w:eastAsia="zh-CN"/>
              </w:rPr>
              <w:t>0</w:t>
            </w:r>
            <w:r>
              <w:rPr>
                <w:rFonts w:hint="eastAsia" w:ascii="仿宋" w:hAnsi="仿宋" w:eastAsia="仿宋" w:cs="仿宋"/>
                <w:kern w:val="0"/>
                <w:sz w:val="24"/>
              </w:rPr>
              <w:t>分。</w:t>
            </w:r>
          </w:p>
        </w:tc>
      </w:tr>
    </w:tbl>
    <w:p w14:paraId="40B41FA5">
      <w:pPr>
        <w:pStyle w:val="11"/>
        <w:ind w:firstLine="482" w:firstLineChars="200"/>
        <w:rPr>
          <w:rFonts w:ascii="仿宋" w:hAnsi="仿宋" w:eastAsia="仿宋" w:cs="仿宋"/>
          <w:sz w:val="24"/>
        </w:rPr>
      </w:pPr>
    </w:p>
    <w:p w14:paraId="683FED46">
      <w:pPr>
        <w:numPr>
          <w:ilvl w:val="255"/>
          <w:numId w:val="0"/>
        </w:num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2.3 落实政府采购政策进行价格调整的规则：</w:t>
      </w:r>
    </w:p>
    <w:tbl>
      <w:tblPr>
        <w:tblStyle w:val="27"/>
        <w:tblW w:w="94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8"/>
        <w:gridCol w:w="5145"/>
        <w:gridCol w:w="2523"/>
      </w:tblGrid>
      <w:tr w14:paraId="7EEB8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18" w:type="dxa"/>
            <w:noWrap/>
            <w:vAlign w:val="center"/>
          </w:tcPr>
          <w:p w14:paraId="4379604B">
            <w:pPr>
              <w:numPr>
                <w:ilvl w:val="255"/>
                <w:numId w:val="0"/>
              </w:numPr>
              <w:snapToGrid w:val="0"/>
              <w:spacing w:line="336" w:lineRule="auto"/>
              <w:jc w:val="center"/>
              <w:rPr>
                <w:rFonts w:ascii="仿宋" w:hAnsi="仿宋" w:eastAsia="仿宋" w:cs="仿宋"/>
                <w:sz w:val="24"/>
                <w:szCs w:val="24"/>
              </w:rPr>
            </w:pPr>
            <w:r>
              <w:rPr>
                <w:rFonts w:hint="eastAsia" w:ascii="仿宋" w:hAnsi="仿宋" w:eastAsia="仿宋" w:cs="仿宋"/>
                <w:sz w:val="24"/>
                <w:szCs w:val="24"/>
              </w:rPr>
              <w:t>政府采购政策</w:t>
            </w:r>
          </w:p>
        </w:tc>
        <w:tc>
          <w:tcPr>
            <w:tcW w:w="5145" w:type="dxa"/>
            <w:noWrap/>
            <w:vAlign w:val="center"/>
          </w:tcPr>
          <w:p w14:paraId="4A002F0C">
            <w:pPr>
              <w:numPr>
                <w:ilvl w:val="255"/>
                <w:numId w:val="0"/>
              </w:numPr>
              <w:snapToGrid w:val="0"/>
              <w:spacing w:line="336" w:lineRule="auto"/>
              <w:jc w:val="center"/>
              <w:rPr>
                <w:rFonts w:ascii="仿宋" w:hAnsi="仿宋" w:eastAsia="仿宋" w:cs="仿宋"/>
                <w:sz w:val="24"/>
                <w:szCs w:val="24"/>
              </w:rPr>
            </w:pPr>
            <w:r>
              <w:rPr>
                <w:rFonts w:hint="eastAsia" w:ascii="仿宋" w:hAnsi="仿宋" w:eastAsia="仿宋" w:cs="仿宋"/>
                <w:sz w:val="24"/>
                <w:szCs w:val="24"/>
              </w:rPr>
              <w:t>价格扣除规则</w:t>
            </w:r>
          </w:p>
        </w:tc>
        <w:tc>
          <w:tcPr>
            <w:tcW w:w="2523" w:type="dxa"/>
            <w:noWrap/>
            <w:vAlign w:val="center"/>
          </w:tcPr>
          <w:p w14:paraId="1980A454">
            <w:pPr>
              <w:numPr>
                <w:ilvl w:val="255"/>
                <w:numId w:val="0"/>
              </w:numPr>
              <w:snapToGrid w:val="0"/>
              <w:spacing w:line="336" w:lineRule="auto"/>
              <w:jc w:val="center"/>
              <w:rPr>
                <w:rFonts w:ascii="仿宋" w:hAnsi="仿宋" w:eastAsia="仿宋" w:cs="仿宋"/>
                <w:sz w:val="24"/>
                <w:szCs w:val="24"/>
              </w:rPr>
            </w:pPr>
            <w:r>
              <w:rPr>
                <w:rFonts w:hint="eastAsia" w:ascii="仿宋" w:hAnsi="仿宋" w:eastAsia="仿宋" w:cs="仿宋"/>
                <w:sz w:val="24"/>
                <w:szCs w:val="24"/>
              </w:rPr>
              <w:t>享受价格扣除的条件</w:t>
            </w:r>
          </w:p>
        </w:tc>
      </w:tr>
      <w:tr w14:paraId="556CA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18" w:type="dxa"/>
            <w:noWrap/>
            <w:vAlign w:val="center"/>
          </w:tcPr>
          <w:p w14:paraId="30BFCF2F">
            <w:pPr>
              <w:numPr>
                <w:ilvl w:val="255"/>
                <w:numId w:val="0"/>
              </w:numPr>
              <w:snapToGrid w:val="0"/>
              <w:spacing w:line="336" w:lineRule="auto"/>
              <w:jc w:val="center"/>
              <w:rPr>
                <w:rFonts w:ascii="仿宋" w:hAnsi="仿宋" w:eastAsia="仿宋" w:cs="仿宋"/>
                <w:sz w:val="24"/>
                <w:szCs w:val="24"/>
              </w:rPr>
            </w:pPr>
            <w:r>
              <w:rPr>
                <w:rFonts w:hint="eastAsia" w:ascii="仿宋" w:hAnsi="仿宋" w:eastAsia="仿宋" w:cs="仿宋"/>
                <w:sz w:val="24"/>
                <w:szCs w:val="24"/>
              </w:rPr>
              <w:t>节约能源政策</w:t>
            </w:r>
          </w:p>
        </w:tc>
        <w:tc>
          <w:tcPr>
            <w:tcW w:w="5145" w:type="dxa"/>
            <w:noWrap/>
            <w:vAlign w:val="center"/>
          </w:tcPr>
          <w:p w14:paraId="5DE9B895">
            <w:pPr>
              <w:numPr>
                <w:ilvl w:val="255"/>
                <w:numId w:val="0"/>
              </w:numPr>
              <w:snapToGrid w:val="0"/>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1、节能产品、环境标志产品优先采购范围以品目清单为准。</w:t>
            </w:r>
          </w:p>
          <w:p w14:paraId="58D158FC">
            <w:pPr>
              <w:numPr>
                <w:ilvl w:val="255"/>
                <w:numId w:val="0"/>
              </w:numPr>
              <w:snapToGrid w:val="0"/>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2、投标产品属于优先采购范围内的节能产品或者环境标志产品的，提供国家确定的认证机构出具的、处于有效期之内的节能产品、环境标志产品认证证书复印件加盖供应商公章</w:t>
            </w:r>
          </w:p>
        </w:tc>
        <w:tc>
          <w:tcPr>
            <w:tcW w:w="2523" w:type="dxa"/>
            <w:noWrap/>
            <w:vAlign w:val="center"/>
          </w:tcPr>
          <w:p w14:paraId="077B4809">
            <w:pPr>
              <w:numPr>
                <w:ilvl w:val="255"/>
                <w:numId w:val="0"/>
              </w:numPr>
              <w:snapToGrid w:val="0"/>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对列入环境标志产品政府采购品目清单或节能产品政府采购品目清单的产品每项予以加分。（本项目不适用）。</w:t>
            </w:r>
          </w:p>
        </w:tc>
      </w:tr>
      <w:tr w14:paraId="41CA7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18" w:type="dxa"/>
            <w:noWrap/>
            <w:vAlign w:val="center"/>
          </w:tcPr>
          <w:p w14:paraId="47FF6399">
            <w:pPr>
              <w:numPr>
                <w:ilvl w:val="255"/>
                <w:numId w:val="0"/>
              </w:numPr>
              <w:snapToGrid w:val="0"/>
              <w:spacing w:line="336" w:lineRule="auto"/>
              <w:jc w:val="center"/>
              <w:rPr>
                <w:rFonts w:ascii="仿宋" w:hAnsi="仿宋" w:eastAsia="仿宋" w:cs="仿宋"/>
                <w:sz w:val="24"/>
                <w:szCs w:val="24"/>
              </w:rPr>
            </w:pPr>
            <w:r>
              <w:rPr>
                <w:rFonts w:hint="eastAsia" w:ascii="仿宋" w:hAnsi="仿宋" w:eastAsia="仿宋" w:cs="仿宋"/>
                <w:sz w:val="24"/>
                <w:szCs w:val="24"/>
              </w:rPr>
              <w:t>保护环境政策</w:t>
            </w:r>
          </w:p>
        </w:tc>
        <w:tc>
          <w:tcPr>
            <w:tcW w:w="5145" w:type="dxa"/>
            <w:noWrap/>
            <w:vAlign w:val="center"/>
          </w:tcPr>
          <w:p w14:paraId="569DCA42">
            <w:pPr>
              <w:numPr>
                <w:ilvl w:val="255"/>
                <w:numId w:val="0"/>
              </w:numPr>
              <w:snapToGrid w:val="0"/>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注：1、节能产品、环境标志产品优先采购范围以品目清单为准。</w:t>
            </w:r>
          </w:p>
          <w:p w14:paraId="3874E235">
            <w:pPr>
              <w:numPr>
                <w:ilvl w:val="255"/>
                <w:numId w:val="0"/>
              </w:numPr>
              <w:snapToGrid w:val="0"/>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2、投标产品属于优先采购范围内的节能产品或者环境标志产品的，提供国家确定的认证机构出具的、处于有效期之内的节能产品、环境标志产品认证证书复印件加盖供应商公章。</w:t>
            </w:r>
          </w:p>
        </w:tc>
        <w:tc>
          <w:tcPr>
            <w:tcW w:w="2523" w:type="dxa"/>
            <w:noWrap/>
            <w:vAlign w:val="center"/>
          </w:tcPr>
          <w:p w14:paraId="1911B2DF">
            <w:pPr>
              <w:numPr>
                <w:ilvl w:val="255"/>
                <w:numId w:val="0"/>
              </w:numPr>
              <w:snapToGrid w:val="0"/>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对列入环境标志产品政府采购品目清单或节能产品政府采购品目清单的产品每项予以加分。（本项目不适用）。</w:t>
            </w:r>
          </w:p>
        </w:tc>
      </w:tr>
      <w:tr w14:paraId="3C5F7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5" w:hRule="atLeast"/>
          <w:jc w:val="center"/>
        </w:trPr>
        <w:tc>
          <w:tcPr>
            <w:tcW w:w="1818" w:type="dxa"/>
            <w:noWrap/>
            <w:vAlign w:val="center"/>
          </w:tcPr>
          <w:p w14:paraId="7ECAEB25">
            <w:pPr>
              <w:numPr>
                <w:ilvl w:val="255"/>
                <w:numId w:val="0"/>
              </w:numPr>
              <w:snapToGrid w:val="0"/>
              <w:spacing w:line="336" w:lineRule="auto"/>
              <w:jc w:val="center"/>
              <w:rPr>
                <w:rFonts w:ascii="仿宋" w:hAnsi="仿宋" w:eastAsia="仿宋" w:cs="仿宋"/>
                <w:sz w:val="24"/>
                <w:szCs w:val="24"/>
              </w:rPr>
            </w:pPr>
            <w:r>
              <w:rPr>
                <w:rFonts w:hint="eastAsia" w:ascii="仿宋" w:hAnsi="仿宋" w:eastAsia="仿宋" w:cs="仿宋"/>
                <w:sz w:val="24"/>
                <w:szCs w:val="24"/>
              </w:rPr>
              <w:t>促进中小企业发展政策</w:t>
            </w:r>
          </w:p>
        </w:tc>
        <w:tc>
          <w:tcPr>
            <w:tcW w:w="5145" w:type="dxa"/>
            <w:noWrap/>
            <w:vAlign w:val="center"/>
          </w:tcPr>
          <w:p w14:paraId="092AD728">
            <w:pPr>
              <w:numPr>
                <w:ilvl w:val="255"/>
                <w:numId w:val="0"/>
              </w:numPr>
              <w:snapToGrid w:val="0"/>
              <w:spacing w:line="336" w:lineRule="auto"/>
              <w:ind w:firstLine="240" w:firstLineChars="100"/>
              <w:rPr>
                <w:rFonts w:ascii="仿宋" w:hAnsi="仿宋" w:eastAsia="仿宋" w:cs="仿宋"/>
                <w:sz w:val="24"/>
                <w:szCs w:val="24"/>
              </w:rPr>
            </w:pPr>
            <w:bookmarkStart w:id="14" w:name="OLE_LINK26"/>
            <w:r>
              <w:rPr>
                <w:rFonts w:hint="eastAsia" w:ascii="仿宋" w:hAnsi="仿宋" w:eastAsia="仿宋" w:cs="仿宋"/>
                <w:sz w:val="24"/>
                <w:szCs w:val="24"/>
              </w:rPr>
              <w:t>☑专门面向中小企业采购项目</w:t>
            </w:r>
          </w:p>
          <w:bookmarkEnd w:id="14"/>
          <w:p w14:paraId="1C3EFA42">
            <w:pPr>
              <w:numPr>
                <w:ilvl w:val="255"/>
                <w:numId w:val="0"/>
              </w:numPr>
              <w:snapToGrid w:val="0"/>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非专门面向中小企业采购项目(价格扣除)：</w:t>
            </w:r>
          </w:p>
          <w:p w14:paraId="68DED859">
            <w:pPr>
              <w:numPr>
                <w:ilvl w:val="255"/>
                <w:numId w:val="0"/>
              </w:numPr>
              <w:snapToGrid w:val="0"/>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①对小型和微型企业产品的价格给予%～%的扣除，用扣除后的价格参与评审。本项目的扣除比例为：小型企业扣除%，微型企业扣除%。</w:t>
            </w:r>
          </w:p>
          <w:p w14:paraId="21C2F8B1">
            <w:pPr>
              <w:numPr>
                <w:ilvl w:val="255"/>
                <w:numId w:val="0"/>
              </w:numPr>
              <w:snapToGrid w:val="0"/>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②本项目接受联合体投标的，若小型和微型企业的协议合同金额占到联合体协议合同总金额%以上的，可给予联合体%～%的扣除，用扣除后的价格参与评审。本项目的扣除比例为%。</w:t>
            </w:r>
          </w:p>
          <w:p w14:paraId="510D6ED3">
            <w:pPr>
              <w:numPr>
                <w:ilvl w:val="255"/>
                <w:numId w:val="0"/>
              </w:numPr>
              <w:snapToGrid w:val="0"/>
              <w:spacing w:line="336" w:lineRule="auto"/>
              <w:rPr>
                <w:rFonts w:ascii="仿宋" w:hAnsi="仿宋" w:eastAsia="仿宋" w:cs="仿宋"/>
                <w:sz w:val="24"/>
                <w:szCs w:val="24"/>
              </w:rPr>
            </w:pPr>
            <w:r>
              <w:rPr>
                <w:rFonts w:hint="eastAsia" w:ascii="仿宋" w:hAnsi="仿宋" w:eastAsia="仿宋" w:cs="仿宋"/>
                <w:sz w:val="24"/>
                <w:szCs w:val="24"/>
              </w:rPr>
              <w:t>□非专门面向中小企业采购项目(其他优惠)；_____</w:t>
            </w:r>
          </w:p>
        </w:tc>
        <w:tc>
          <w:tcPr>
            <w:tcW w:w="2523" w:type="dxa"/>
            <w:noWrap/>
            <w:vAlign w:val="center"/>
          </w:tcPr>
          <w:p w14:paraId="5C516CF6">
            <w:pPr>
              <w:numPr>
                <w:ilvl w:val="255"/>
                <w:numId w:val="0"/>
              </w:numPr>
              <w:snapToGrid w:val="0"/>
              <w:spacing w:line="336" w:lineRule="auto"/>
              <w:ind w:firstLine="480" w:firstLineChars="200"/>
              <w:rPr>
                <w:rFonts w:ascii="仿宋" w:hAnsi="仿宋" w:eastAsia="仿宋" w:cs="仿宋"/>
                <w:sz w:val="24"/>
                <w:szCs w:val="24"/>
              </w:rPr>
            </w:pPr>
            <w:bookmarkStart w:id="15" w:name="OLE_LINK27"/>
            <w:r>
              <w:rPr>
                <w:rFonts w:hint="eastAsia" w:ascii="仿宋" w:hAnsi="仿宋" w:eastAsia="仿宋" w:cs="仿宋"/>
                <w:sz w:val="24"/>
                <w:szCs w:val="24"/>
              </w:rPr>
              <w:t>本项目专门面向中小企业，不进行价格折扣。</w:t>
            </w:r>
            <w:bookmarkEnd w:id="15"/>
          </w:p>
        </w:tc>
      </w:tr>
      <w:tr w14:paraId="7CD3A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18" w:type="dxa"/>
            <w:noWrap/>
            <w:vAlign w:val="center"/>
          </w:tcPr>
          <w:p w14:paraId="306C719C">
            <w:pPr>
              <w:numPr>
                <w:ilvl w:val="255"/>
                <w:numId w:val="0"/>
              </w:numPr>
              <w:snapToGrid w:val="0"/>
              <w:spacing w:line="336" w:lineRule="auto"/>
              <w:jc w:val="center"/>
              <w:rPr>
                <w:rFonts w:ascii="仿宋" w:hAnsi="仿宋" w:eastAsia="仿宋" w:cs="仿宋"/>
                <w:sz w:val="24"/>
                <w:szCs w:val="24"/>
              </w:rPr>
            </w:pPr>
            <w:r>
              <w:rPr>
                <w:rFonts w:hint="eastAsia" w:ascii="仿宋" w:hAnsi="仿宋" w:eastAsia="仿宋" w:cs="仿宋"/>
                <w:sz w:val="24"/>
                <w:szCs w:val="24"/>
              </w:rPr>
              <w:t>促进残疾人就业政策</w:t>
            </w:r>
          </w:p>
        </w:tc>
        <w:tc>
          <w:tcPr>
            <w:tcW w:w="5145" w:type="dxa"/>
            <w:noWrap/>
            <w:vAlign w:val="center"/>
          </w:tcPr>
          <w:p w14:paraId="2A6328C9">
            <w:pPr>
              <w:numPr>
                <w:ilvl w:val="255"/>
                <w:numId w:val="0"/>
              </w:numPr>
              <w:snapToGrid w:val="0"/>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根据《三部门联合发布关于促进残疾人就业政府采购政策的通知》（财库〔2017〕141号）的规定，由供应商自行申明，并对申明真实性负责。如有虚假，将依法承担相应责任。</w:t>
            </w:r>
          </w:p>
        </w:tc>
        <w:tc>
          <w:tcPr>
            <w:tcW w:w="2523" w:type="dxa"/>
            <w:noWrap/>
            <w:vAlign w:val="center"/>
          </w:tcPr>
          <w:p w14:paraId="4CF90F4C">
            <w:pPr>
              <w:numPr>
                <w:ilvl w:val="255"/>
                <w:numId w:val="0"/>
              </w:numPr>
              <w:snapToGrid w:val="0"/>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满足要求相关企业视同小微企业。本项目专门面向中小企业，不进行价格折扣。</w:t>
            </w:r>
          </w:p>
        </w:tc>
      </w:tr>
      <w:tr w14:paraId="7730C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18" w:type="dxa"/>
            <w:noWrap/>
            <w:vAlign w:val="center"/>
          </w:tcPr>
          <w:p w14:paraId="08732B74">
            <w:pPr>
              <w:numPr>
                <w:ilvl w:val="255"/>
                <w:numId w:val="0"/>
              </w:numPr>
              <w:snapToGrid w:val="0"/>
              <w:spacing w:line="336" w:lineRule="auto"/>
              <w:jc w:val="center"/>
              <w:rPr>
                <w:rFonts w:ascii="仿宋" w:hAnsi="仿宋" w:eastAsia="仿宋" w:cs="仿宋"/>
                <w:sz w:val="24"/>
                <w:szCs w:val="24"/>
              </w:rPr>
            </w:pPr>
            <w:r>
              <w:rPr>
                <w:rFonts w:hint="eastAsia" w:ascii="仿宋" w:hAnsi="仿宋" w:eastAsia="仿宋" w:cs="仿宋"/>
                <w:sz w:val="24"/>
                <w:szCs w:val="24"/>
              </w:rPr>
              <w:t>支持监狱企业发展政策</w:t>
            </w:r>
          </w:p>
        </w:tc>
        <w:tc>
          <w:tcPr>
            <w:tcW w:w="5145" w:type="dxa"/>
            <w:noWrap/>
            <w:vAlign w:val="center"/>
          </w:tcPr>
          <w:p w14:paraId="6B656FCE">
            <w:pPr>
              <w:numPr>
                <w:ilvl w:val="255"/>
                <w:numId w:val="0"/>
              </w:numPr>
              <w:snapToGrid w:val="0"/>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□专门面向监狱企业采购项目</w:t>
            </w:r>
          </w:p>
          <w:p w14:paraId="65591227">
            <w:pPr>
              <w:numPr>
                <w:ilvl w:val="255"/>
                <w:numId w:val="0"/>
              </w:numPr>
              <w:snapToGrid w:val="0"/>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☑非专门面向监狱采购项目(价格扣除)：监狱企业可视同小微企业。</w:t>
            </w:r>
          </w:p>
          <w:p w14:paraId="4D9E5223">
            <w:pPr>
              <w:numPr>
                <w:ilvl w:val="255"/>
                <w:numId w:val="0"/>
              </w:numPr>
              <w:snapToGrid w:val="0"/>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□非专门面向监狱采购项目(其他优惠)：</w:t>
            </w:r>
          </w:p>
          <w:p w14:paraId="72942E6A">
            <w:pPr>
              <w:numPr>
                <w:ilvl w:val="255"/>
                <w:numId w:val="0"/>
              </w:numPr>
              <w:snapToGrid w:val="0"/>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与其他优惠政策不重复享受。</w:t>
            </w:r>
          </w:p>
        </w:tc>
        <w:tc>
          <w:tcPr>
            <w:tcW w:w="2523" w:type="dxa"/>
            <w:noWrap/>
            <w:vAlign w:val="center"/>
          </w:tcPr>
          <w:p w14:paraId="1B8BB3A0">
            <w:pPr>
              <w:numPr>
                <w:ilvl w:val="255"/>
                <w:numId w:val="0"/>
              </w:numPr>
              <w:snapToGrid w:val="0"/>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满足要求相关企业视同小微企业。</w:t>
            </w:r>
            <w:bookmarkStart w:id="16" w:name="OLE_LINK28"/>
            <w:r>
              <w:rPr>
                <w:rFonts w:hint="eastAsia" w:ascii="仿宋" w:hAnsi="仿宋" w:eastAsia="仿宋" w:cs="仿宋"/>
                <w:sz w:val="24"/>
                <w:szCs w:val="24"/>
              </w:rPr>
              <w:t>本项目专门面向中小企业，不进行价格折扣。</w:t>
            </w:r>
            <w:bookmarkEnd w:id="16"/>
          </w:p>
        </w:tc>
      </w:tr>
    </w:tbl>
    <w:p w14:paraId="4EA05D82">
      <w:pPr>
        <w:jc w:val="center"/>
        <w:outlineLvl w:val="0"/>
        <w:rPr>
          <w:rFonts w:ascii="仿宋" w:hAnsi="仿宋" w:eastAsia="仿宋" w:cs="仿宋"/>
        </w:rPr>
      </w:pPr>
      <w:r>
        <w:rPr>
          <w:rFonts w:hint="eastAsia" w:ascii="仿宋" w:hAnsi="仿宋" w:eastAsia="仿宋" w:cs="仿宋"/>
          <w:sz w:val="24"/>
          <w:szCs w:val="24"/>
        </w:rPr>
        <w:br w:type="page"/>
      </w:r>
      <w:bookmarkStart w:id="17" w:name="_Toc20946"/>
      <w:r>
        <w:rPr>
          <w:rFonts w:hint="eastAsia" w:ascii="仿宋" w:hAnsi="仿宋" w:eastAsia="仿宋" w:cs="仿宋"/>
          <w:b/>
          <w:bCs/>
          <w:sz w:val="36"/>
          <w:szCs w:val="36"/>
        </w:rPr>
        <w:t>第四章  政府采购合同文本</w:t>
      </w:r>
      <w:bookmarkEnd w:id="17"/>
    </w:p>
    <w:p w14:paraId="2BACBBC7">
      <w:pPr>
        <w:pStyle w:val="11"/>
        <w:spacing w:line="360" w:lineRule="auto"/>
        <w:jc w:val="left"/>
        <w:rPr>
          <w:rStyle w:val="35"/>
          <w:rFonts w:ascii="仿宋" w:hAnsi="仿宋" w:eastAsia="仿宋" w:cs="仿宋"/>
          <w:b w:val="0"/>
          <w:bCs/>
          <w:szCs w:val="21"/>
        </w:rPr>
      </w:pPr>
    </w:p>
    <w:p w14:paraId="229DF3AB">
      <w:pPr>
        <w:pStyle w:val="11"/>
        <w:spacing w:line="360" w:lineRule="auto"/>
        <w:jc w:val="left"/>
        <w:rPr>
          <w:rStyle w:val="35"/>
          <w:rFonts w:ascii="仿宋" w:hAnsi="仿宋" w:eastAsia="仿宋" w:cs="仿宋"/>
          <w:b w:val="0"/>
          <w:bCs/>
          <w:szCs w:val="21"/>
        </w:rPr>
      </w:pPr>
    </w:p>
    <w:p w14:paraId="6C3B4DAC">
      <w:pPr>
        <w:pStyle w:val="11"/>
        <w:spacing w:line="360" w:lineRule="auto"/>
        <w:jc w:val="center"/>
        <w:rPr>
          <w:rStyle w:val="35"/>
          <w:rFonts w:ascii="仿宋" w:hAnsi="仿宋" w:eastAsia="仿宋" w:cs="仿宋"/>
          <w:b/>
          <w:sz w:val="24"/>
        </w:rPr>
      </w:pPr>
    </w:p>
    <w:p w14:paraId="61305A34">
      <w:pPr>
        <w:pStyle w:val="11"/>
        <w:spacing w:line="360" w:lineRule="auto"/>
        <w:jc w:val="center"/>
        <w:rPr>
          <w:rFonts w:ascii="仿宋" w:hAnsi="仿宋" w:eastAsia="仿宋" w:cs="仿宋"/>
          <w:sz w:val="24"/>
        </w:rPr>
      </w:pPr>
      <w:bookmarkStart w:id="18" w:name="_Toc14321"/>
      <w:bookmarkStart w:id="19" w:name="_Toc15219"/>
      <w:r>
        <w:rPr>
          <w:rStyle w:val="35"/>
          <w:rFonts w:hint="eastAsia" w:ascii="仿宋" w:hAnsi="仿宋" w:eastAsia="仿宋" w:cs="仿宋"/>
          <w:b/>
          <w:sz w:val="24"/>
        </w:rPr>
        <w:t>服务类项目合同范本</w:t>
      </w:r>
      <w:bookmarkEnd w:id="18"/>
      <w:bookmarkEnd w:id="19"/>
    </w:p>
    <w:p w14:paraId="325EAB29">
      <w:pPr>
        <w:pStyle w:val="14"/>
        <w:jc w:val="center"/>
        <w:rPr>
          <w:rFonts w:ascii="仿宋" w:hAnsi="仿宋" w:eastAsia="仿宋" w:cs="仿宋"/>
          <w:b/>
          <w:sz w:val="24"/>
          <w:szCs w:val="24"/>
        </w:rPr>
      </w:pPr>
    </w:p>
    <w:p w14:paraId="1BE84C37">
      <w:pPr>
        <w:pStyle w:val="14"/>
        <w:jc w:val="center"/>
        <w:rPr>
          <w:rFonts w:ascii="仿宋" w:hAnsi="仿宋" w:eastAsia="仿宋" w:cs="仿宋"/>
          <w:b/>
          <w:sz w:val="24"/>
          <w:szCs w:val="24"/>
        </w:rPr>
      </w:pPr>
    </w:p>
    <w:p w14:paraId="499A7D14">
      <w:pPr>
        <w:pStyle w:val="14"/>
        <w:jc w:val="center"/>
        <w:rPr>
          <w:rFonts w:ascii="仿宋" w:hAnsi="仿宋" w:eastAsia="仿宋" w:cs="仿宋"/>
          <w:b/>
          <w:sz w:val="24"/>
          <w:szCs w:val="24"/>
        </w:rPr>
      </w:pPr>
    </w:p>
    <w:p w14:paraId="75FC2B3F">
      <w:pPr>
        <w:pStyle w:val="14"/>
        <w:jc w:val="center"/>
        <w:rPr>
          <w:rFonts w:ascii="仿宋" w:hAnsi="仿宋" w:eastAsia="仿宋" w:cs="仿宋"/>
          <w:b/>
          <w:sz w:val="24"/>
          <w:szCs w:val="24"/>
        </w:rPr>
      </w:pPr>
    </w:p>
    <w:p w14:paraId="1D78E657">
      <w:pPr>
        <w:pStyle w:val="14"/>
        <w:jc w:val="center"/>
        <w:rPr>
          <w:rFonts w:ascii="仿宋" w:hAnsi="仿宋" w:eastAsia="仿宋" w:cs="仿宋"/>
          <w:b/>
          <w:sz w:val="24"/>
          <w:szCs w:val="24"/>
        </w:rPr>
      </w:pPr>
      <w:r>
        <w:rPr>
          <w:rFonts w:hint="eastAsia" w:ascii="仿宋" w:hAnsi="仿宋" w:eastAsia="仿宋" w:cs="仿宋"/>
          <w:b/>
          <w:sz w:val="24"/>
          <w:szCs w:val="24"/>
        </w:rPr>
        <w:t>合 同 书</w:t>
      </w:r>
    </w:p>
    <w:p w14:paraId="1EFFE60A">
      <w:pPr>
        <w:pStyle w:val="14"/>
        <w:jc w:val="center"/>
        <w:rPr>
          <w:rFonts w:ascii="仿宋" w:hAnsi="仿宋" w:eastAsia="仿宋" w:cs="仿宋"/>
          <w:bCs/>
          <w:sz w:val="24"/>
          <w:szCs w:val="24"/>
        </w:rPr>
      </w:pPr>
    </w:p>
    <w:p w14:paraId="4207AF2A">
      <w:pPr>
        <w:tabs>
          <w:tab w:val="left" w:pos="540"/>
          <w:tab w:val="left" w:pos="1080"/>
          <w:tab w:val="left" w:pos="1440"/>
        </w:tabs>
        <w:snapToGrid w:val="0"/>
        <w:jc w:val="center"/>
        <w:rPr>
          <w:rFonts w:ascii="仿宋" w:hAnsi="仿宋" w:eastAsia="仿宋" w:cs="仿宋"/>
          <w:sz w:val="24"/>
          <w:szCs w:val="24"/>
        </w:rPr>
      </w:pPr>
    </w:p>
    <w:p w14:paraId="572430E9">
      <w:pPr>
        <w:tabs>
          <w:tab w:val="left" w:pos="540"/>
          <w:tab w:val="left" w:pos="1080"/>
          <w:tab w:val="left" w:pos="1440"/>
        </w:tabs>
        <w:snapToGrid w:val="0"/>
        <w:jc w:val="center"/>
        <w:rPr>
          <w:rFonts w:ascii="仿宋" w:hAnsi="仿宋" w:eastAsia="仿宋" w:cs="仿宋"/>
          <w:sz w:val="24"/>
          <w:szCs w:val="24"/>
        </w:rPr>
      </w:pPr>
    </w:p>
    <w:p w14:paraId="33E7AE1D">
      <w:pPr>
        <w:tabs>
          <w:tab w:val="left" w:pos="540"/>
          <w:tab w:val="left" w:pos="1080"/>
          <w:tab w:val="left" w:pos="1440"/>
        </w:tabs>
        <w:snapToGrid w:val="0"/>
        <w:jc w:val="center"/>
        <w:rPr>
          <w:rFonts w:ascii="仿宋" w:hAnsi="仿宋" w:eastAsia="仿宋" w:cs="仿宋"/>
          <w:sz w:val="24"/>
          <w:szCs w:val="24"/>
        </w:rPr>
      </w:pPr>
    </w:p>
    <w:p w14:paraId="730FEB1C">
      <w:pPr>
        <w:tabs>
          <w:tab w:val="left" w:pos="540"/>
          <w:tab w:val="left" w:pos="1080"/>
          <w:tab w:val="left" w:pos="1440"/>
        </w:tabs>
        <w:snapToGrid w:val="0"/>
        <w:ind w:left="1680" w:leftChars="800"/>
        <w:jc w:val="center"/>
        <w:rPr>
          <w:rFonts w:ascii="仿宋" w:hAnsi="仿宋" w:eastAsia="仿宋" w:cs="仿宋"/>
          <w:sz w:val="24"/>
          <w:szCs w:val="24"/>
        </w:rPr>
      </w:pPr>
    </w:p>
    <w:p w14:paraId="0F106911">
      <w:pPr>
        <w:tabs>
          <w:tab w:val="left" w:pos="2160"/>
        </w:tabs>
        <w:topLinePunct/>
        <w:autoSpaceDE w:val="0"/>
        <w:autoSpaceDN w:val="0"/>
        <w:snapToGrid w:val="0"/>
        <w:spacing w:line="360" w:lineRule="auto"/>
        <w:ind w:left="2100" w:leftChars="1000"/>
        <w:rPr>
          <w:rFonts w:ascii="仿宋" w:hAnsi="仿宋" w:eastAsia="仿宋" w:cs="仿宋"/>
          <w:bCs/>
          <w:sz w:val="24"/>
          <w:szCs w:val="24"/>
        </w:rPr>
      </w:pPr>
      <w:r>
        <w:rPr>
          <w:rFonts w:hint="eastAsia" w:ascii="仿宋" w:hAnsi="仿宋" w:eastAsia="仿宋" w:cs="仿宋"/>
          <w:bCs/>
          <w:sz w:val="24"/>
          <w:szCs w:val="24"/>
        </w:rPr>
        <w:t>项目名称：</w:t>
      </w:r>
    </w:p>
    <w:p w14:paraId="0D0C66F3">
      <w:pPr>
        <w:tabs>
          <w:tab w:val="left" w:pos="540"/>
          <w:tab w:val="left" w:pos="1080"/>
          <w:tab w:val="left" w:pos="1440"/>
        </w:tabs>
        <w:snapToGrid w:val="0"/>
        <w:spacing w:line="360" w:lineRule="auto"/>
        <w:ind w:left="2100" w:leftChars="1000"/>
        <w:rPr>
          <w:rFonts w:ascii="仿宋" w:hAnsi="仿宋" w:eastAsia="仿宋" w:cs="仿宋"/>
          <w:bCs/>
          <w:sz w:val="24"/>
          <w:szCs w:val="24"/>
        </w:rPr>
      </w:pPr>
      <w:r>
        <w:rPr>
          <w:rFonts w:hint="eastAsia" w:ascii="仿宋" w:hAnsi="仿宋" w:eastAsia="仿宋" w:cs="仿宋"/>
          <w:bCs/>
          <w:sz w:val="24"/>
          <w:szCs w:val="24"/>
        </w:rPr>
        <w:t>合同编号：</w:t>
      </w:r>
    </w:p>
    <w:p w14:paraId="5D4C51FC">
      <w:pPr>
        <w:tabs>
          <w:tab w:val="left" w:pos="2160"/>
        </w:tabs>
        <w:topLinePunct/>
        <w:autoSpaceDE w:val="0"/>
        <w:autoSpaceDN w:val="0"/>
        <w:snapToGrid w:val="0"/>
        <w:spacing w:line="360" w:lineRule="auto"/>
        <w:ind w:left="2880" w:leftChars="800" w:hanging="1200" w:hangingChars="500"/>
        <w:rPr>
          <w:rFonts w:ascii="仿宋" w:hAnsi="仿宋" w:eastAsia="仿宋" w:cs="仿宋"/>
          <w:bCs/>
          <w:sz w:val="24"/>
          <w:szCs w:val="24"/>
        </w:rPr>
      </w:pPr>
    </w:p>
    <w:p w14:paraId="46E3CB96">
      <w:pPr>
        <w:pStyle w:val="14"/>
        <w:spacing w:line="460" w:lineRule="exact"/>
        <w:jc w:val="center"/>
        <w:rPr>
          <w:rFonts w:ascii="仿宋" w:hAnsi="仿宋" w:eastAsia="仿宋" w:cs="仿宋"/>
          <w:bCs/>
          <w:sz w:val="24"/>
          <w:szCs w:val="24"/>
        </w:rPr>
      </w:pPr>
    </w:p>
    <w:p w14:paraId="1D41BD4C">
      <w:pPr>
        <w:pStyle w:val="14"/>
        <w:tabs>
          <w:tab w:val="left" w:pos="3045"/>
        </w:tabs>
        <w:spacing w:line="460" w:lineRule="exact"/>
        <w:rPr>
          <w:rFonts w:ascii="仿宋" w:hAnsi="仿宋" w:eastAsia="仿宋" w:cs="仿宋"/>
          <w:bCs/>
          <w:sz w:val="24"/>
          <w:szCs w:val="24"/>
        </w:rPr>
      </w:pPr>
      <w:r>
        <w:rPr>
          <w:rFonts w:hint="eastAsia" w:ascii="仿宋" w:hAnsi="仿宋" w:eastAsia="仿宋" w:cs="仿宋"/>
          <w:bCs/>
          <w:sz w:val="24"/>
          <w:szCs w:val="24"/>
        </w:rPr>
        <w:tab/>
      </w:r>
    </w:p>
    <w:p w14:paraId="33AC9804">
      <w:pPr>
        <w:pStyle w:val="14"/>
        <w:spacing w:line="460" w:lineRule="exact"/>
        <w:rPr>
          <w:rFonts w:ascii="仿宋" w:hAnsi="仿宋" w:eastAsia="仿宋" w:cs="仿宋"/>
          <w:bCs/>
          <w:sz w:val="24"/>
          <w:szCs w:val="24"/>
        </w:rPr>
      </w:pPr>
    </w:p>
    <w:p w14:paraId="7DD9B0C3">
      <w:pPr>
        <w:pStyle w:val="14"/>
        <w:spacing w:line="460" w:lineRule="exact"/>
        <w:jc w:val="center"/>
        <w:rPr>
          <w:rFonts w:ascii="仿宋" w:hAnsi="仿宋" w:eastAsia="仿宋" w:cs="仿宋"/>
          <w:bCs/>
          <w:sz w:val="24"/>
          <w:szCs w:val="24"/>
        </w:rPr>
      </w:pPr>
    </w:p>
    <w:p w14:paraId="2C9634DA">
      <w:pPr>
        <w:spacing w:line="300" w:lineRule="auto"/>
        <w:ind w:left="840" w:leftChars="400" w:firstLine="1298" w:firstLineChars="541"/>
        <w:rPr>
          <w:rFonts w:ascii="仿宋" w:hAnsi="仿宋" w:eastAsia="仿宋" w:cs="仿宋"/>
          <w:bCs/>
          <w:sz w:val="24"/>
          <w:szCs w:val="24"/>
        </w:rPr>
      </w:pPr>
      <w:r>
        <w:rPr>
          <w:rFonts w:hint="eastAsia" w:ascii="仿宋" w:hAnsi="仿宋" w:eastAsia="仿宋" w:cs="仿宋"/>
          <w:bCs/>
          <w:sz w:val="24"/>
          <w:szCs w:val="24"/>
        </w:rPr>
        <w:t>甲    方：</w:t>
      </w:r>
    </w:p>
    <w:p w14:paraId="70DF6A83">
      <w:pPr>
        <w:spacing w:line="300" w:lineRule="auto"/>
        <w:ind w:left="840" w:leftChars="400" w:firstLine="1298" w:firstLineChars="541"/>
        <w:rPr>
          <w:rFonts w:ascii="仿宋" w:hAnsi="仿宋" w:eastAsia="仿宋" w:cs="仿宋"/>
          <w:bCs/>
          <w:sz w:val="24"/>
          <w:szCs w:val="24"/>
          <w:u w:val="single"/>
        </w:rPr>
      </w:pPr>
      <w:r>
        <w:rPr>
          <w:rFonts w:hint="eastAsia" w:ascii="仿宋" w:hAnsi="仿宋" w:eastAsia="仿宋" w:cs="仿宋"/>
          <w:bCs/>
          <w:sz w:val="24"/>
          <w:szCs w:val="24"/>
        </w:rPr>
        <w:t xml:space="preserve">乙    方： </w:t>
      </w:r>
    </w:p>
    <w:p w14:paraId="73802DDD">
      <w:pPr>
        <w:spacing w:line="300" w:lineRule="auto"/>
        <w:ind w:left="840" w:leftChars="400" w:firstLine="1298" w:firstLineChars="541"/>
        <w:rPr>
          <w:rFonts w:ascii="仿宋" w:hAnsi="仿宋" w:eastAsia="仿宋" w:cs="仿宋"/>
          <w:bCs/>
          <w:sz w:val="24"/>
          <w:szCs w:val="24"/>
          <w:u w:val="single"/>
        </w:rPr>
      </w:pPr>
      <w:r>
        <w:rPr>
          <w:rFonts w:hint="eastAsia" w:ascii="仿宋" w:hAnsi="仿宋" w:eastAsia="仿宋" w:cs="仿宋"/>
          <w:bCs/>
          <w:sz w:val="24"/>
          <w:szCs w:val="24"/>
        </w:rPr>
        <w:t>日    期：</w:t>
      </w:r>
      <w:r>
        <w:rPr>
          <w:rFonts w:hint="eastAsia" w:ascii="仿宋" w:hAnsi="仿宋" w:eastAsia="仿宋" w:cs="仿宋"/>
          <w:bCs/>
          <w:sz w:val="24"/>
          <w:szCs w:val="24"/>
          <w:u w:val="single"/>
        </w:rPr>
        <w:t xml:space="preserve">    年   月  日</w:t>
      </w:r>
    </w:p>
    <w:p w14:paraId="13BDFFA9">
      <w:pPr>
        <w:spacing w:line="300" w:lineRule="auto"/>
        <w:jc w:val="center"/>
        <w:rPr>
          <w:rFonts w:ascii="仿宋" w:hAnsi="仿宋" w:eastAsia="仿宋" w:cs="仿宋"/>
          <w:b/>
          <w:sz w:val="24"/>
          <w:szCs w:val="24"/>
        </w:rPr>
      </w:pPr>
      <w:r>
        <w:rPr>
          <w:rFonts w:hint="eastAsia" w:ascii="仿宋" w:hAnsi="仿宋" w:eastAsia="仿宋" w:cs="仿宋"/>
          <w:b/>
          <w:bCs/>
          <w:sz w:val="24"/>
          <w:szCs w:val="24"/>
          <w:u w:val="single"/>
        </w:rPr>
        <w:br w:type="page"/>
      </w:r>
      <w:r>
        <w:rPr>
          <w:rFonts w:hint="eastAsia" w:ascii="仿宋" w:hAnsi="仿宋" w:eastAsia="仿宋" w:cs="仿宋"/>
          <w:b/>
          <w:sz w:val="24"/>
          <w:szCs w:val="24"/>
        </w:rPr>
        <w:t>合同条款前附表</w:t>
      </w:r>
    </w:p>
    <w:tbl>
      <w:tblPr>
        <w:tblStyle w:val="26"/>
        <w:tblW w:w="8489"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850"/>
        <w:gridCol w:w="1840"/>
        <w:gridCol w:w="5310"/>
      </w:tblGrid>
      <w:tr w14:paraId="3F62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89" w:type="dxa"/>
            <w:tcBorders>
              <w:top w:val="single" w:color="auto" w:sz="4" w:space="0"/>
              <w:left w:val="single" w:color="auto" w:sz="4" w:space="0"/>
              <w:bottom w:val="single" w:color="auto" w:sz="4" w:space="0"/>
              <w:right w:val="single" w:color="auto" w:sz="4" w:space="0"/>
            </w:tcBorders>
            <w:noWrap/>
            <w:vAlign w:val="center"/>
          </w:tcPr>
          <w:p w14:paraId="74560E38">
            <w:pPr>
              <w:tabs>
                <w:tab w:val="left" w:pos="700"/>
              </w:tabs>
              <w:adjustRightInd w:val="0"/>
              <w:snapToGrid w:val="0"/>
              <w:jc w:val="center"/>
              <w:rPr>
                <w:rFonts w:ascii="仿宋" w:hAnsi="仿宋" w:eastAsia="仿宋" w:cs="仿宋"/>
                <w:b/>
                <w:sz w:val="24"/>
                <w:szCs w:val="24"/>
              </w:rPr>
            </w:pPr>
            <w:r>
              <w:rPr>
                <w:rFonts w:hint="eastAsia" w:ascii="仿宋" w:hAnsi="仿宋" w:eastAsia="仿宋" w:cs="仿宋"/>
                <w:b/>
                <w:sz w:val="24"/>
                <w:szCs w:val="24"/>
              </w:rPr>
              <w:t>序号</w:t>
            </w:r>
          </w:p>
        </w:tc>
        <w:tc>
          <w:tcPr>
            <w:tcW w:w="8000" w:type="dxa"/>
            <w:gridSpan w:val="3"/>
            <w:tcBorders>
              <w:top w:val="single" w:color="auto" w:sz="4" w:space="0"/>
              <w:left w:val="single" w:color="auto" w:sz="4" w:space="0"/>
              <w:bottom w:val="single" w:color="auto" w:sz="4" w:space="0"/>
              <w:right w:val="single" w:color="auto" w:sz="4" w:space="0"/>
            </w:tcBorders>
            <w:noWrap/>
            <w:vAlign w:val="center"/>
          </w:tcPr>
          <w:p w14:paraId="7C603E54">
            <w:pPr>
              <w:tabs>
                <w:tab w:val="left" w:pos="700"/>
              </w:tabs>
              <w:adjustRightInd w:val="0"/>
              <w:snapToGrid w:val="0"/>
              <w:jc w:val="center"/>
              <w:rPr>
                <w:rFonts w:ascii="仿宋" w:hAnsi="仿宋" w:eastAsia="仿宋" w:cs="仿宋"/>
                <w:b/>
                <w:sz w:val="24"/>
                <w:szCs w:val="24"/>
              </w:rPr>
            </w:pPr>
            <w:r>
              <w:rPr>
                <w:rFonts w:hint="eastAsia" w:ascii="仿宋" w:hAnsi="仿宋" w:eastAsia="仿宋" w:cs="仿宋"/>
                <w:b/>
                <w:sz w:val="24"/>
                <w:szCs w:val="24"/>
              </w:rPr>
              <w:t>内        容</w:t>
            </w:r>
          </w:p>
        </w:tc>
      </w:tr>
      <w:tr w14:paraId="7757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trPr>
        <w:tc>
          <w:tcPr>
            <w:tcW w:w="489" w:type="dxa"/>
            <w:tcBorders>
              <w:top w:val="single" w:color="auto" w:sz="4" w:space="0"/>
              <w:left w:val="single" w:color="auto" w:sz="4" w:space="0"/>
              <w:bottom w:val="single" w:color="auto" w:sz="4" w:space="0"/>
              <w:right w:val="single" w:color="auto" w:sz="4" w:space="0"/>
            </w:tcBorders>
            <w:noWrap/>
            <w:vAlign w:val="center"/>
          </w:tcPr>
          <w:p w14:paraId="03DD0658">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1</w:t>
            </w:r>
          </w:p>
        </w:tc>
        <w:tc>
          <w:tcPr>
            <w:tcW w:w="2690" w:type="dxa"/>
            <w:gridSpan w:val="2"/>
            <w:tcBorders>
              <w:top w:val="single" w:color="auto" w:sz="4" w:space="0"/>
              <w:left w:val="single" w:color="auto" w:sz="4" w:space="0"/>
              <w:bottom w:val="single" w:color="auto" w:sz="4" w:space="0"/>
              <w:right w:val="single" w:color="auto" w:sz="4" w:space="0"/>
            </w:tcBorders>
            <w:noWrap/>
            <w:vAlign w:val="center"/>
          </w:tcPr>
          <w:p w14:paraId="2C23D1A6">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合同名称</w:t>
            </w:r>
          </w:p>
        </w:tc>
        <w:tc>
          <w:tcPr>
            <w:tcW w:w="5310" w:type="dxa"/>
            <w:tcBorders>
              <w:top w:val="single" w:color="auto" w:sz="4" w:space="0"/>
              <w:left w:val="single" w:color="auto" w:sz="4" w:space="0"/>
              <w:bottom w:val="single" w:color="auto" w:sz="4" w:space="0"/>
              <w:right w:val="single" w:color="auto" w:sz="4" w:space="0"/>
            </w:tcBorders>
            <w:noWrap/>
            <w:vAlign w:val="center"/>
          </w:tcPr>
          <w:p w14:paraId="7708E6AA">
            <w:pPr>
              <w:tabs>
                <w:tab w:val="left" w:pos="700"/>
              </w:tabs>
              <w:adjustRightInd w:val="0"/>
              <w:snapToGrid w:val="0"/>
              <w:rPr>
                <w:rFonts w:ascii="仿宋" w:hAnsi="仿宋" w:eastAsia="仿宋" w:cs="仿宋"/>
                <w:bCs/>
                <w:sz w:val="24"/>
                <w:szCs w:val="24"/>
              </w:rPr>
            </w:pPr>
            <w:r>
              <w:rPr>
                <w:rFonts w:hint="eastAsia" w:ascii="仿宋" w:hAnsi="仿宋" w:eastAsia="仿宋" w:cs="仿宋"/>
                <w:bCs/>
                <w:sz w:val="24"/>
                <w:szCs w:val="24"/>
              </w:rPr>
              <w:t>国家税务总局西安市税务局“存量房交易评估系统”数据更新服务项目</w:t>
            </w:r>
          </w:p>
        </w:tc>
      </w:tr>
      <w:tr w14:paraId="4186C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89" w:type="dxa"/>
            <w:tcBorders>
              <w:top w:val="single" w:color="auto" w:sz="4" w:space="0"/>
              <w:left w:val="single" w:color="auto" w:sz="4" w:space="0"/>
              <w:bottom w:val="single" w:color="auto" w:sz="4" w:space="0"/>
              <w:right w:val="single" w:color="auto" w:sz="4" w:space="0"/>
            </w:tcBorders>
            <w:noWrap/>
            <w:vAlign w:val="center"/>
          </w:tcPr>
          <w:p w14:paraId="6FE9D7A9">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2</w:t>
            </w:r>
          </w:p>
        </w:tc>
        <w:tc>
          <w:tcPr>
            <w:tcW w:w="2690" w:type="dxa"/>
            <w:gridSpan w:val="2"/>
            <w:tcBorders>
              <w:top w:val="single" w:color="auto" w:sz="4" w:space="0"/>
              <w:left w:val="single" w:color="auto" w:sz="4" w:space="0"/>
              <w:bottom w:val="single" w:color="auto" w:sz="4" w:space="0"/>
              <w:right w:val="single" w:color="auto" w:sz="4" w:space="0"/>
            </w:tcBorders>
            <w:noWrap/>
            <w:vAlign w:val="center"/>
          </w:tcPr>
          <w:p w14:paraId="2C50C552">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合同编号</w:t>
            </w:r>
          </w:p>
        </w:tc>
        <w:tc>
          <w:tcPr>
            <w:tcW w:w="5310" w:type="dxa"/>
            <w:tcBorders>
              <w:top w:val="single" w:color="auto" w:sz="4" w:space="0"/>
              <w:left w:val="single" w:color="auto" w:sz="4" w:space="0"/>
              <w:bottom w:val="single" w:color="auto" w:sz="4" w:space="0"/>
              <w:right w:val="single" w:color="auto" w:sz="4" w:space="0"/>
            </w:tcBorders>
            <w:noWrap/>
            <w:vAlign w:val="center"/>
          </w:tcPr>
          <w:p w14:paraId="452B39AC">
            <w:pPr>
              <w:tabs>
                <w:tab w:val="left" w:pos="2160"/>
              </w:tabs>
              <w:topLinePunct/>
              <w:autoSpaceDE w:val="0"/>
              <w:autoSpaceDN w:val="0"/>
              <w:adjustRightInd w:val="0"/>
              <w:snapToGrid w:val="0"/>
              <w:rPr>
                <w:rFonts w:ascii="仿宋" w:hAnsi="仿宋" w:eastAsia="仿宋" w:cs="仿宋"/>
                <w:bCs/>
                <w:sz w:val="24"/>
                <w:szCs w:val="24"/>
              </w:rPr>
            </w:pPr>
          </w:p>
        </w:tc>
      </w:tr>
      <w:tr w14:paraId="44E8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89" w:type="dxa"/>
            <w:tcBorders>
              <w:top w:val="single" w:color="auto" w:sz="4" w:space="0"/>
              <w:left w:val="single" w:color="auto" w:sz="4" w:space="0"/>
              <w:bottom w:val="single" w:color="auto" w:sz="4" w:space="0"/>
              <w:right w:val="single" w:color="auto" w:sz="4" w:space="0"/>
            </w:tcBorders>
            <w:noWrap/>
            <w:vAlign w:val="center"/>
          </w:tcPr>
          <w:p w14:paraId="5EE33F75">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3</w:t>
            </w:r>
          </w:p>
        </w:tc>
        <w:tc>
          <w:tcPr>
            <w:tcW w:w="2690" w:type="dxa"/>
            <w:gridSpan w:val="2"/>
            <w:tcBorders>
              <w:top w:val="single" w:color="auto" w:sz="4" w:space="0"/>
              <w:left w:val="single" w:color="auto" w:sz="4" w:space="0"/>
              <w:bottom w:val="single" w:color="auto" w:sz="4" w:space="0"/>
              <w:right w:val="single" w:color="auto" w:sz="4" w:space="0"/>
            </w:tcBorders>
            <w:noWrap/>
            <w:vAlign w:val="center"/>
          </w:tcPr>
          <w:p w14:paraId="6E13E0A1">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合同类型</w:t>
            </w:r>
          </w:p>
        </w:tc>
        <w:tc>
          <w:tcPr>
            <w:tcW w:w="5310" w:type="dxa"/>
            <w:tcBorders>
              <w:top w:val="single" w:color="auto" w:sz="4" w:space="0"/>
              <w:left w:val="single" w:color="auto" w:sz="4" w:space="0"/>
              <w:bottom w:val="single" w:color="auto" w:sz="4" w:space="0"/>
              <w:right w:val="single" w:color="auto" w:sz="4" w:space="0"/>
            </w:tcBorders>
            <w:noWrap/>
            <w:vAlign w:val="center"/>
          </w:tcPr>
          <w:p w14:paraId="3675A5AE">
            <w:pPr>
              <w:tabs>
                <w:tab w:val="left" w:pos="2160"/>
              </w:tabs>
              <w:topLinePunct/>
              <w:autoSpaceDE w:val="0"/>
              <w:autoSpaceDN w:val="0"/>
              <w:adjustRightInd w:val="0"/>
              <w:snapToGrid w:val="0"/>
              <w:rPr>
                <w:rFonts w:ascii="仿宋" w:hAnsi="仿宋" w:eastAsia="仿宋" w:cs="仿宋"/>
                <w:b/>
                <w:bCs/>
                <w:sz w:val="24"/>
                <w:szCs w:val="24"/>
              </w:rPr>
            </w:pPr>
          </w:p>
        </w:tc>
      </w:tr>
      <w:tr w14:paraId="36F6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89" w:type="dxa"/>
            <w:tcBorders>
              <w:top w:val="single" w:color="auto" w:sz="4" w:space="0"/>
              <w:left w:val="single" w:color="auto" w:sz="4" w:space="0"/>
              <w:bottom w:val="single" w:color="auto" w:sz="4" w:space="0"/>
              <w:right w:val="single" w:color="auto" w:sz="4" w:space="0"/>
            </w:tcBorders>
            <w:noWrap/>
            <w:vAlign w:val="center"/>
          </w:tcPr>
          <w:p w14:paraId="382F62DD">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c>
          <w:tcPr>
            <w:tcW w:w="2690" w:type="dxa"/>
            <w:gridSpan w:val="2"/>
            <w:tcBorders>
              <w:top w:val="single" w:color="auto" w:sz="4" w:space="0"/>
              <w:left w:val="single" w:color="auto" w:sz="4" w:space="0"/>
              <w:bottom w:val="single" w:color="auto" w:sz="4" w:space="0"/>
              <w:right w:val="single" w:color="auto" w:sz="4" w:space="0"/>
            </w:tcBorders>
            <w:noWrap/>
            <w:vAlign w:val="center"/>
          </w:tcPr>
          <w:p w14:paraId="6175A51A">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定价方式</w:t>
            </w:r>
          </w:p>
        </w:tc>
        <w:tc>
          <w:tcPr>
            <w:tcW w:w="5310" w:type="dxa"/>
            <w:tcBorders>
              <w:top w:val="single" w:color="auto" w:sz="4" w:space="0"/>
              <w:left w:val="single" w:color="auto" w:sz="4" w:space="0"/>
              <w:bottom w:val="single" w:color="auto" w:sz="4" w:space="0"/>
              <w:right w:val="single" w:color="auto" w:sz="4" w:space="0"/>
            </w:tcBorders>
            <w:noWrap/>
            <w:vAlign w:val="center"/>
          </w:tcPr>
          <w:p w14:paraId="0BE448CA">
            <w:pPr>
              <w:tabs>
                <w:tab w:val="left" w:pos="2160"/>
              </w:tabs>
              <w:topLinePunct/>
              <w:autoSpaceDE w:val="0"/>
              <w:autoSpaceDN w:val="0"/>
              <w:adjustRightInd w:val="0"/>
              <w:snapToGrid w:val="0"/>
              <w:rPr>
                <w:rFonts w:ascii="仿宋" w:hAnsi="仿宋" w:eastAsia="仿宋" w:cs="仿宋"/>
                <w:b/>
                <w:bCs/>
                <w:sz w:val="24"/>
                <w:szCs w:val="24"/>
              </w:rPr>
            </w:pPr>
          </w:p>
        </w:tc>
      </w:tr>
      <w:tr w14:paraId="6147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89" w:type="dxa"/>
            <w:vMerge w:val="restart"/>
            <w:tcBorders>
              <w:top w:val="single" w:color="auto" w:sz="4" w:space="0"/>
              <w:left w:val="single" w:color="auto" w:sz="4" w:space="0"/>
              <w:right w:val="single" w:color="auto" w:sz="4" w:space="0"/>
            </w:tcBorders>
            <w:noWrap/>
            <w:vAlign w:val="center"/>
          </w:tcPr>
          <w:p w14:paraId="7879D2C5">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5</w:t>
            </w:r>
          </w:p>
        </w:tc>
        <w:tc>
          <w:tcPr>
            <w:tcW w:w="2690" w:type="dxa"/>
            <w:gridSpan w:val="2"/>
            <w:tcBorders>
              <w:top w:val="single" w:color="auto" w:sz="4" w:space="0"/>
              <w:left w:val="single" w:color="auto" w:sz="4" w:space="0"/>
              <w:bottom w:val="single" w:color="auto" w:sz="6" w:space="0"/>
              <w:right w:val="single" w:color="auto" w:sz="6" w:space="0"/>
            </w:tcBorders>
            <w:noWrap/>
            <w:vAlign w:val="center"/>
          </w:tcPr>
          <w:p w14:paraId="47E7D63F">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甲方名称</w:t>
            </w:r>
          </w:p>
        </w:tc>
        <w:tc>
          <w:tcPr>
            <w:tcW w:w="5310" w:type="dxa"/>
            <w:tcBorders>
              <w:top w:val="single" w:color="auto" w:sz="4" w:space="0"/>
              <w:left w:val="single" w:color="auto" w:sz="6" w:space="0"/>
              <w:bottom w:val="single" w:color="auto" w:sz="6" w:space="0"/>
              <w:right w:val="single" w:color="auto" w:sz="4" w:space="0"/>
            </w:tcBorders>
            <w:noWrap/>
            <w:vAlign w:val="center"/>
          </w:tcPr>
          <w:p w14:paraId="19E8EF2D">
            <w:pPr>
              <w:tabs>
                <w:tab w:val="left" w:pos="700"/>
              </w:tabs>
              <w:adjustRightInd w:val="0"/>
              <w:snapToGrid w:val="0"/>
              <w:rPr>
                <w:rFonts w:ascii="仿宋" w:hAnsi="仿宋" w:eastAsia="仿宋" w:cs="仿宋"/>
                <w:sz w:val="24"/>
                <w:szCs w:val="24"/>
              </w:rPr>
            </w:pPr>
            <w:r>
              <w:rPr>
                <w:rFonts w:hint="eastAsia" w:ascii="仿宋" w:hAnsi="仿宋" w:eastAsia="仿宋" w:cs="仿宋"/>
                <w:sz w:val="24"/>
                <w:szCs w:val="24"/>
                <w:shd w:val="clear" w:color="auto" w:fill="FFFFFF"/>
              </w:rPr>
              <w:t>国家税务总局西安市税务局</w:t>
            </w:r>
          </w:p>
        </w:tc>
      </w:tr>
      <w:tr w14:paraId="1F9F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89" w:type="dxa"/>
            <w:vMerge w:val="continue"/>
            <w:tcBorders>
              <w:left w:val="single" w:color="auto" w:sz="4" w:space="0"/>
              <w:right w:val="single" w:color="auto" w:sz="4" w:space="0"/>
            </w:tcBorders>
            <w:noWrap/>
            <w:vAlign w:val="center"/>
          </w:tcPr>
          <w:p w14:paraId="09175FA6">
            <w:pPr>
              <w:widowControl/>
              <w:adjustRightInd w:val="0"/>
              <w:snapToGrid w:val="0"/>
              <w:rPr>
                <w:rFonts w:ascii="仿宋" w:hAnsi="仿宋" w:eastAsia="仿宋" w:cs="仿宋"/>
                <w:sz w:val="24"/>
                <w:szCs w:val="24"/>
              </w:rPr>
            </w:pPr>
          </w:p>
        </w:tc>
        <w:tc>
          <w:tcPr>
            <w:tcW w:w="2690" w:type="dxa"/>
            <w:gridSpan w:val="2"/>
            <w:tcBorders>
              <w:top w:val="single" w:color="auto" w:sz="6" w:space="0"/>
              <w:left w:val="single" w:color="auto" w:sz="4" w:space="0"/>
              <w:bottom w:val="single" w:color="auto" w:sz="6" w:space="0"/>
              <w:right w:val="single" w:color="auto" w:sz="6" w:space="0"/>
            </w:tcBorders>
            <w:noWrap/>
            <w:vAlign w:val="center"/>
          </w:tcPr>
          <w:p w14:paraId="02AC3342">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甲方地址</w:t>
            </w:r>
          </w:p>
        </w:tc>
        <w:tc>
          <w:tcPr>
            <w:tcW w:w="5310" w:type="dxa"/>
            <w:tcBorders>
              <w:top w:val="single" w:color="auto" w:sz="6" w:space="0"/>
              <w:left w:val="single" w:color="auto" w:sz="6" w:space="0"/>
              <w:bottom w:val="single" w:color="auto" w:sz="6" w:space="0"/>
              <w:right w:val="single" w:color="auto" w:sz="4" w:space="0"/>
            </w:tcBorders>
            <w:noWrap/>
            <w:vAlign w:val="center"/>
          </w:tcPr>
          <w:p w14:paraId="17FF8D2F">
            <w:pPr>
              <w:tabs>
                <w:tab w:val="left" w:pos="700"/>
              </w:tabs>
              <w:adjustRightInd w:val="0"/>
              <w:snapToGrid w:val="0"/>
              <w:rPr>
                <w:rFonts w:ascii="仿宋" w:hAnsi="仿宋" w:eastAsia="仿宋" w:cs="仿宋"/>
                <w:sz w:val="24"/>
                <w:szCs w:val="24"/>
              </w:rPr>
            </w:pPr>
            <w:r>
              <w:rPr>
                <w:rStyle w:val="38"/>
                <w:rFonts w:hint="eastAsia" w:ascii="仿宋" w:hAnsi="仿宋" w:eastAsia="仿宋" w:cs="仿宋"/>
                <w:color w:val="auto"/>
              </w:rPr>
              <w:t>西安市朱雀大街96号</w:t>
            </w:r>
          </w:p>
        </w:tc>
      </w:tr>
      <w:tr w14:paraId="1734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89" w:type="dxa"/>
            <w:vMerge w:val="continue"/>
            <w:tcBorders>
              <w:left w:val="single" w:color="auto" w:sz="4" w:space="0"/>
              <w:right w:val="single" w:color="auto" w:sz="4" w:space="0"/>
            </w:tcBorders>
            <w:noWrap/>
            <w:vAlign w:val="center"/>
          </w:tcPr>
          <w:p w14:paraId="702E352E">
            <w:pPr>
              <w:widowControl/>
              <w:adjustRightInd w:val="0"/>
              <w:snapToGrid w:val="0"/>
              <w:rPr>
                <w:rFonts w:ascii="仿宋" w:hAnsi="仿宋" w:eastAsia="仿宋" w:cs="仿宋"/>
                <w:sz w:val="24"/>
                <w:szCs w:val="24"/>
              </w:rPr>
            </w:pPr>
          </w:p>
        </w:tc>
        <w:tc>
          <w:tcPr>
            <w:tcW w:w="850" w:type="dxa"/>
            <w:vMerge w:val="restart"/>
            <w:tcBorders>
              <w:top w:val="single" w:color="auto" w:sz="6" w:space="0"/>
              <w:left w:val="single" w:color="auto" w:sz="4" w:space="0"/>
              <w:right w:val="single" w:color="auto" w:sz="4" w:space="0"/>
            </w:tcBorders>
            <w:noWrap/>
            <w:vAlign w:val="center"/>
          </w:tcPr>
          <w:p w14:paraId="49E2EF4B">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甲方相关部门</w:t>
            </w:r>
          </w:p>
        </w:tc>
        <w:tc>
          <w:tcPr>
            <w:tcW w:w="1840" w:type="dxa"/>
            <w:tcBorders>
              <w:top w:val="single" w:color="auto" w:sz="6" w:space="0"/>
              <w:left w:val="single" w:color="auto" w:sz="4" w:space="0"/>
              <w:bottom w:val="single" w:color="auto" w:sz="6" w:space="0"/>
              <w:right w:val="single" w:color="auto" w:sz="6" w:space="0"/>
            </w:tcBorders>
            <w:noWrap/>
            <w:vAlign w:val="center"/>
          </w:tcPr>
          <w:p w14:paraId="0B64D930">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甲方采购部门</w:t>
            </w:r>
          </w:p>
        </w:tc>
        <w:tc>
          <w:tcPr>
            <w:tcW w:w="5310" w:type="dxa"/>
            <w:tcBorders>
              <w:top w:val="single" w:color="auto" w:sz="6" w:space="0"/>
              <w:left w:val="single" w:color="auto" w:sz="6" w:space="0"/>
              <w:bottom w:val="single" w:color="auto" w:sz="6" w:space="0"/>
              <w:right w:val="single" w:color="auto" w:sz="4" w:space="0"/>
            </w:tcBorders>
            <w:noWrap/>
            <w:vAlign w:val="center"/>
          </w:tcPr>
          <w:p w14:paraId="29737F74">
            <w:pPr>
              <w:tabs>
                <w:tab w:val="left" w:pos="700"/>
              </w:tabs>
              <w:adjustRightInd w:val="0"/>
              <w:snapToGrid w:val="0"/>
              <w:rPr>
                <w:rFonts w:ascii="仿宋" w:hAnsi="仿宋" w:eastAsia="仿宋" w:cs="仿宋"/>
                <w:sz w:val="24"/>
                <w:szCs w:val="24"/>
              </w:rPr>
            </w:pPr>
          </w:p>
        </w:tc>
      </w:tr>
      <w:tr w14:paraId="7DE4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89" w:type="dxa"/>
            <w:vMerge w:val="continue"/>
            <w:tcBorders>
              <w:left w:val="single" w:color="auto" w:sz="4" w:space="0"/>
              <w:right w:val="single" w:color="auto" w:sz="4" w:space="0"/>
            </w:tcBorders>
            <w:noWrap/>
            <w:vAlign w:val="center"/>
          </w:tcPr>
          <w:p w14:paraId="3D58CD81">
            <w:pPr>
              <w:widowControl/>
              <w:adjustRightInd w:val="0"/>
              <w:snapToGrid w:val="0"/>
              <w:rPr>
                <w:rFonts w:ascii="仿宋" w:hAnsi="仿宋" w:eastAsia="仿宋" w:cs="仿宋"/>
                <w:sz w:val="24"/>
                <w:szCs w:val="24"/>
              </w:rPr>
            </w:pPr>
          </w:p>
        </w:tc>
        <w:tc>
          <w:tcPr>
            <w:tcW w:w="850" w:type="dxa"/>
            <w:vMerge w:val="continue"/>
            <w:tcBorders>
              <w:left w:val="single" w:color="auto" w:sz="4" w:space="0"/>
              <w:right w:val="single" w:color="auto" w:sz="4" w:space="0"/>
            </w:tcBorders>
            <w:noWrap/>
            <w:vAlign w:val="center"/>
          </w:tcPr>
          <w:p w14:paraId="42AE6AB4">
            <w:pPr>
              <w:tabs>
                <w:tab w:val="left" w:pos="700"/>
              </w:tabs>
              <w:adjustRightInd w:val="0"/>
              <w:snapToGrid w:val="0"/>
              <w:jc w:val="center"/>
              <w:rPr>
                <w:rFonts w:ascii="仿宋" w:hAnsi="仿宋" w:eastAsia="仿宋" w:cs="仿宋"/>
                <w:sz w:val="24"/>
                <w:szCs w:val="24"/>
              </w:rPr>
            </w:pPr>
          </w:p>
        </w:tc>
        <w:tc>
          <w:tcPr>
            <w:tcW w:w="1840" w:type="dxa"/>
            <w:tcBorders>
              <w:top w:val="single" w:color="auto" w:sz="6" w:space="0"/>
              <w:left w:val="single" w:color="auto" w:sz="4" w:space="0"/>
              <w:bottom w:val="single" w:color="auto" w:sz="6" w:space="0"/>
              <w:right w:val="single" w:color="auto" w:sz="6" w:space="0"/>
            </w:tcBorders>
            <w:noWrap/>
            <w:vAlign w:val="center"/>
          </w:tcPr>
          <w:p w14:paraId="0EB54D94">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联系人</w:t>
            </w:r>
          </w:p>
        </w:tc>
        <w:tc>
          <w:tcPr>
            <w:tcW w:w="5310" w:type="dxa"/>
            <w:tcBorders>
              <w:top w:val="single" w:color="auto" w:sz="6" w:space="0"/>
              <w:left w:val="single" w:color="auto" w:sz="6" w:space="0"/>
              <w:bottom w:val="single" w:color="auto" w:sz="6" w:space="0"/>
              <w:right w:val="single" w:color="auto" w:sz="4" w:space="0"/>
            </w:tcBorders>
            <w:noWrap/>
            <w:vAlign w:val="center"/>
          </w:tcPr>
          <w:p w14:paraId="4BF157BC">
            <w:pPr>
              <w:tabs>
                <w:tab w:val="left" w:pos="700"/>
              </w:tabs>
              <w:adjustRightInd w:val="0"/>
              <w:snapToGrid w:val="0"/>
              <w:rPr>
                <w:rFonts w:ascii="仿宋" w:hAnsi="仿宋" w:eastAsia="仿宋" w:cs="仿宋"/>
                <w:sz w:val="24"/>
                <w:szCs w:val="24"/>
              </w:rPr>
            </w:pPr>
          </w:p>
        </w:tc>
      </w:tr>
      <w:tr w14:paraId="25AF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89" w:type="dxa"/>
            <w:vMerge w:val="continue"/>
            <w:tcBorders>
              <w:left w:val="single" w:color="auto" w:sz="4" w:space="0"/>
              <w:right w:val="single" w:color="auto" w:sz="4" w:space="0"/>
            </w:tcBorders>
            <w:noWrap/>
            <w:vAlign w:val="center"/>
          </w:tcPr>
          <w:p w14:paraId="3B9E3B3B">
            <w:pPr>
              <w:widowControl/>
              <w:adjustRightInd w:val="0"/>
              <w:snapToGrid w:val="0"/>
              <w:rPr>
                <w:rFonts w:ascii="仿宋" w:hAnsi="仿宋" w:eastAsia="仿宋" w:cs="仿宋"/>
                <w:sz w:val="24"/>
                <w:szCs w:val="24"/>
              </w:rPr>
            </w:pPr>
          </w:p>
        </w:tc>
        <w:tc>
          <w:tcPr>
            <w:tcW w:w="850" w:type="dxa"/>
            <w:vMerge w:val="continue"/>
            <w:tcBorders>
              <w:left w:val="single" w:color="auto" w:sz="4" w:space="0"/>
              <w:right w:val="single" w:color="auto" w:sz="4" w:space="0"/>
            </w:tcBorders>
            <w:noWrap/>
            <w:vAlign w:val="center"/>
          </w:tcPr>
          <w:p w14:paraId="7D170E7D">
            <w:pPr>
              <w:tabs>
                <w:tab w:val="left" w:pos="700"/>
              </w:tabs>
              <w:adjustRightInd w:val="0"/>
              <w:snapToGrid w:val="0"/>
              <w:jc w:val="center"/>
              <w:rPr>
                <w:rFonts w:ascii="仿宋" w:hAnsi="仿宋" w:eastAsia="仿宋" w:cs="仿宋"/>
                <w:sz w:val="24"/>
                <w:szCs w:val="24"/>
              </w:rPr>
            </w:pPr>
          </w:p>
        </w:tc>
        <w:tc>
          <w:tcPr>
            <w:tcW w:w="1840" w:type="dxa"/>
            <w:tcBorders>
              <w:top w:val="single" w:color="auto" w:sz="6" w:space="0"/>
              <w:left w:val="single" w:color="auto" w:sz="4" w:space="0"/>
              <w:bottom w:val="single" w:color="auto" w:sz="4" w:space="0"/>
              <w:right w:val="single" w:color="auto" w:sz="6" w:space="0"/>
            </w:tcBorders>
            <w:noWrap/>
            <w:vAlign w:val="center"/>
          </w:tcPr>
          <w:p w14:paraId="6F8A23FB">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联系电话</w:t>
            </w:r>
          </w:p>
        </w:tc>
        <w:tc>
          <w:tcPr>
            <w:tcW w:w="5310" w:type="dxa"/>
            <w:tcBorders>
              <w:top w:val="single" w:color="auto" w:sz="6" w:space="0"/>
              <w:left w:val="single" w:color="auto" w:sz="6" w:space="0"/>
              <w:bottom w:val="single" w:color="auto" w:sz="4" w:space="0"/>
              <w:right w:val="single" w:color="auto" w:sz="4" w:space="0"/>
            </w:tcBorders>
            <w:noWrap/>
            <w:vAlign w:val="center"/>
          </w:tcPr>
          <w:p w14:paraId="1FC3146E">
            <w:pPr>
              <w:tabs>
                <w:tab w:val="left" w:pos="700"/>
              </w:tabs>
              <w:adjustRightInd w:val="0"/>
              <w:snapToGrid w:val="0"/>
              <w:rPr>
                <w:rFonts w:ascii="仿宋" w:hAnsi="仿宋" w:eastAsia="仿宋" w:cs="仿宋"/>
                <w:sz w:val="24"/>
                <w:szCs w:val="24"/>
              </w:rPr>
            </w:pPr>
          </w:p>
        </w:tc>
      </w:tr>
      <w:tr w14:paraId="4658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89" w:type="dxa"/>
            <w:vMerge w:val="continue"/>
            <w:tcBorders>
              <w:left w:val="single" w:color="auto" w:sz="4" w:space="0"/>
              <w:right w:val="single" w:color="auto" w:sz="4" w:space="0"/>
            </w:tcBorders>
            <w:noWrap/>
            <w:vAlign w:val="center"/>
          </w:tcPr>
          <w:p w14:paraId="07114CC6">
            <w:pPr>
              <w:widowControl/>
              <w:adjustRightInd w:val="0"/>
              <w:snapToGrid w:val="0"/>
              <w:rPr>
                <w:rFonts w:ascii="仿宋" w:hAnsi="仿宋" w:eastAsia="仿宋" w:cs="仿宋"/>
                <w:sz w:val="24"/>
                <w:szCs w:val="24"/>
              </w:rPr>
            </w:pPr>
          </w:p>
        </w:tc>
        <w:tc>
          <w:tcPr>
            <w:tcW w:w="850" w:type="dxa"/>
            <w:vMerge w:val="continue"/>
            <w:tcBorders>
              <w:left w:val="single" w:color="auto" w:sz="4" w:space="0"/>
              <w:right w:val="single" w:color="auto" w:sz="4" w:space="0"/>
            </w:tcBorders>
            <w:noWrap/>
            <w:vAlign w:val="center"/>
          </w:tcPr>
          <w:p w14:paraId="42F62B3C">
            <w:pPr>
              <w:tabs>
                <w:tab w:val="left" w:pos="700"/>
              </w:tabs>
              <w:adjustRightInd w:val="0"/>
              <w:snapToGrid w:val="0"/>
              <w:jc w:val="center"/>
              <w:rPr>
                <w:rFonts w:ascii="仿宋" w:hAnsi="仿宋" w:eastAsia="仿宋" w:cs="仿宋"/>
                <w:sz w:val="24"/>
                <w:szCs w:val="24"/>
              </w:rPr>
            </w:pPr>
          </w:p>
        </w:tc>
        <w:tc>
          <w:tcPr>
            <w:tcW w:w="1840" w:type="dxa"/>
            <w:tcBorders>
              <w:top w:val="single" w:color="auto" w:sz="6" w:space="0"/>
              <w:left w:val="single" w:color="auto" w:sz="4" w:space="0"/>
              <w:bottom w:val="single" w:color="auto" w:sz="4" w:space="0"/>
              <w:right w:val="single" w:color="auto" w:sz="6" w:space="0"/>
            </w:tcBorders>
            <w:noWrap/>
            <w:vAlign w:val="center"/>
          </w:tcPr>
          <w:p w14:paraId="042C3530">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甲方需求部门</w:t>
            </w:r>
          </w:p>
        </w:tc>
        <w:tc>
          <w:tcPr>
            <w:tcW w:w="5310" w:type="dxa"/>
            <w:tcBorders>
              <w:top w:val="single" w:color="auto" w:sz="6" w:space="0"/>
              <w:left w:val="single" w:color="auto" w:sz="6" w:space="0"/>
              <w:bottom w:val="single" w:color="auto" w:sz="4" w:space="0"/>
              <w:right w:val="single" w:color="auto" w:sz="4" w:space="0"/>
            </w:tcBorders>
            <w:noWrap/>
            <w:vAlign w:val="center"/>
          </w:tcPr>
          <w:p w14:paraId="621E7C9C">
            <w:pPr>
              <w:tabs>
                <w:tab w:val="left" w:pos="700"/>
              </w:tabs>
              <w:adjustRightInd w:val="0"/>
              <w:snapToGrid w:val="0"/>
              <w:rPr>
                <w:rFonts w:ascii="仿宋" w:hAnsi="仿宋" w:eastAsia="仿宋" w:cs="仿宋"/>
                <w:sz w:val="24"/>
                <w:szCs w:val="24"/>
              </w:rPr>
            </w:pPr>
            <w:r>
              <w:rPr>
                <w:rFonts w:hint="eastAsia" w:ascii="仿宋" w:hAnsi="仿宋" w:eastAsia="仿宋" w:cs="仿宋"/>
                <w:sz w:val="24"/>
                <w:szCs w:val="24"/>
              </w:rPr>
              <w:t xml:space="preserve"> </w:t>
            </w:r>
          </w:p>
        </w:tc>
      </w:tr>
      <w:tr w14:paraId="6442C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89" w:type="dxa"/>
            <w:vMerge w:val="continue"/>
            <w:tcBorders>
              <w:left w:val="single" w:color="auto" w:sz="4" w:space="0"/>
              <w:right w:val="single" w:color="auto" w:sz="4" w:space="0"/>
            </w:tcBorders>
            <w:noWrap/>
            <w:vAlign w:val="center"/>
          </w:tcPr>
          <w:p w14:paraId="74C0D0CE">
            <w:pPr>
              <w:widowControl/>
              <w:adjustRightInd w:val="0"/>
              <w:snapToGrid w:val="0"/>
              <w:rPr>
                <w:rFonts w:ascii="仿宋" w:hAnsi="仿宋" w:eastAsia="仿宋" w:cs="仿宋"/>
                <w:sz w:val="24"/>
                <w:szCs w:val="24"/>
              </w:rPr>
            </w:pPr>
          </w:p>
        </w:tc>
        <w:tc>
          <w:tcPr>
            <w:tcW w:w="850" w:type="dxa"/>
            <w:vMerge w:val="continue"/>
            <w:tcBorders>
              <w:left w:val="single" w:color="auto" w:sz="4" w:space="0"/>
              <w:right w:val="single" w:color="auto" w:sz="4" w:space="0"/>
            </w:tcBorders>
            <w:noWrap/>
            <w:vAlign w:val="center"/>
          </w:tcPr>
          <w:p w14:paraId="425763D4">
            <w:pPr>
              <w:tabs>
                <w:tab w:val="left" w:pos="700"/>
              </w:tabs>
              <w:adjustRightInd w:val="0"/>
              <w:snapToGrid w:val="0"/>
              <w:jc w:val="center"/>
              <w:rPr>
                <w:rFonts w:ascii="仿宋" w:hAnsi="仿宋" w:eastAsia="仿宋" w:cs="仿宋"/>
                <w:sz w:val="24"/>
                <w:szCs w:val="24"/>
              </w:rPr>
            </w:pPr>
          </w:p>
        </w:tc>
        <w:tc>
          <w:tcPr>
            <w:tcW w:w="1840" w:type="dxa"/>
            <w:tcBorders>
              <w:top w:val="single" w:color="auto" w:sz="6" w:space="0"/>
              <w:left w:val="single" w:color="auto" w:sz="4" w:space="0"/>
              <w:bottom w:val="single" w:color="auto" w:sz="4" w:space="0"/>
              <w:right w:val="single" w:color="auto" w:sz="6" w:space="0"/>
            </w:tcBorders>
            <w:noWrap/>
            <w:vAlign w:val="center"/>
          </w:tcPr>
          <w:p w14:paraId="6C2B6B92">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联系人</w:t>
            </w:r>
          </w:p>
        </w:tc>
        <w:tc>
          <w:tcPr>
            <w:tcW w:w="5310" w:type="dxa"/>
            <w:tcBorders>
              <w:top w:val="single" w:color="auto" w:sz="6" w:space="0"/>
              <w:left w:val="single" w:color="auto" w:sz="6" w:space="0"/>
              <w:bottom w:val="single" w:color="auto" w:sz="4" w:space="0"/>
              <w:right w:val="single" w:color="auto" w:sz="4" w:space="0"/>
            </w:tcBorders>
            <w:noWrap/>
            <w:vAlign w:val="center"/>
          </w:tcPr>
          <w:p w14:paraId="5CD80A93">
            <w:pPr>
              <w:tabs>
                <w:tab w:val="left" w:pos="700"/>
              </w:tabs>
              <w:adjustRightInd w:val="0"/>
              <w:snapToGrid w:val="0"/>
              <w:rPr>
                <w:rFonts w:ascii="仿宋" w:hAnsi="仿宋" w:eastAsia="仿宋" w:cs="仿宋"/>
                <w:sz w:val="24"/>
                <w:szCs w:val="24"/>
              </w:rPr>
            </w:pPr>
          </w:p>
        </w:tc>
      </w:tr>
      <w:tr w14:paraId="062F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89" w:type="dxa"/>
            <w:vMerge w:val="continue"/>
            <w:tcBorders>
              <w:left w:val="single" w:color="auto" w:sz="4" w:space="0"/>
              <w:bottom w:val="single" w:color="auto" w:sz="4" w:space="0"/>
              <w:right w:val="single" w:color="auto" w:sz="4" w:space="0"/>
            </w:tcBorders>
            <w:noWrap/>
            <w:vAlign w:val="center"/>
          </w:tcPr>
          <w:p w14:paraId="152895C0">
            <w:pPr>
              <w:widowControl/>
              <w:adjustRightInd w:val="0"/>
              <w:snapToGrid w:val="0"/>
              <w:rPr>
                <w:rFonts w:ascii="仿宋" w:hAnsi="仿宋" w:eastAsia="仿宋" w:cs="仿宋"/>
                <w:sz w:val="24"/>
                <w:szCs w:val="24"/>
              </w:rPr>
            </w:pPr>
          </w:p>
        </w:tc>
        <w:tc>
          <w:tcPr>
            <w:tcW w:w="850" w:type="dxa"/>
            <w:vMerge w:val="continue"/>
            <w:tcBorders>
              <w:left w:val="single" w:color="auto" w:sz="4" w:space="0"/>
              <w:bottom w:val="single" w:color="auto" w:sz="4" w:space="0"/>
              <w:right w:val="single" w:color="auto" w:sz="4" w:space="0"/>
            </w:tcBorders>
            <w:noWrap/>
            <w:vAlign w:val="center"/>
          </w:tcPr>
          <w:p w14:paraId="09B5B1C4">
            <w:pPr>
              <w:tabs>
                <w:tab w:val="left" w:pos="700"/>
              </w:tabs>
              <w:adjustRightInd w:val="0"/>
              <w:snapToGrid w:val="0"/>
              <w:jc w:val="center"/>
              <w:rPr>
                <w:rFonts w:ascii="仿宋" w:hAnsi="仿宋" w:eastAsia="仿宋" w:cs="仿宋"/>
                <w:sz w:val="24"/>
                <w:szCs w:val="24"/>
              </w:rPr>
            </w:pPr>
          </w:p>
        </w:tc>
        <w:tc>
          <w:tcPr>
            <w:tcW w:w="1840" w:type="dxa"/>
            <w:tcBorders>
              <w:top w:val="single" w:color="auto" w:sz="6" w:space="0"/>
              <w:left w:val="single" w:color="auto" w:sz="4" w:space="0"/>
              <w:bottom w:val="single" w:color="auto" w:sz="4" w:space="0"/>
              <w:right w:val="single" w:color="auto" w:sz="6" w:space="0"/>
            </w:tcBorders>
            <w:noWrap/>
            <w:vAlign w:val="center"/>
          </w:tcPr>
          <w:p w14:paraId="4F7EFCAA">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联系电话</w:t>
            </w:r>
          </w:p>
        </w:tc>
        <w:tc>
          <w:tcPr>
            <w:tcW w:w="5310" w:type="dxa"/>
            <w:tcBorders>
              <w:top w:val="single" w:color="auto" w:sz="6" w:space="0"/>
              <w:left w:val="single" w:color="auto" w:sz="6" w:space="0"/>
              <w:bottom w:val="single" w:color="auto" w:sz="4" w:space="0"/>
              <w:right w:val="single" w:color="auto" w:sz="4" w:space="0"/>
            </w:tcBorders>
            <w:noWrap/>
            <w:vAlign w:val="center"/>
          </w:tcPr>
          <w:p w14:paraId="2703777F">
            <w:pPr>
              <w:tabs>
                <w:tab w:val="left" w:pos="700"/>
              </w:tabs>
              <w:adjustRightInd w:val="0"/>
              <w:snapToGrid w:val="0"/>
              <w:rPr>
                <w:rFonts w:ascii="仿宋" w:hAnsi="仿宋" w:eastAsia="仿宋" w:cs="仿宋"/>
                <w:sz w:val="24"/>
                <w:szCs w:val="24"/>
              </w:rPr>
            </w:pPr>
          </w:p>
        </w:tc>
      </w:tr>
      <w:tr w14:paraId="7C3D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89" w:type="dxa"/>
            <w:vMerge w:val="restart"/>
            <w:tcBorders>
              <w:top w:val="single" w:color="auto" w:sz="4" w:space="0"/>
              <w:left w:val="single" w:color="auto" w:sz="4" w:space="0"/>
              <w:bottom w:val="single" w:color="auto" w:sz="4" w:space="0"/>
              <w:right w:val="single" w:color="auto" w:sz="4" w:space="0"/>
            </w:tcBorders>
            <w:noWrap/>
            <w:vAlign w:val="center"/>
          </w:tcPr>
          <w:p w14:paraId="244151C3">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6</w:t>
            </w:r>
          </w:p>
        </w:tc>
        <w:tc>
          <w:tcPr>
            <w:tcW w:w="2690" w:type="dxa"/>
            <w:gridSpan w:val="2"/>
            <w:tcBorders>
              <w:top w:val="single" w:color="auto" w:sz="4" w:space="0"/>
              <w:left w:val="single" w:color="auto" w:sz="4" w:space="0"/>
              <w:bottom w:val="single" w:color="auto" w:sz="4" w:space="0"/>
              <w:right w:val="single" w:color="auto" w:sz="4" w:space="0"/>
            </w:tcBorders>
            <w:noWrap/>
            <w:vAlign w:val="center"/>
          </w:tcPr>
          <w:p w14:paraId="6F87C2ED">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乙方名称</w:t>
            </w:r>
          </w:p>
        </w:tc>
        <w:tc>
          <w:tcPr>
            <w:tcW w:w="5310" w:type="dxa"/>
            <w:tcBorders>
              <w:top w:val="single" w:color="auto" w:sz="4" w:space="0"/>
              <w:left w:val="single" w:color="auto" w:sz="4" w:space="0"/>
              <w:bottom w:val="single" w:color="auto" w:sz="4" w:space="0"/>
              <w:right w:val="single" w:color="auto" w:sz="4" w:space="0"/>
            </w:tcBorders>
            <w:noWrap/>
            <w:vAlign w:val="center"/>
          </w:tcPr>
          <w:p w14:paraId="2EA6F3C1">
            <w:pPr>
              <w:tabs>
                <w:tab w:val="left" w:pos="700"/>
              </w:tabs>
              <w:adjustRightInd w:val="0"/>
              <w:snapToGrid w:val="0"/>
              <w:rPr>
                <w:rFonts w:ascii="仿宋" w:hAnsi="仿宋" w:eastAsia="仿宋" w:cs="仿宋"/>
                <w:sz w:val="24"/>
                <w:szCs w:val="24"/>
              </w:rPr>
            </w:pPr>
          </w:p>
        </w:tc>
      </w:tr>
      <w:tr w14:paraId="2BD5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exact"/>
        </w:trPr>
        <w:tc>
          <w:tcPr>
            <w:tcW w:w="489" w:type="dxa"/>
            <w:vMerge w:val="continue"/>
            <w:tcBorders>
              <w:top w:val="single" w:color="auto" w:sz="4" w:space="0"/>
              <w:left w:val="single" w:color="auto" w:sz="4" w:space="0"/>
              <w:bottom w:val="single" w:color="auto" w:sz="4" w:space="0"/>
              <w:right w:val="single" w:color="auto" w:sz="4" w:space="0"/>
            </w:tcBorders>
            <w:noWrap/>
            <w:vAlign w:val="center"/>
          </w:tcPr>
          <w:p w14:paraId="19B0280F">
            <w:pPr>
              <w:widowControl/>
              <w:adjustRightInd w:val="0"/>
              <w:snapToGrid w:val="0"/>
              <w:rPr>
                <w:rFonts w:ascii="仿宋" w:hAnsi="仿宋" w:eastAsia="仿宋" w:cs="仿宋"/>
                <w:sz w:val="24"/>
                <w:szCs w:val="24"/>
              </w:rPr>
            </w:pPr>
          </w:p>
        </w:tc>
        <w:tc>
          <w:tcPr>
            <w:tcW w:w="2690" w:type="dxa"/>
            <w:gridSpan w:val="2"/>
            <w:tcBorders>
              <w:top w:val="single" w:color="auto" w:sz="4" w:space="0"/>
              <w:left w:val="single" w:color="auto" w:sz="4" w:space="0"/>
              <w:bottom w:val="single" w:color="auto" w:sz="4" w:space="0"/>
              <w:right w:val="single" w:color="auto" w:sz="4" w:space="0"/>
            </w:tcBorders>
            <w:noWrap/>
            <w:vAlign w:val="center"/>
          </w:tcPr>
          <w:p w14:paraId="17C82284">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乙方企业性质</w:t>
            </w:r>
          </w:p>
        </w:tc>
        <w:tc>
          <w:tcPr>
            <w:tcW w:w="5310" w:type="dxa"/>
            <w:tcBorders>
              <w:top w:val="single" w:color="auto" w:sz="4" w:space="0"/>
              <w:left w:val="single" w:color="auto" w:sz="4" w:space="0"/>
              <w:bottom w:val="single" w:color="auto" w:sz="4" w:space="0"/>
              <w:right w:val="single" w:color="auto" w:sz="4" w:space="0"/>
            </w:tcBorders>
            <w:noWrap/>
            <w:vAlign w:val="center"/>
          </w:tcPr>
          <w:p w14:paraId="67F169BD">
            <w:pPr>
              <w:tabs>
                <w:tab w:val="left" w:pos="700"/>
              </w:tabs>
              <w:adjustRightInd w:val="0"/>
              <w:snapToGrid w:val="0"/>
              <w:rPr>
                <w:rFonts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 xml:space="preserve"> 中型企业   </w:t>
            </w:r>
            <w:r>
              <w:rPr>
                <w:rFonts w:hint="eastAsia" w:ascii="仿宋" w:hAnsi="仿宋" w:eastAsia="仿宋" w:cs="仿宋"/>
                <w:sz w:val="24"/>
                <w:szCs w:val="24"/>
              </w:rPr>
              <w:sym w:font="Wingdings 2" w:char="00A3"/>
            </w:r>
            <w:r>
              <w:rPr>
                <w:rFonts w:hint="eastAsia" w:ascii="仿宋" w:hAnsi="仿宋" w:eastAsia="仿宋" w:cs="仿宋"/>
                <w:sz w:val="24"/>
                <w:szCs w:val="24"/>
              </w:rPr>
              <w:t xml:space="preserve"> 小型企业       </w:t>
            </w:r>
            <w:r>
              <w:rPr>
                <w:rFonts w:hint="eastAsia" w:ascii="仿宋" w:hAnsi="仿宋" w:eastAsia="仿宋" w:cs="仿宋"/>
                <w:sz w:val="24"/>
                <w:szCs w:val="24"/>
              </w:rPr>
              <w:sym w:font="Wingdings 2" w:char="00A3"/>
            </w:r>
            <w:r>
              <w:rPr>
                <w:rFonts w:hint="eastAsia" w:ascii="仿宋" w:hAnsi="仿宋" w:eastAsia="仿宋" w:cs="仿宋"/>
                <w:sz w:val="24"/>
                <w:szCs w:val="24"/>
              </w:rPr>
              <w:t xml:space="preserve"> 微型企业    </w:t>
            </w:r>
          </w:p>
          <w:p w14:paraId="446E6220">
            <w:pPr>
              <w:tabs>
                <w:tab w:val="left" w:pos="700"/>
              </w:tabs>
              <w:adjustRightInd w:val="0"/>
              <w:snapToGrid w:val="0"/>
              <w:rPr>
                <w:rFonts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 xml:space="preserve"> 监狱企业</w:t>
            </w:r>
            <w:r>
              <w:rPr>
                <w:rFonts w:hint="eastAsia" w:ascii="仿宋" w:hAnsi="仿宋" w:eastAsia="仿宋" w:cs="仿宋"/>
                <w:sz w:val="24"/>
                <w:szCs w:val="24"/>
              </w:rPr>
              <w:sym w:font="Wingdings 2" w:char="00A3"/>
            </w:r>
            <w:r>
              <w:rPr>
                <w:rFonts w:hint="eastAsia" w:ascii="仿宋" w:hAnsi="仿宋" w:eastAsia="仿宋" w:cs="仿宋"/>
                <w:sz w:val="24"/>
                <w:szCs w:val="24"/>
              </w:rPr>
              <w:t xml:space="preserve"> 残疾人福利性单位    </w:t>
            </w:r>
            <w:r>
              <w:rPr>
                <w:rFonts w:hint="eastAsia" w:ascii="仿宋" w:hAnsi="仿宋" w:eastAsia="仿宋" w:cs="仿宋"/>
                <w:sz w:val="24"/>
                <w:szCs w:val="24"/>
              </w:rPr>
              <w:sym w:font="Wingdings 2" w:char="00A3"/>
            </w:r>
            <w:r>
              <w:rPr>
                <w:rFonts w:hint="eastAsia" w:ascii="仿宋" w:hAnsi="仿宋" w:eastAsia="仿宋" w:cs="仿宋"/>
                <w:sz w:val="24"/>
                <w:szCs w:val="24"/>
              </w:rPr>
              <w:t xml:space="preserve"> 其他</w:t>
            </w:r>
          </w:p>
        </w:tc>
      </w:tr>
      <w:tr w14:paraId="383C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89" w:type="dxa"/>
            <w:vMerge w:val="continue"/>
            <w:tcBorders>
              <w:top w:val="single" w:color="auto" w:sz="4" w:space="0"/>
              <w:left w:val="single" w:color="auto" w:sz="4" w:space="0"/>
              <w:bottom w:val="single" w:color="auto" w:sz="4" w:space="0"/>
              <w:right w:val="single" w:color="auto" w:sz="4" w:space="0"/>
            </w:tcBorders>
            <w:noWrap/>
            <w:vAlign w:val="center"/>
          </w:tcPr>
          <w:p w14:paraId="5ADFDD4F">
            <w:pPr>
              <w:widowControl/>
              <w:adjustRightInd w:val="0"/>
              <w:snapToGrid w:val="0"/>
              <w:rPr>
                <w:rFonts w:ascii="仿宋" w:hAnsi="仿宋" w:eastAsia="仿宋" w:cs="仿宋"/>
                <w:sz w:val="24"/>
                <w:szCs w:val="24"/>
              </w:rPr>
            </w:pPr>
          </w:p>
        </w:tc>
        <w:tc>
          <w:tcPr>
            <w:tcW w:w="2690" w:type="dxa"/>
            <w:gridSpan w:val="2"/>
            <w:tcBorders>
              <w:top w:val="single" w:color="auto" w:sz="4" w:space="0"/>
              <w:left w:val="single" w:color="auto" w:sz="4" w:space="0"/>
              <w:bottom w:val="single" w:color="auto" w:sz="4" w:space="0"/>
              <w:right w:val="single" w:color="auto" w:sz="4" w:space="0"/>
            </w:tcBorders>
            <w:noWrap/>
            <w:vAlign w:val="center"/>
          </w:tcPr>
          <w:p w14:paraId="475F3EE0">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乙方地址</w:t>
            </w:r>
          </w:p>
        </w:tc>
        <w:tc>
          <w:tcPr>
            <w:tcW w:w="5310" w:type="dxa"/>
            <w:tcBorders>
              <w:top w:val="single" w:color="auto" w:sz="4" w:space="0"/>
              <w:left w:val="single" w:color="auto" w:sz="4" w:space="0"/>
              <w:bottom w:val="single" w:color="auto" w:sz="4" w:space="0"/>
              <w:right w:val="single" w:color="auto" w:sz="4" w:space="0"/>
            </w:tcBorders>
            <w:noWrap/>
            <w:vAlign w:val="center"/>
          </w:tcPr>
          <w:p w14:paraId="69AAB53B">
            <w:pPr>
              <w:tabs>
                <w:tab w:val="left" w:pos="700"/>
              </w:tabs>
              <w:adjustRightInd w:val="0"/>
              <w:snapToGrid w:val="0"/>
              <w:rPr>
                <w:rFonts w:ascii="仿宋" w:hAnsi="仿宋" w:eastAsia="仿宋" w:cs="仿宋"/>
                <w:sz w:val="24"/>
                <w:szCs w:val="24"/>
              </w:rPr>
            </w:pPr>
          </w:p>
        </w:tc>
      </w:tr>
      <w:tr w14:paraId="10092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89" w:type="dxa"/>
            <w:vMerge w:val="continue"/>
            <w:tcBorders>
              <w:top w:val="single" w:color="auto" w:sz="4" w:space="0"/>
              <w:left w:val="single" w:color="auto" w:sz="4" w:space="0"/>
              <w:bottom w:val="single" w:color="auto" w:sz="4" w:space="0"/>
              <w:right w:val="single" w:color="auto" w:sz="4" w:space="0"/>
            </w:tcBorders>
            <w:noWrap/>
            <w:vAlign w:val="center"/>
          </w:tcPr>
          <w:p w14:paraId="3B45919A">
            <w:pPr>
              <w:widowControl/>
              <w:adjustRightInd w:val="0"/>
              <w:snapToGrid w:val="0"/>
              <w:rPr>
                <w:rFonts w:ascii="仿宋" w:hAnsi="仿宋" w:eastAsia="仿宋" w:cs="仿宋"/>
                <w:sz w:val="24"/>
                <w:szCs w:val="24"/>
              </w:rPr>
            </w:pPr>
          </w:p>
        </w:tc>
        <w:tc>
          <w:tcPr>
            <w:tcW w:w="2690" w:type="dxa"/>
            <w:gridSpan w:val="2"/>
            <w:tcBorders>
              <w:top w:val="single" w:color="auto" w:sz="4" w:space="0"/>
              <w:left w:val="single" w:color="auto" w:sz="4" w:space="0"/>
              <w:bottom w:val="single" w:color="auto" w:sz="4" w:space="0"/>
              <w:right w:val="single" w:color="auto" w:sz="4" w:space="0"/>
            </w:tcBorders>
            <w:noWrap/>
            <w:vAlign w:val="center"/>
          </w:tcPr>
          <w:p w14:paraId="1D9151A7">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乙方联系人</w:t>
            </w:r>
          </w:p>
        </w:tc>
        <w:tc>
          <w:tcPr>
            <w:tcW w:w="5310" w:type="dxa"/>
            <w:tcBorders>
              <w:top w:val="single" w:color="auto" w:sz="4" w:space="0"/>
              <w:left w:val="single" w:color="auto" w:sz="4" w:space="0"/>
              <w:bottom w:val="single" w:color="auto" w:sz="4" w:space="0"/>
              <w:right w:val="single" w:color="auto" w:sz="4" w:space="0"/>
            </w:tcBorders>
            <w:noWrap/>
            <w:vAlign w:val="center"/>
          </w:tcPr>
          <w:p w14:paraId="05037139">
            <w:pPr>
              <w:tabs>
                <w:tab w:val="left" w:pos="700"/>
              </w:tabs>
              <w:adjustRightInd w:val="0"/>
              <w:snapToGrid w:val="0"/>
              <w:rPr>
                <w:rFonts w:ascii="仿宋" w:hAnsi="仿宋" w:eastAsia="仿宋" w:cs="仿宋"/>
                <w:sz w:val="24"/>
                <w:szCs w:val="24"/>
              </w:rPr>
            </w:pPr>
          </w:p>
        </w:tc>
      </w:tr>
      <w:tr w14:paraId="31AB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89" w:type="dxa"/>
            <w:vMerge w:val="continue"/>
            <w:tcBorders>
              <w:top w:val="single" w:color="auto" w:sz="4" w:space="0"/>
              <w:left w:val="single" w:color="auto" w:sz="4" w:space="0"/>
              <w:bottom w:val="single" w:color="auto" w:sz="4" w:space="0"/>
              <w:right w:val="single" w:color="auto" w:sz="4" w:space="0"/>
            </w:tcBorders>
            <w:noWrap/>
            <w:vAlign w:val="center"/>
          </w:tcPr>
          <w:p w14:paraId="3393151E">
            <w:pPr>
              <w:widowControl/>
              <w:adjustRightInd w:val="0"/>
              <w:snapToGrid w:val="0"/>
              <w:rPr>
                <w:rFonts w:ascii="仿宋" w:hAnsi="仿宋" w:eastAsia="仿宋" w:cs="仿宋"/>
                <w:sz w:val="24"/>
                <w:szCs w:val="24"/>
              </w:rPr>
            </w:pPr>
          </w:p>
        </w:tc>
        <w:tc>
          <w:tcPr>
            <w:tcW w:w="2690" w:type="dxa"/>
            <w:gridSpan w:val="2"/>
            <w:tcBorders>
              <w:top w:val="single" w:color="auto" w:sz="4" w:space="0"/>
              <w:left w:val="single" w:color="auto" w:sz="4" w:space="0"/>
              <w:bottom w:val="single" w:color="auto" w:sz="4" w:space="0"/>
              <w:right w:val="single" w:color="auto" w:sz="4" w:space="0"/>
            </w:tcBorders>
            <w:noWrap/>
            <w:vAlign w:val="center"/>
          </w:tcPr>
          <w:p w14:paraId="4F888912">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联系电话</w:t>
            </w:r>
          </w:p>
        </w:tc>
        <w:tc>
          <w:tcPr>
            <w:tcW w:w="5310" w:type="dxa"/>
            <w:tcBorders>
              <w:top w:val="single" w:color="auto" w:sz="4" w:space="0"/>
              <w:left w:val="single" w:color="auto" w:sz="4" w:space="0"/>
              <w:bottom w:val="single" w:color="auto" w:sz="4" w:space="0"/>
              <w:right w:val="single" w:color="auto" w:sz="4" w:space="0"/>
            </w:tcBorders>
            <w:noWrap/>
            <w:vAlign w:val="center"/>
          </w:tcPr>
          <w:p w14:paraId="6DA9DD32">
            <w:pPr>
              <w:tabs>
                <w:tab w:val="left" w:pos="700"/>
              </w:tabs>
              <w:adjustRightInd w:val="0"/>
              <w:snapToGrid w:val="0"/>
              <w:rPr>
                <w:rFonts w:ascii="仿宋" w:hAnsi="仿宋" w:eastAsia="仿宋" w:cs="仿宋"/>
                <w:sz w:val="24"/>
                <w:szCs w:val="24"/>
              </w:rPr>
            </w:pPr>
          </w:p>
        </w:tc>
      </w:tr>
      <w:tr w14:paraId="517D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89" w:type="dxa"/>
            <w:vMerge w:val="continue"/>
            <w:tcBorders>
              <w:top w:val="single" w:color="auto" w:sz="4" w:space="0"/>
              <w:left w:val="single" w:color="auto" w:sz="4" w:space="0"/>
              <w:bottom w:val="single" w:color="auto" w:sz="4" w:space="0"/>
              <w:right w:val="single" w:color="auto" w:sz="4" w:space="0"/>
            </w:tcBorders>
            <w:noWrap/>
            <w:vAlign w:val="center"/>
          </w:tcPr>
          <w:p w14:paraId="0A9E16F4">
            <w:pPr>
              <w:widowControl/>
              <w:adjustRightInd w:val="0"/>
              <w:snapToGrid w:val="0"/>
              <w:rPr>
                <w:rFonts w:ascii="仿宋" w:hAnsi="仿宋" w:eastAsia="仿宋" w:cs="仿宋"/>
                <w:sz w:val="24"/>
                <w:szCs w:val="24"/>
              </w:rPr>
            </w:pPr>
          </w:p>
        </w:tc>
        <w:tc>
          <w:tcPr>
            <w:tcW w:w="2690" w:type="dxa"/>
            <w:gridSpan w:val="2"/>
            <w:tcBorders>
              <w:top w:val="single" w:color="auto" w:sz="4" w:space="0"/>
              <w:left w:val="single" w:color="auto" w:sz="4" w:space="0"/>
              <w:bottom w:val="single" w:color="auto" w:sz="4" w:space="0"/>
              <w:right w:val="single" w:color="auto" w:sz="4" w:space="0"/>
            </w:tcBorders>
            <w:noWrap/>
            <w:vAlign w:val="center"/>
          </w:tcPr>
          <w:p w14:paraId="743B361B">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传真</w:t>
            </w:r>
          </w:p>
        </w:tc>
        <w:tc>
          <w:tcPr>
            <w:tcW w:w="5310" w:type="dxa"/>
            <w:tcBorders>
              <w:top w:val="single" w:color="auto" w:sz="4" w:space="0"/>
              <w:left w:val="single" w:color="auto" w:sz="4" w:space="0"/>
              <w:bottom w:val="single" w:color="auto" w:sz="4" w:space="0"/>
              <w:right w:val="single" w:color="auto" w:sz="4" w:space="0"/>
            </w:tcBorders>
            <w:noWrap/>
            <w:vAlign w:val="center"/>
          </w:tcPr>
          <w:p w14:paraId="74F9E26E">
            <w:pPr>
              <w:tabs>
                <w:tab w:val="left" w:pos="700"/>
              </w:tabs>
              <w:adjustRightInd w:val="0"/>
              <w:snapToGrid w:val="0"/>
              <w:rPr>
                <w:rFonts w:ascii="仿宋" w:hAnsi="仿宋" w:eastAsia="仿宋" w:cs="仿宋"/>
                <w:sz w:val="24"/>
                <w:szCs w:val="24"/>
              </w:rPr>
            </w:pPr>
          </w:p>
        </w:tc>
      </w:tr>
      <w:tr w14:paraId="46900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89" w:type="dxa"/>
            <w:tcBorders>
              <w:top w:val="single" w:color="auto" w:sz="4" w:space="0"/>
              <w:left w:val="single" w:color="auto" w:sz="4" w:space="0"/>
              <w:bottom w:val="single" w:color="auto" w:sz="4" w:space="0"/>
              <w:right w:val="single" w:color="auto" w:sz="4" w:space="0"/>
            </w:tcBorders>
            <w:noWrap/>
            <w:vAlign w:val="center"/>
          </w:tcPr>
          <w:p w14:paraId="76C127A3">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7</w:t>
            </w:r>
          </w:p>
        </w:tc>
        <w:tc>
          <w:tcPr>
            <w:tcW w:w="2690" w:type="dxa"/>
            <w:gridSpan w:val="2"/>
            <w:tcBorders>
              <w:top w:val="single" w:color="auto" w:sz="4" w:space="0"/>
              <w:left w:val="single" w:color="auto" w:sz="4" w:space="0"/>
              <w:bottom w:val="single" w:color="auto" w:sz="4" w:space="0"/>
              <w:right w:val="single" w:color="auto" w:sz="4" w:space="0"/>
            </w:tcBorders>
            <w:noWrap/>
            <w:vAlign w:val="center"/>
          </w:tcPr>
          <w:p w14:paraId="5AC5B335">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合同金额</w:t>
            </w:r>
          </w:p>
        </w:tc>
        <w:tc>
          <w:tcPr>
            <w:tcW w:w="5310" w:type="dxa"/>
            <w:tcBorders>
              <w:top w:val="single" w:color="auto" w:sz="4" w:space="0"/>
              <w:left w:val="single" w:color="auto" w:sz="4" w:space="0"/>
              <w:bottom w:val="single" w:color="auto" w:sz="4" w:space="0"/>
              <w:right w:val="single" w:color="auto" w:sz="4" w:space="0"/>
            </w:tcBorders>
            <w:noWrap/>
            <w:vAlign w:val="center"/>
          </w:tcPr>
          <w:p w14:paraId="590C20DF">
            <w:pPr>
              <w:tabs>
                <w:tab w:val="left" w:pos="700"/>
              </w:tabs>
              <w:adjustRightInd w:val="0"/>
              <w:snapToGrid w:val="0"/>
              <w:rPr>
                <w:rFonts w:ascii="仿宋" w:hAnsi="仿宋" w:eastAsia="仿宋" w:cs="仿宋"/>
                <w:sz w:val="24"/>
                <w:szCs w:val="24"/>
              </w:rPr>
            </w:pPr>
            <w:r>
              <w:rPr>
                <w:rFonts w:hint="eastAsia" w:ascii="仿宋" w:hAnsi="仿宋" w:eastAsia="仿宋" w:cs="仿宋"/>
                <w:sz w:val="24"/>
                <w:szCs w:val="24"/>
              </w:rPr>
              <w:t>人民币元整（¥）。</w:t>
            </w:r>
          </w:p>
        </w:tc>
      </w:tr>
      <w:tr w14:paraId="098F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9" w:type="dxa"/>
            <w:tcBorders>
              <w:top w:val="single" w:color="auto" w:sz="4" w:space="0"/>
              <w:left w:val="single" w:color="auto" w:sz="4" w:space="0"/>
              <w:bottom w:val="single" w:color="auto" w:sz="4" w:space="0"/>
              <w:right w:val="single" w:color="auto" w:sz="4" w:space="0"/>
            </w:tcBorders>
            <w:noWrap/>
            <w:vAlign w:val="center"/>
          </w:tcPr>
          <w:p w14:paraId="738B6C20">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8</w:t>
            </w:r>
          </w:p>
        </w:tc>
        <w:tc>
          <w:tcPr>
            <w:tcW w:w="2690" w:type="dxa"/>
            <w:gridSpan w:val="2"/>
            <w:tcBorders>
              <w:top w:val="single" w:color="auto" w:sz="4" w:space="0"/>
              <w:left w:val="single" w:color="auto" w:sz="4" w:space="0"/>
              <w:bottom w:val="single" w:color="auto" w:sz="4" w:space="0"/>
              <w:right w:val="single" w:color="auto" w:sz="4" w:space="0"/>
            </w:tcBorders>
            <w:noWrap/>
            <w:vAlign w:val="center"/>
          </w:tcPr>
          <w:p w14:paraId="0C888A4F">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服务内容</w:t>
            </w:r>
          </w:p>
        </w:tc>
        <w:tc>
          <w:tcPr>
            <w:tcW w:w="5310" w:type="dxa"/>
            <w:tcBorders>
              <w:top w:val="single" w:color="auto" w:sz="4" w:space="0"/>
              <w:left w:val="single" w:color="auto" w:sz="4" w:space="0"/>
              <w:bottom w:val="single" w:color="auto" w:sz="4" w:space="0"/>
              <w:right w:val="single" w:color="auto" w:sz="4" w:space="0"/>
            </w:tcBorders>
            <w:noWrap/>
            <w:vAlign w:val="center"/>
          </w:tcPr>
          <w:p w14:paraId="5C7B7D9A">
            <w:pPr>
              <w:tabs>
                <w:tab w:val="left" w:pos="700"/>
              </w:tabs>
              <w:adjustRightInd w:val="0"/>
              <w:snapToGrid w:val="0"/>
              <w:rPr>
                <w:rFonts w:ascii="仿宋" w:hAnsi="仿宋" w:eastAsia="仿宋" w:cs="仿宋"/>
                <w:sz w:val="24"/>
                <w:szCs w:val="24"/>
              </w:rPr>
            </w:pPr>
            <w:r>
              <w:rPr>
                <w:rFonts w:hint="eastAsia" w:ascii="仿宋" w:hAnsi="仿宋" w:eastAsia="仿宋" w:cs="仿宋"/>
                <w:sz w:val="24"/>
                <w:szCs w:val="24"/>
              </w:rPr>
              <w:t>本合同服务内容为：</w:t>
            </w:r>
          </w:p>
          <w:p w14:paraId="03BC20B8">
            <w:pPr>
              <w:tabs>
                <w:tab w:val="left" w:pos="700"/>
              </w:tabs>
              <w:adjustRightInd w:val="0"/>
              <w:snapToGrid w:val="0"/>
              <w:ind w:firstLine="480" w:firstLineChars="200"/>
              <w:rPr>
                <w:rFonts w:ascii="仿宋" w:hAnsi="仿宋" w:eastAsia="仿宋" w:cs="仿宋"/>
                <w:sz w:val="24"/>
                <w:szCs w:val="24"/>
              </w:rPr>
            </w:pPr>
            <w:r>
              <w:rPr>
                <w:rFonts w:ascii="仿宋" w:hAnsi="仿宋" w:eastAsia="仿宋" w:cs="仿宋"/>
                <w:sz w:val="24"/>
                <w:szCs w:val="24"/>
              </w:rPr>
              <w:t>西安市存量房交易计税评估系统（城六区及郊区县的住宅用房,城六区的商业、办公用房、独院、地下室、车库车位）基础数据库和基准价格体系建设及月度更新、补充。</w:t>
            </w:r>
          </w:p>
        </w:tc>
      </w:tr>
      <w:tr w14:paraId="6D57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89" w:type="dxa"/>
            <w:tcBorders>
              <w:top w:val="single" w:color="auto" w:sz="4" w:space="0"/>
              <w:left w:val="single" w:color="auto" w:sz="4" w:space="0"/>
              <w:bottom w:val="single" w:color="auto" w:sz="4" w:space="0"/>
              <w:right w:val="single" w:color="auto" w:sz="4" w:space="0"/>
            </w:tcBorders>
            <w:noWrap/>
            <w:vAlign w:val="center"/>
          </w:tcPr>
          <w:p w14:paraId="718C4831">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9</w:t>
            </w:r>
          </w:p>
        </w:tc>
        <w:tc>
          <w:tcPr>
            <w:tcW w:w="2690" w:type="dxa"/>
            <w:gridSpan w:val="2"/>
            <w:tcBorders>
              <w:top w:val="single" w:color="auto" w:sz="4" w:space="0"/>
              <w:left w:val="single" w:color="auto" w:sz="4" w:space="0"/>
              <w:bottom w:val="single" w:color="auto" w:sz="4" w:space="0"/>
              <w:right w:val="single" w:color="auto" w:sz="4" w:space="0"/>
            </w:tcBorders>
            <w:noWrap/>
            <w:vAlign w:val="center"/>
          </w:tcPr>
          <w:p w14:paraId="6F97E3CF">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合同付款</w:t>
            </w:r>
          </w:p>
        </w:tc>
        <w:tc>
          <w:tcPr>
            <w:tcW w:w="5310" w:type="dxa"/>
            <w:tcBorders>
              <w:top w:val="single" w:color="auto" w:sz="4" w:space="0"/>
              <w:left w:val="single" w:color="auto" w:sz="4" w:space="0"/>
              <w:bottom w:val="single" w:color="auto" w:sz="4" w:space="0"/>
              <w:right w:val="single" w:color="auto" w:sz="4" w:space="0"/>
            </w:tcBorders>
            <w:noWrap/>
            <w:vAlign w:val="center"/>
          </w:tcPr>
          <w:p w14:paraId="23F35D14">
            <w:pPr>
              <w:pStyle w:val="34"/>
              <w:tabs>
                <w:tab w:val="left" w:pos="840"/>
              </w:tabs>
              <w:adjustRightInd w:val="0"/>
              <w:snapToGrid w:val="0"/>
              <w:jc w:val="left"/>
              <w:rPr>
                <w:rFonts w:ascii="仿宋" w:hAnsi="仿宋" w:eastAsia="仿宋" w:cs="仿宋"/>
                <w:sz w:val="24"/>
                <w:szCs w:val="24"/>
              </w:rPr>
            </w:pPr>
            <w:r>
              <w:rPr>
                <w:rFonts w:hint="eastAsia" w:ascii="仿宋" w:hAnsi="仿宋" w:eastAsia="仿宋" w:cs="仿宋"/>
                <w:sz w:val="24"/>
                <w:szCs w:val="24"/>
              </w:rPr>
              <w:t>合同以人民币结算，付款方式：</w:t>
            </w:r>
          </w:p>
          <w:p w14:paraId="7D012007">
            <w:pPr>
              <w:pStyle w:val="34"/>
              <w:tabs>
                <w:tab w:val="left" w:pos="840"/>
              </w:tabs>
              <w:adjustRightInd w:val="0"/>
              <w:snapToGrid w:val="0"/>
              <w:ind w:firstLine="480" w:firstLineChars="200"/>
              <w:jc w:val="left"/>
              <w:rPr>
                <w:rFonts w:ascii="仿宋" w:hAnsi="仿宋" w:eastAsia="仿宋" w:cs="仿宋"/>
                <w:sz w:val="24"/>
                <w:szCs w:val="24"/>
              </w:rPr>
            </w:pPr>
            <w:r>
              <w:rPr>
                <w:rFonts w:ascii="仿宋" w:hAnsi="仿宋" w:eastAsia="仿宋" w:cs="仿宋"/>
                <w:sz w:val="24"/>
                <w:szCs w:val="24"/>
              </w:rPr>
              <w:t>服务期内每三个月结算一次费用，须经采购人验收合格后，供应商持合同、等额发票、验收单与采购人结算，采购人在取得发票后</w:t>
            </w:r>
            <w:r>
              <w:rPr>
                <w:rFonts w:hint="eastAsia" w:ascii="仿宋" w:hAnsi="仿宋" w:eastAsia="仿宋" w:cs="仿宋"/>
                <w:sz w:val="24"/>
                <w:szCs w:val="24"/>
              </w:rPr>
              <w:t>10</w:t>
            </w:r>
            <w:r>
              <w:rPr>
                <w:rFonts w:ascii="仿宋" w:hAnsi="仿宋" w:eastAsia="仿宋" w:cs="仿宋"/>
                <w:sz w:val="24"/>
                <w:szCs w:val="24"/>
              </w:rPr>
              <w:t>个工作日内支付合同总价的25%。</w:t>
            </w:r>
          </w:p>
        </w:tc>
      </w:tr>
      <w:tr w14:paraId="7D1F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489" w:type="dxa"/>
            <w:tcBorders>
              <w:top w:val="single" w:color="auto" w:sz="4" w:space="0"/>
              <w:left w:val="single" w:color="auto" w:sz="4" w:space="0"/>
              <w:bottom w:val="single" w:color="auto" w:sz="4" w:space="0"/>
              <w:right w:val="single" w:color="auto" w:sz="4" w:space="0"/>
            </w:tcBorders>
            <w:noWrap/>
            <w:vAlign w:val="center"/>
          </w:tcPr>
          <w:p w14:paraId="2E3229D0">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10</w:t>
            </w:r>
          </w:p>
        </w:tc>
        <w:tc>
          <w:tcPr>
            <w:tcW w:w="2690" w:type="dxa"/>
            <w:gridSpan w:val="2"/>
            <w:tcBorders>
              <w:top w:val="single" w:color="auto" w:sz="4" w:space="0"/>
              <w:left w:val="single" w:color="auto" w:sz="4" w:space="0"/>
              <w:bottom w:val="single" w:color="auto" w:sz="4" w:space="0"/>
              <w:right w:val="single" w:color="auto" w:sz="4" w:space="0"/>
            </w:tcBorders>
            <w:noWrap/>
            <w:vAlign w:val="center"/>
          </w:tcPr>
          <w:p w14:paraId="29505A03">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履约保证金及返还</w:t>
            </w:r>
          </w:p>
        </w:tc>
        <w:tc>
          <w:tcPr>
            <w:tcW w:w="5310" w:type="dxa"/>
            <w:tcBorders>
              <w:top w:val="single" w:color="auto" w:sz="4" w:space="0"/>
              <w:left w:val="single" w:color="auto" w:sz="4" w:space="0"/>
              <w:bottom w:val="single" w:color="auto" w:sz="4" w:space="0"/>
              <w:right w:val="single" w:color="auto" w:sz="4" w:space="0"/>
            </w:tcBorders>
            <w:noWrap/>
            <w:vAlign w:val="center"/>
          </w:tcPr>
          <w:p w14:paraId="0EC6FD05">
            <w:pPr>
              <w:tabs>
                <w:tab w:val="left" w:pos="700"/>
              </w:tabs>
              <w:adjustRightInd w:val="0"/>
              <w:snapToGrid w:val="0"/>
              <w:rPr>
                <w:rFonts w:ascii="仿宋" w:hAnsi="仿宋" w:eastAsia="仿宋" w:cs="仿宋"/>
                <w:sz w:val="24"/>
                <w:szCs w:val="24"/>
              </w:rPr>
            </w:pPr>
            <w:r>
              <w:rPr>
                <w:rFonts w:hint="eastAsia" w:ascii="仿宋" w:hAnsi="仿宋" w:eastAsia="仿宋" w:cs="仿宋"/>
                <w:sz w:val="24"/>
                <w:szCs w:val="24"/>
              </w:rPr>
              <w:t>☑本项目不要求提供履约保证金。</w:t>
            </w:r>
          </w:p>
          <w:p w14:paraId="5F4F4A6A">
            <w:pPr>
              <w:tabs>
                <w:tab w:val="left" w:pos="700"/>
              </w:tabs>
              <w:adjustRightInd w:val="0"/>
              <w:snapToGrid w:val="0"/>
              <w:rPr>
                <w:rFonts w:ascii="仿宋" w:hAnsi="仿宋" w:eastAsia="仿宋" w:cs="仿宋"/>
                <w:sz w:val="24"/>
                <w:szCs w:val="24"/>
              </w:rPr>
            </w:pPr>
            <w:r>
              <w:rPr>
                <w:rFonts w:hint="eastAsia" w:ascii="仿宋" w:hAnsi="仿宋" w:eastAsia="仿宋" w:cs="仿宋"/>
                <w:sz w:val="24"/>
                <w:szCs w:val="24"/>
              </w:rPr>
              <w:t>□本项目要求提供履约保证金。履约保证金为合同总金额的%，即人民币元整（¥），乙方应在合同签订之日起</w:t>
            </w:r>
            <w:r>
              <w:rPr>
                <w:rFonts w:hint="eastAsia" w:ascii="仿宋" w:hAnsi="仿宋" w:eastAsia="仿宋" w:cs="仿宋"/>
                <w:sz w:val="24"/>
                <w:szCs w:val="24"/>
                <w:u w:val="single"/>
              </w:rPr>
              <w:t xml:space="preserve">   </w:t>
            </w:r>
            <w:r>
              <w:rPr>
                <w:rFonts w:hint="eastAsia" w:ascii="仿宋" w:hAnsi="仿宋" w:eastAsia="仿宋" w:cs="仿宋"/>
                <w:sz w:val="24"/>
                <w:szCs w:val="24"/>
              </w:rPr>
              <w:t>日内提交甲方。提交方式为银行电汇、金融机构或担保机构出具的保函。在合同履行期满，扣除应扣除的款项（如有）且双方无争议后，无息返还。</w:t>
            </w:r>
          </w:p>
          <w:p w14:paraId="46261AEF">
            <w:pPr>
              <w:tabs>
                <w:tab w:val="left" w:pos="700"/>
              </w:tabs>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办理返还履约保证金时，乙方应提供履约保证金返还申请（格式另附）、合同或合同关键页复印件、合同约定的其他资料。涉及验收的，应同时提交甲方需求部门出具的项目终验意见或质量保证期（服务期）满验收意见。</w:t>
            </w:r>
          </w:p>
          <w:p w14:paraId="34FEFE8E">
            <w:pPr>
              <w:tabs>
                <w:tab w:val="left" w:pos="700"/>
              </w:tabs>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满足履约保证金返还条件的，甲方在收到返还相关信息等合同约定资料后，进行核实。对核实结果无异议的，自完成核实之日起</w:t>
            </w:r>
            <w:r>
              <w:rPr>
                <w:rFonts w:hint="eastAsia" w:ascii="仿宋" w:hAnsi="仿宋" w:eastAsia="仿宋" w:cs="仿宋"/>
                <w:sz w:val="24"/>
                <w:szCs w:val="24"/>
                <w:u w:val="single"/>
              </w:rPr>
              <w:t xml:space="preserve">  </w:t>
            </w:r>
            <w:r>
              <w:rPr>
                <w:rFonts w:hint="eastAsia" w:ascii="仿宋" w:hAnsi="仿宋" w:eastAsia="仿宋" w:cs="仿宋"/>
                <w:sz w:val="24"/>
                <w:szCs w:val="24"/>
              </w:rPr>
              <w:t>日内，以方式返还履约保证金或退回保函。</w:t>
            </w:r>
          </w:p>
        </w:tc>
      </w:tr>
      <w:tr w14:paraId="7C3D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89" w:type="dxa"/>
            <w:tcBorders>
              <w:top w:val="single" w:color="auto" w:sz="4" w:space="0"/>
              <w:left w:val="single" w:color="auto" w:sz="4" w:space="0"/>
              <w:bottom w:val="single" w:color="auto" w:sz="4" w:space="0"/>
              <w:right w:val="single" w:color="auto" w:sz="4" w:space="0"/>
            </w:tcBorders>
            <w:noWrap/>
            <w:vAlign w:val="center"/>
          </w:tcPr>
          <w:p w14:paraId="0DE6E047">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11</w:t>
            </w:r>
          </w:p>
        </w:tc>
        <w:tc>
          <w:tcPr>
            <w:tcW w:w="2690" w:type="dxa"/>
            <w:gridSpan w:val="2"/>
            <w:tcBorders>
              <w:top w:val="single" w:color="auto" w:sz="4" w:space="0"/>
              <w:left w:val="single" w:color="auto" w:sz="4" w:space="0"/>
              <w:bottom w:val="single" w:color="auto" w:sz="4" w:space="0"/>
              <w:right w:val="single" w:color="auto" w:sz="4" w:space="0"/>
            </w:tcBorders>
            <w:noWrap/>
            <w:vAlign w:val="center"/>
          </w:tcPr>
          <w:p w14:paraId="4995C073">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合同履行期限</w:t>
            </w:r>
          </w:p>
        </w:tc>
        <w:tc>
          <w:tcPr>
            <w:tcW w:w="5310" w:type="dxa"/>
            <w:tcBorders>
              <w:top w:val="single" w:color="auto" w:sz="4" w:space="0"/>
              <w:left w:val="single" w:color="auto" w:sz="4" w:space="0"/>
              <w:bottom w:val="single" w:color="auto" w:sz="4" w:space="0"/>
              <w:right w:val="single" w:color="auto" w:sz="4" w:space="0"/>
            </w:tcBorders>
            <w:noWrap/>
            <w:vAlign w:val="center"/>
          </w:tcPr>
          <w:p w14:paraId="2C9D64C3">
            <w:pPr>
              <w:tabs>
                <w:tab w:val="left" w:pos="700"/>
              </w:tabs>
              <w:adjustRightInd w:val="0"/>
              <w:snapToGrid w:val="0"/>
              <w:rPr>
                <w:rFonts w:ascii="仿宋" w:hAnsi="仿宋" w:eastAsia="仿宋" w:cs="仿宋"/>
                <w:sz w:val="24"/>
                <w:szCs w:val="24"/>
              </w:rPr>
            </w:pPr>
            <w:r>
              <w:rPr>
                <w:rFonts w:ascii="仿宋" w:hAnsi="仿宋" w:eastAsia="仿宋" w:cs="仿宋"/>
                <w:sz w:val="24"/>
                <w:szCs w:val="24"/>
              </w:rPr>
              <w:t>实施期限为两年，服务合同一年一签，根据第一年的服务质量，采购方有权决定是否续签第二年合同。</w:t>
            </w:r>
          </w:p>
        </w:tc>
      </w:tr>
      <w:tr w14:paraId="2875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89" w:type="dxa"/>
            <w:tcBorders>
              <w:top w:val="single" w:color="auto" w:sz="4" w:space="0"/>
              <w:left w:val="single" w:color="auto" w:sz="4" w:space="0"/>
              <w:bottom w:val="single" w:color="auto" w:sz="4" w:space="0"/>
              <w:right w:val="single" w:color="auto" w:sz="4" w:space="0"/>
            </w:tcBorders>
            <w:noWrap/>
            <w:vAlign w:val="center"/>
          </w:tcPr>
          <w:p w14:paraId="71204957">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12</w:t>
            </w:r>
          </w:p>
        </w:tc>
        <w:tc>
          <w:tcPr>
            <w:tcW w:w="2690" w:type="dxa"/>
            <w:gridSpan w:val="2"/>
            <w:tcBorders>
              <w:top w:val="single" w:color="auto" w:sz="4" w:space="0"/>
              <w:left w:val="single" w:color="auto" w:sz="4" w:space="0"/>
              <w:bottom w:val="single" w:color="auto" w:sz="4" w:space="0"/>
              <w:right w:val="single" w:color="auto" w:sz="4" w:space="0"/>
            </w:tcBorders>
            <w:noWrap/>
            <w:vAlign w:val="center"/>
          </w:tcPr>
          <w:p w14:paraId="1DD19CAF">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项目质量保障期</w:t>
            </w:r>
          </w:p>
          <w:p w14:paraId="5B60C6B2">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（服务期）</w:t>
            </w:r>
          </w:p>
        </w:tc>
        <w:tc>
          <w:tcPr>
            <w:tcW w:w="5310" w:type="dxa"/>
            <w:tcBorders>
              <w:top w:val="single" w:color="auto" w:sz="4" w:space="0"/>
              <w:left w:val="single" w:color="auto" w:sz="4" w:space="0"/>
              <w:bottom w:val="single" w:color="auto" w:sz="4" w:space="0"/>
              <w:right w:val="single" w:color="auto" w:sz="4" w:space="0"/>
            </w:tcBorders>
            <w:noWrap/>
            <w:vAlign w:val="center"/>
          </w:tcPr>
          <w:p w14:paraId="69896310">
            <w:pPr>
              <w:tabs>
                <w:tab w:val="left" w:pos="700"/>
              </w:tabs>
              <w:adjustRightInd w:val="0"/>
              <w:snapToGrid w:val="0"/>
              <w:rPr>
                <w:rFonts w:ascii="仿宋" w:hAnsi="仿宋" w:eastAsia="仿宋" w:cs="仿宋"/>
                <w:sz w:val="24"/>
                <w:szCs w:val="24"/>
              </w:rPr>
            </w:pPr>
          </w:p>
        </w:tc>
      </w:tr>
      <w:tr w14:paraId="1237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9" w:type="dxa"/>
            <w:tcBorders>
              <w:top w:val="single" w:color="auto" w:sz="4" w:space="0"/>
              <w:left w:val="single" w:color="auto" w:sz="4" w:space="0"/>
              <w:bottom w:val="single" w:color="auto" w:sz="4" w:space="0"/>
              <w:right w:val="single" w:color="auto" w:sz="4" w:space="0"/>
            </w:tcBorders>
            <w:noWrap/>
            <w:vAlign w:val="center"/>
          </w:tcPr>
          <w:p w14:paraId="42DC3E8B">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13</w:t>
            </w:r>
          </w:p>
        </w:tc>
        <w:tc>
          <w:tcPr>
            <w:tcW w:w="2690" w:type="dxa"/>
            <w:gridSpan w:val="2"/>
            <w:tcBorders>
              <w:top w:val="single" w:color="auto" w:sz="4" w:space="0"/>
              <w:left w:val="single" w:color="auto" w:sz="4" w:space="0"/>
              <w:bottom w:val="single" w:color="auto" w:sz="4" w:space="0"/>
              <w:right w:val="single" w:color="auto" w:sz="4" w:space="0"/>
            </w:tcBorders>
            <w:noWrap/>
            <w:vAlign w:val="center"/>
          </w:tcPr>
          <w:p w14:paraId="6A491BC7">
            <w:pPr>
              <w:tabs>
                <w:tab w:val="left" w:pos="700"/>
              </w:tabs>
              <w:adjustRightInd w:val="0"/>
              <w:snapToGrid w:val="0"/>
              <w:jc w:val="center"/>
              <w:rPr>
                <w:rFonts w:ascii="仿宋" w:hAnsi="仿宋" w:eastAsia="仿宋" w:cs="仿宋"/>
                <w:sz w:val="24"/>
                <w:szCs w:val="24"/>
              </w:rPr>
            </w:pPr>
            <w:r>
              <w:rPr>
                <w:rFonts w:hint="eastAsia" w:ascii="仿宋" w:hAnsi="仿宋" w:eastAsia="仿宋" w:cs="仿宋"/>
                <w:sz w:val="24"/>
                <w:szCs w:val="24"/>
              </w:rPr>
              <w:t>合同履约地点</w:t>
            </w:r>
          </w:p>
        </w:tc>
        <w:tc>
          <w:tcPr>
            <w:tcW w:w="5310" w:type="dxa"/>
            <w:tcBorders>
              <w:top w:val="single" w:color="auto" w:sz="4" w:space="0"/>
              <w:left w:val="single" w:color="auto" w:sz="4" w:space="0"/>
              <w:bottom w:val="single" w:color="auto" w:sz="4" w:space="0"/>
              <w:right w:val="single" w:color="auto" w:sz="4" w:space="0"/>
            </w:tcBorders>
            <w:noWrap/>
            <w:vAlign w:val="center"/>
          </w:tcPr>
          <w:p w14:paraId="23DD047A">
            <w:pPr>
              <w:tabs>
                <w:tab w:val="left" w:pos="700"/>
              </w:tabs>
              <w:adjustRightInd w:val="0"/>
              <w:snapToGrid w:val="0"/>
              <w:rPr>
                <w:rFonts w:ascii="仿宋" w:hAnsi="仿宋" w:eastAsia="仿宋" w:cs="仿宋"/>
                <w:sz w:val="24"/>
                <w:szCs w:val="24"/>
              </w:rPr>
            </w:pPr>
            <w:r>
              <w:rPr>
                <w:rFonts w:ascii="仿宋" w:hAnsi="仿宋" w:eastAsia="仿宋" w:cs="仿宋"/>
                <w:sz w:val="24"/>
                <w:szCs w:val="24"/>
              </w:rPr>
              <w:t>采购人指定地点</w:t>
            </w:r>
          </w:p>
        </w:tc>
      </w:tr>
    </w:tbl>
    <w:p w14:paraId="42AB6698">
      <w:pPr>
        <w:tabs>
          <w:tab w:val="left" w:pos="700"/>
        </w:tabs>
        <w:topLinePunct/>
        <w:autoSpaceDE w:val="0"/>
        <w:autoSpaceDN w:val="0"/>
        <w:spacing w:line="460" w:lineRule="exact"/>
        <w:rPr>
          <w:rFonts w:ascii="仿宋" w:hAnsi="仿宋" w:eastAsia="仿宋" w:cs="仿宋"/>
          <w:b/>
          <w:sz w:val="24"/>
          <w:szCs w:val="24"/>
        </w:rPr>
      </w:pPr>
      <w:r>
        <w:rPr>
          <w:rFonts w:hint="eastAsia" w:ascii="仿宋" w:hAnsi="仿宋" w:eastAsia="仿宋" w:cs="仿宋"/>
          <w:b/>
          <w:sz w:val="24"/>
          <w:szCs w:val="24"/>
        </w:rPr>
        <w:br w:type="page"/>
      </w:r>
    </w:p>
    <w:p w14:paraId="20E76CF7">
      <w:pPr>
        <w:tabs>
          <w:tab w:val="left" w:pos="0"/>
        </w:tabs>
        <w:topLinePunct/>
        <w:autoSpaceDE w:val="0"/>
        <w:autoSpaceDN w:val="0"/>
        <w:spacing w:line="360" w:lineRule="auto"/>
        <w:jc w:val="center"/>
        <w:rPr>
          <w:rFonts w:ascii="仿宋" w:hAnsi="仿宋" w:eastAsia="仿宋" w:cs="仿宋"/>
          <w:b/>
          <w:sz w:val="24"/>
          <w:szCs w:val="24"/>
        </w:rPr>
      </w:pPr>
      <w:r>
        <w:rPr>
          <w:rFonts w:hint="eastAsia" w:ascii="仿宋" w:hAnsi="仿宋" w:eastAsia="仿宋" w:cs="仿宋"/>
          <w:b/>
          <w:sz w:val="24"/>
          <w:szCs w:val="24"/>
        </w:rPr>
        <w:t xml:space="preserve">一   合  同 </w:t>
      </w:r>
    </w:p>
    <w:p w14:paraId="2E321224">
      <w:pPr>
        <w:tabs>
          <w:tab w:val="left" w:pos="700"/>
        </w:tabs>
        <w:topLinePunct/>
        <w:autoSpaceDE w:val="0"/>
        <w:autoSpaceDN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u w:val="single"/>
        </w:rPr>
        <w:t xml:space="preserve">（采购人）              </w:t>
      </w:r>
      <w:r>
        <w:rPr>
          <w:rFonts w:hint="eastAsia" w:ascii="仿宋" w:hAnsi="仿宋" w:eastAsia="仿宋" w:cs="仿宋"/>
          <w:sz w:val="24"/>
          <w:szCs w:val="24"/>
        </w:rPr>
        <w:t>（以下简称“甲方”）通过式采购，确定______公司（以下简称“乙方”）为《项目》中标（成交）供应商。甲乙双方同意按照该项目招标（采购）文件约定的内容，签署《合同书》（合同编号：，以下简称“合同”)。</w:t>
      </w:r>
    </w:p>
    <w:p w14:paraId="0DCD4F10">
      <w:pPr>
        <w:topLinePunct/>
        <w:autoSpaceDE w:val="0"/>
        <w:autoSpaceDN w:val="0"/>
        <w:snapToGrid w:val="0"/>
        <w:spacing w:line="360" w:lineRule="auto"/>
        <w:ind w:left="482"/>
        <w:rPr>
          <w:rFonts w:ascii="仿宋" w:hAnsi="仿宋" w:eastAsia="仿宋" w:cs="仿宋"/>
          <w:b/>
          <w:sz w:val="24"/>
          <w:szCs w:val="24"/>
        </w:rPr>
      </w:pPr>
      <w:r>
        <w:rPr>
          <w:rFonts w:hint="eastAsia" w:ascii="仿宋" w:hAnsi="仿宋" w:eastAsia="仿宋" w:cs="仿宋"/>
          <w:b/>
          <w:sz w:val="24"/>
          <w:szCs w:val="24"/>
        </w:rPr>
        <w:t>1. 合同文件</w:t>
      </w:r>
    </w:p>
    <w:p w14:paraId="2F5A4AC3">
      <w:pPr>
        <w:tabs>
          <w:tab w:val="left" w:pos="700"/>
        </w:tabs>
        <w:topLinePunct/>
        <w:autoSpaceDE w:val="0"/>
        <w:autoSpaceDN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本合同所附下列文件是构成本合同不可分割的部分：</w:t>
      </w:r>
    </w:p>
    <w:p w14:paraId="108A7D76">
      <w:pPr>
        <w:tabs>
          <w:tab w:val="left" w:pos="700"/>
        </w:tabs>
        <w:topLinePunct/>
        <w:autoSpaceDE w:val="0"/>
        <w:autoSpaceDN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（1）合同通用条款；</w:t>
      </w:r>
    </w:p>
    <w:p w14:paraId="117DAA7F">
      <w:pPr>
        <w:tabs>
          <w:tab w:val="left" w:pos="700"/>
        </w:tabs>
        <w:topLinePunct/>
        <w:autoSpaceDE w:val="0"/>
        <w:autoSpaceDN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（2）报价表（总报价表和分项报价表）；</w:t>
      </w:r>
    </w:p>
    <w:p w14:paraId="74D061A3">
      <w:pPr>
        <w:tabs>
          <w:tab w:val="left" w:pos="700"/>
        </w:tabs>
        <w:topLinePunct/>
        <w:autoSpaceDE w:val="0"/>
        <w:autoSpaceDN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（3）招标（采购）文件；</w:t>
      </w:r>
    </w:p>
    <w:p w14:paraId="721B2C45">
      <w:pPr>
        <w:tabs>
          <w:tab w:val="left" w:pos="700"/>
        </w:tabs>
        <w:topLinePunct/>
        <w:autoSpaceDE w:val="0"/>
        <w:autoSpaceDN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（4）投标（响应）文件。</w:t>
      </w:r>
    </w:p>
    <w:p w14:paraId="5A22956C">
      <w:pPr>
        <w:topLinePunct/>
        <w:autoSpaceDE w:val="0"/>
        <w:autoSpaceDN w:val="0"/>
        <w:snapToGrid w:val="0"/>
        <w:spacing w:line="360" w:lineRule="auto"/>
        <w:ind w:left="482"/>
        <w:rPr>
          <w:rFonts w:ascii="仿宋" w:hAnsi="仿宋" w:eastAsia="仿宋" w:cs="仿宋"/>
          <w:b/>
          <w:sz w:val="24"/>
          <w:szCs w:val="24"/>
        </w:rPr>
      </w:pPr>
      <w:r>
        <w:rPr>
          <w:rFonts w:hint="eastAsia" w:ascii="仿宋" w:hAnsi="仿宋" w:eastAsia="仿宋" w:cs="仿宋"/>
          <w:b/>
          <w:sz w:val="24"/>
          <w:szCs w:val="24"/>
        </w:rPr>
        <w:t>2. 合同范围和条件</w:t>
      </w:r>
    </w:p>
    <w:p w14:paraId="499960D7">
      <w:pPr>
        <w:tabs>
          <w:tab w:val="left" w:pos="700"/>
        </w:tabs>
        <w:topLinePunct/>
        <w:autoSpaceDE w:val="0"/>
        <w:autoSpaceDN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本合同的范围和条件应与上述合同文件的规定相一致。</w:t>
      </w:r>
    </w:p>
    <w:p w14:paraId="5A5B5793">
      <w:pPr>
        <w:tabs>
          <w:tab w:val="left" w:pos="700"/>
        </w:tabs>
        <w:topLinePunct/>
        <w:autoSpaceDE w:val="0"/>
        <w:autoSpaceDN w:val="0"/>
        <w:snapToGrid w:val="0"/>
        <w:spacing w:line="360" w:lineRule="auto"/>
        <w:ind w:firstLine="472" w:firstLineChars="196"/>
        <w:rPr>
          <w:rFonts w:ascii="仿宋" w:hAnsi="仿宋" w:eastAsia="仿宋" w:cs="仿宋"/>
          <w:b/>
          <w:sz w:val="24"/>
          <w:szCs w:val="24"/>
        </w:rPr>
      </w:pPr>
      <w:r>
        <w:rPr>
          <w:rFonts w:hint="eastAsia" w:ascii="仿宋" w:hAnsi="仿宋" w:eastAsia="仿宋" w:cs="仿宋"/>
          <w:b/>
          <w:sz w:val="24"/>
          <w:szCs w:val="24"/>
        </w:rPr>
        <w:t>3. 合同金额</w:t>
      </w:r>
    </w:p>
    <w:p w14:paraId="29C511D1">
      <w:pPr>
        <w:tabs>
          <w:tab w:val="left" w:pos="700"/>
        </w:tabs>
        <w:topLinePunct/>
        <w:autoSpaceDE w:val="0"/>
        <w:autoSpaceDN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本合同金额为人民币元整（¥）。</w:t>
      </w:r>
    </w:p>
    <w:p w14:paraId="7160D6F3">
      <w:pPr>
        <w:tabs>
          <w:tab w:val="left" w:pos="700"/>
        </w:tabs>
        <w:topLinePunct/>
        <w:autoSpaceDE w:val="0"/>
        <w:autoSpaceDN w:val="0"/>
        <w:snapToGrid w:val="0"/>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4.付款条件</w:t>
      </w:r>
    </w:p>
    <w:p w14:paraId="0490889A">
      <w:pPr>
        <w:pStyle w:val="34"/>
        <w:tabs>
          <w:tab w:val="left" w:pos="840"/>
        </w:tabs>
        <w:adjustRightInd w:val="0"/>
        <w:snapToGrid w:val="0"/>
        <w:spacing w:line="360" w:lineRule="auto"/>
        <w:ind w:firstLine="480" w:firstLineChars="200"/>
        <w:jc w:val="left"/>
        <w:textAlignment w:val="baseline"/>
        <w:rPr>
          <w:rFonts w:ascii="仿宋" w:hAnsi="仿宋" w:eastAsia="仿宋" w:cs="仿宋"/>
          <w:sz w:val="24"/>
          <w:szCs w:val="24"/>
        </w:rPr>
      </w:pPr>
      <w:r>
        <w:rPr>
          <w:rFonts w:hint="eastAsia" w:ascii="仿宋" w:hAnsi="仿宋" w:eastAsia="仿宋" w:cs="仿宋"/>
          <w:sz w:val="24"/>
          <w:szCs w:val="24"/>
        </w:rPr>
        <w:t>合同以人民币结算，付款方式：</w:t>
      </w:r>
    </w:p>
    <w:p w14:paraId="37865A23">
      <w:pPr>
        <w:pStyle w:val="34"/>
        <w:tabs>
          <w:tab w:val="left" w:pos="840"/>
        </w:tabs>
        <w:adjustRightInd w:val="0"/>
        <w:snapToGrid w:val="0"/>
        <w:spacing w:line="360" w:lineRule="auto"/>
        <w:ind w:firstLine="480" w:firstLineChars="200"/>
        <w:jc w:val="left"/>
        <w:textAlignment w:val="baseline"/>
        <w:rPr>
          <w:rFonts w:ascii="仿宋" w:hAnsi="仿宋" w:eastAsia="仿宋" w:cs="仿宋"/>
          <w:sz w:val="24"/>
          <w:szCs w:val="24"/>
        </w:rPr>
      </w:pPr>
      <w:r>
        <w:rPr>
          <w:rFonts w:hint="eastAsia" w:ascii="仿宋" w:hAnsi="仿宋" w:eastAsia="仿宋" w:cs="仿宋"/>
          <w:sz w:val="24"/>
          <w:szCs w:val="24"/>
        </w:rPr>
        <w:t>服务期内项目每三个月验收一次，供应商服务质量考核要满足采购人当期计划要求和合同标准，验收合格后供应商持合同、等额发票与采购人结算，支付合同金额的25%，采购人收到发票后10个工作日内将合同价款支付到合同约定的供应商账户。</w:t>
      </w:r>
    </w:p>
    <w:p w14:paraId="58F4A6FA">
      <w:pPr>
        <w:topLinePunct/>
        <w:autoSpaceDE w:val="0"/>
        <w:autoSpaceDN w:val="0"/>
        <w:snapToGrid w:val="0"/>
        <w:spacing w:line="360" w:lineRule="auto"/>
        <w:ind w:left="482"/>
        <w:jc w:val="left"/>
        <w:rPr>
          <w:rFonts w:ascii="仿宋" w:hAnsi="仿宋" w:eastAsia="仿宋" w:cs="仿宋"/>
          <w:b/>
          <w:sz w:val="24"/>
          <w:szCs w:val="24"/>
        </w:rPr>
      </w:pPr>
      <w:r>
        <w:rPr>
          <w:rFonts w:hint="eastAsia" w:ascii="仿宋" w:hAnsi="仿宋" w:eastAsia="仿宋" w:cs="仿宋"/>
          <w:b/>
          <w:sz w:val="24"/>
          <w:szCs w:val="24"/>
        </w:rPr>
        <w:t>5. 合同签订及生效</w:t>
      </w:r>
    </w:p>
    <w:p w14:paraId="4C2DBF28">
      <w:pPr>
        <w:pStyle w:val="34"/>
        <w:tabs>
          <w:tab w:val="left" w:pos="840"/>
        </w:tabs>
        <w:snapToGrid w:val="0"/>
        <w:spacing w:line="360" w:lineRule="auto"/>
        <w:ind w:firstLine="480" w:firstLineChars="200"/>
        <w:jc w:val="left"/>
        <w:rPr>
          <w:rFonts w:ascii="仿宋" w:hAnsi="仿宋" w:eastAsia="仿宋" w:cs="仿宋"/>
          <w:sz w:val="24"/>
          <w:szCs w:val="24"/>
          <w:highlight w:val="green"/>
        </w:rPr>
      </w:pP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肆 </w:t>
      </w:r>
      <w:r>
        <w:rPr>
          <w:rFonts w:hint="eastAsia" w:ascii="仿宋" w:hAnsi="仿宋" w:eastAsia="仿宋" w:cs="仿宋"/>
          <w:sz w:val="24"/>
          <w:szCs w:val="24"/>
        </w:rPr>
        <w:t>份，由甲乙双方法定代表人或被授权人签字并盖章后生效。</w:t>
      </w:r>
    </w:p>
    <w:p w14:paraId="4AD18BE1">
      <w:pPr>
        <w:pStyle w:val="34"/>
        <w:tabs>
          <w:tab w:val="left" w:pos="84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乙方由法定代表人签订合同的，应提供法定代表人身份证复印件；乙方由被授权人签订合同的，应提供授权委托书和法定代表人及被授权人身份证复印件。</w:t>
      </w:r>
    </w:p>
    <w:p w14:paraId="1BF08157">
      <w:pPr>
        <w:tabs>
          <w:tab w:val="left" w:pos="700"/>
        </w:tabs>
        <w:topLinePunct/>
        <w:autoSpaceDE w:val="0"/>
        <w:autoSpaceDN w:val="0"/>
        <w:spacing w:line="360" w:lineRule="auto"/>
        <w:ind w:left="360"/>
        <w:rPr>
          <w:rFonts w:ascii="仿宋" w:hAnsi="仿宋" w:eastAsia="仿宋" w:cs="仿宋"/>
          <w:sz w:val="24"/>
          <w:szCs w:val="24"/>
        </w:rPr>
      </w:pPr>
      <w:r>
        <w:rPr>
          <w:rFonts w:hint="eastAsia" w:ascii="仿宋" w:hAnsi="仿宋" w:eastAsia="仿宋" w:cs="仿宋"/>
          <w:sz w:val="24"/>
          <w:szCs w:val="24"/>
        </w:rPr>
        <w:t>甲方：                                 乙方：</w:t>
      </w:r>
    </w:p>
    <w:p w14:paraId="09412A32">
      <w:pPr>
        <w:tabs>
          <w:tab w:val="left" w:pos="700"/>
        </w:tabs>
        <w:topLinePunct/>
        <w:autoSpaceDE w:val="0"/>
        <w:autoSpaceDN w:val="0"/>
        <w:spacing w:line="360" w:lineRule="auto"/>
        <w:ind w:left="360"/>
        <w:rPr>
          <w:rFonts w:ascii="仿宋" w:hAnsi="仿宋" w:eastAsia="仿宋" w:cs="仿宋"/>
          <w:sz w:val="24"/>
          <w:szCs w:val="24"/>
        </w:rPr>
      </w:pPr>
      <w:r>
        <w:rPr>
          <w:rFonts w:hint="eastAsia" w:ascii="仿宋" w:hAnsi="仿宋" w:eastAsia="仿宋" w:cs="仿宋"/>
          <w:sz w:val="24"/>
          <w:szCs w:val="24"/>
        </w:rPr>
        <w:t>签字：                                 签字：</w:t>
      </w:r>
    </w:p>
    <w:p w14:paraId="24E86833">
      <w:pPr>
        <w:tabs>
          <w:tab w:val="left" w:pos="700"/>
        </w:tabs>
        <w:topLinePunct/>
        <w:autoSpaceDE w:val="0"/>
        <w:autoSpaceDN w:val="0"/>
        <w:spacing w:line="360" w:lineRule="auto"/>
        <w:ind w:left="360"/>
        <w:rPr>
          <w:rFonts w:ascii="仿宋" w:hAnsi="仿宋" w:eastAsia="仿宋" w:cs="仿宋"/>
          <w:sz w:val="24"/>
          <w:szCs w:val="24"/>
        </w:rPr>
      </w:pPr>
      <w:r>
        <w:rPr>
          <w:rFonts w:hint="eastAsia" w:ascii="仿宋" w:hAnsi="仿宋" w:eastAsia="仿宋" w:cs="仿宋"/>
          <w:sz w:val="24"/>
          <w:szCs w:val="24"/>
        </w:rPr>
        <w:t xml:space="preserve">盖章：                                 盖章： </w:t>
      </w:r>
    </w:p>
    <w:p w14:paraId="2EEDAB6C">
      <w:pPr>
        <w:tabs>
          <w:tab w:val="left" w:pos="700"/>
        </w:tabs>
        <w:topLinePunct/>
        <w:autoSpaceDE w:val="0"/>
        <w:autoSpaceDN w:val="0"/>
        <w:spacing w:line="360" w:lineRule="auto"/>
        <w:ind w:left="360"/>
        <w:rPr>
          <w:rFonts w:ascii="仿宋" w:hAnsi="仿宋" w:eastAsia="仿宋" w:cs="仿宋"/>
          <w:sz w:val="24"/>
          <w:szCs w:val="24"/>
        </w:rPr>
      </w:pPr>
      <w:r>
        <w:rPr>
          <w:rFonts w:hint="eastAsia" w:ascii="仿宋" w:hAnsi="仿宋" w:eastAsia="仿宋" w:cs="仿宋"/>
          <w:sz w:val="24"/>
          <w:szCs w:val="24"/>
        </w:rPr>
        <w:t>日期：    年    月    日               日期：     年   月   日</w:t>
      </w:r>
    </w:p>
    <w:p w14:paraId="211B0243">
      <w:pPr>
        <w:topLinePunct/>
        <w:autoSpaceDE w:val="0"/>
        <w:autoSpaceDN w:val="0"/>
        <w:spacing w:line="360" w:lineRule="auto"/>
        <w:rPr>
          <w:rFonts w:ascii="仿宋" w:hAnsi="仿宋" w:eastAsia="仿宋" w:cs="仿宋"/>
          <w:b/>
          <w:sz w:val="24"/>
          <w:szCs w:val="24"/>
        </w:rPr>
      </w:pPr>
      <w:r>
        <w:rPr>
          <w:rFonts w:hint="eastAsia" w:ascii="仿宋" w:hAnsi="仿宋" w:eastAsia="仿宋" w:cs="仿宋"/>
          <w:b/>
          <w:sz w:val="24"/>
          <w:szCs w:val="24"/>
        </w:rPr>
        <w:br w:type="page"/>
      </w:r>
      <w:r>
        <w:rPr>
          <w:rFonts w:hint="eastAsia" w:ascii="仿宋" w:hAnsi="仿宋" w:eastAsia="仿宋" w:cs="仿宋"/>
          <w:b/>
          <w:sz w:val="24"/>
          <w:szCs w:val="24"/>
        </w:rPr>
        <w:t>二   合 同 通 用 条 款</w:t>
      </w:r>
    </w:p>
    <w:p w14:paraId="18C2B931">
      <w:pPr>
        <w:topLinePunct/>
        <w:autoSpaceDE w:val="0"/>
        <w:autoSpaceDN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 定义</w:t>
      </w:r>
    </w:p>
    <w:p w14:paraId="14B47C92">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本合同下列术语应解释为：</w:t>
      </w:r>
    </w:p>
    <w:p w14:paraId="0645E1C5">
      <w:pPr>
        <w:tabs>
          <w:tab w:val="left" w:pos="70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1.1“甲方”是指采购人。</w:t>
      </w:r>
    </w:p>
    <w:p w14:paraId="68728EDD">
      <w:pPr>
        <w:tabs>
          <w:tab w:val="left" w:pos="70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1.1.1“甲方采购部门”见“合同条款前附表”第5项“甲方采购部门”。</w:t>
      </w:r>
    </w:p>
    <w:p w14:paraId="2DE90E48">
      <w:pPr>
        <w:tabs>
          <w:tab w:val="left" w:pos="70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1.1.2“甲方需求部门”见“合同条款前附表”第5项“甲方需求部门”。</w:t>
      </w:r>
    </w:p>
    <w:p w14:paraId="2106E9EE">
      <w:pPr>
        <w:tabs>
          <w:tab w:val="left" w:pos="70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1.2“乙方”见“合同条款前附表”第6项“乙方名称”。</w:t>
      </w:r>
    </w:p>
    <w:p w14:paraId="05FEC474">
      <w:pPr>
        <w:tabs>
          <w:tab w:val="left" w:pos="70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1.3 “合同”系指甲乙双方签订的、合同格式中载明的甲乙双方所达成的协议，包括所有的附件、附录和上述文件所提到的构成合同的所有文件。</w:t>
      </w:r>
    </w:p>
    <w:p w14:paraId="6781316E">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 “天”除非特别指出，“天”均为自然天。</w:t>
      </w:r>
    </w:p>
    <w:p w14:paraId="3B9681A1">
      <w:pPr>
        <w:topLinePunct/>
        <w:autoSpaceDE w:val="0"/>
        <w:autoSpaceDN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 标准</w:t>
      </w:r>
    </w:p>
    <w:p w14:paraId="46883DD7">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 乙方为甲方交付或提供的服务应符合招标（采购）文件所述的标准，如果没有提及适用标准，则应符合相应的国家标准。这些标准必须是有关机构发布的最新版本的标准。</w:t>
      </w:r>
    </w:p>
    <w:p w14:paraId="3757A0A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 除非技术要求中另有规定，计量单位均采用中华人民共和国法定计量单位。</w:t>
      </w:r>
    </w:p>
    <w:p w14:paraId="58EEF9B8">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3. 服务</w:t>
      </w:r>
    </w:p>
    <w:p w14:paraId="3C3516CD">
      <w:pPr>
        <w:tabs>
          <w:tab w:val="left" w:pos="700"/>
        </w:tabs>
        <w:spacing w:line="360" w:lineRule="auto"/>
        <w:ind w:firstLine="480" w:firstLineChars="200"/>
        <w:rPr>
          <w:rFonts w:ascii="仿宋" w:hAnsi="仿宋" w:eastAsia="仿宋" w:cs="仿宋"/>
          <w:b/>
          <w:sz w:val="24"/>
          <w:szCs w:val="24"/>
        </w:rPr>
      </w:pPr>
      <w:r>
        <w:rPr>
          <w:rFonts w:hint="eastAsia" w:ascii="仿宋" w:hAnsi="仿宋" w:eastAsia="仿宋" w:cs="仿宋"/>
          <w:bCs/>
          <w:sz w:val="24"/>
          <w:szCs w:val="24"/>
        </w:rPr>
        <w:t>3.1 本项目的“服务”见“合同条款前附表”第8项“服务内容”。</w:t>
      </w:r>
    </w:p>
    <w:p w14:paraId="3F719E76">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 乙方应保证所提供的服务符合合同规定的技术要求。如不符时，乙方应负全责并尽快处理解决，由此造成的损失和相关费用由乙方负责，甲方保留终止合同及索赔的权利。</w:t>
      </w:r>
    </w:p>
    <w:p w14:paraId="327313A0">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 乙方应保证通过执行合同中全部方案后，可以取得本合同约定的结果，达到本合同约定的预期目标。对任何情况下出现的问题，应尽快提出解决方案。</w:t>
      </w:r>
    </w:p>
    <w:p w14:paraId="22792A83">
      <w:pPr>
        <w:tabs>
          <w:tab w:val="left" w:pos="0"/>
          <w:tab w:val="left" w:pos="54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3.4 如果乙方提供的服务和解决方案不符合甲方要求，或在规定的时间内没有弥补缺陷，甲方有权采取一切必要的补救措施，由此产生的费用全部由乙方负责。</w:t>
      </w:r>
    </w:p>
    <w:p w14:paraId="5034DCF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3.5 除合同条款另行规定外，伴随服务的费用应含在合同价中，不单独进行支付。</w:t>
      </w:r>
    </w:p>
    <w:p w14:paraId="2D749A7F">
      <w:pPr>
        <w:tabs>
          <w:tab w:val="left" w:pos="0"/>
          <w:tab w:val="left" w:pos="540"/>
        </w:tabs>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4. 知识产权</w:t>
      </w:r>
    </w:p>
    <w:p w14:paraId="1D38F2B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 乙方应保证所提供的服务免受第三方提出侵犯其知识产权（专利权、商标权、软件著作权、版权等）的起诉。</w:t>
      </w:r>
    </w:p>
    <w:p w14:paraId="0878AB21">
      <w:pPr>
        <w:tabs>
          <w:tab w:val="left" w:pos="0"/>
          <w:tab w:val="left" w:pos="540"/>
        </w:tabs>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 甲方对项目实施过程中所产生的所有成果（包括发明、发现、可运行系统、源代码及相关技术资料、文档等）享有永久使用权、复制权和修改权，其专利申请权、专利权、软件著作权、技术秘密的所有权、使用权、转让权等知识产权归甲方所有。</w:t>
      </w:r>
    </w:p>
    <w:p w14:paraId="21D2946C">
      <w:pPr>
        <w:tabs>
          <w:tab w:val="left" w:pos="0"/>
          <w:tab w:val="left" w:pos="540"/>
        </w:tabs>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 乙方不得利用本项目实施过程中所产生的成果（包括发明、发现、可运行系统、源代码及相关技术资料、文档等），另行自行开发本合同业务范围内供纳税人缴费人使用的软件或产品，不得利用开发便利变相收费或搭车收费。</w:t>
      </w:r>
    </w:p>
    <w:p w14:paraId="320E286F">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5. 保密条款</w:t>
      </w:r>
    </w:p>
    <w:p w14:paraId="6CB2ED2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甲乙双方应对在本合同签订或履行过程中所接触的对方信息，包括但不限于知识产权、技术资料、技术诀窍、内部管理及其他相关信息，负有保密义务。</w:t>
      </w:r>
    </w:p>
    <w:p w14:paraId="06A4C42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14:paraId="7629E64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 应以审慎态度避免泄漏、公开或传播甲方的信息；</w:t>
      </w:r>
    </w:p>
    <w:p w14:paraId="2FBD88B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 在开发过程中对数据的处理方式应事先得到甲方的许可；</w:t>
      </w:r>
    </w:p>
    <w:p w14:paraId="052FFFC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 未经甲方书面许可，不得对有关信息进行修改、补充、复制；</w:t>
      </w:r>
    </w:p>
    <w:p w14:paraId="4F718D0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 未经甲方书面许可，不得将信息以任何方式（如E-mail）携带出甲方场所；</w:t>
      </w:r>
    </w:p>
    <w:p w14:paraId="7656929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（5） 未经甲方书面许可，不得将信息透露给任何其他人； </w:t>
      </w:r>
    </w:p>
    <w:p w14:paraId="78DD8F9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 严禁在提交的软件产品中设置远程维护接口和后门程序；</w:t>
      </w:r>
    </w:p>
    <w:p w14:paraId="06ACA73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 不得进行系统软硬件设备的远程维护；</w:t>
      </w:r>
    </w:p>
    <w:p w14:paraId="05E1842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 甲方以书面形式提出的其他保密措施。</w:t>
      </w:r>
    </w:p>
    <w:p w14:paraId="5907539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 保密期限不受合同有效期的限制，在合同有效期结束后，信息接受方仍应承担保密义务，直至该等信息成为公开信息。</w:t>
      </w:r>
    </w:p>
    <w:p w14:paraId="04CE68B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5.4 甲乙双方如出现泄密行为，泄密方应承担相关的法律责任，包括但是不限于对由此给对方造成的经济损失进行赔偿。</w:t>
      </w:r>
    </w:p>
    <w:p w14:paraId="00D85FED">
      <w:pPr>
        <w:topLinePunct/>
        <w:autoSpaceDE w:val="0"/>
        <w:autoSpaceDN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6. 履约验收要求</w:t>
      </w:r>
    </w:p>
    <w:p w14:paraId="10CAD5B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6.1 甲方需求部门严格按照采购合同开展履约验收。验收时,应当按照本合同约定的技术、服务和安全标准，对供应商各项义务履行情况进行验收确认。未约定相关标准的，应当按照国家强制性规定、政策要求、安全标准和行业有关标准进行验收确认。验收结束后，应当出具验收意见，列明合同事项、验收标准及验收情况，由全体验收人员签字。</w:t>
      </w:r>
    </w:p>
    <w:p w14:paraId="7F0B8CF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6.2具体履约验收要求详见招标（采购）文件。</w:t>
      </w:r>
    </w:p>
    <w:p w14:paraId="011A461B">
      <w:pPr>
        <w:tabs>
          <w:tab w:val="left" w:pos="0"/>
          <w:tab w:val="left" w:pos="540"/>
        </w:tabs>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7. 履约保证金</w:t>
      </w:r>
    </w:p>
    <w:p w14:paraId="56C517F6">
      <w:pPr>
        <w:tabs>
          <w:tab w:val="left" w:pos="70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7.1 需提交履约保证金的项目，乙方应按照“合同条款前附表”第 10 项“履约保证金及返还”提交履约保证金。</w:t>
      </w:r>
    </w:p>
    <w:p w14:paraId="4495401C">
      <w:pPr>
        <w:tabs>
          <w:tab w:val="left" w:pos="70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7.2 履约保证金的金额可用于补偿甲方因乙方不能完成其合同义务而蒙受的损失。</w:t>
      </w:r>
    </w:p>
    <w:p w14:paraId="0E5F6D8D">
      <w:pPr>
        <w:tabs>
          <w:tab w:val="left" w:pos="70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14:paraId="6756B77A">
      <w:pPr>
        <w:tabs>
          <w:tab w:val="left" w:pos="70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7.4 乙方不履行合同、或者履行合同义务不符合约定使得合同目的不能实现，履约保证金不予退还，给甲方造成的损失超过履约保证金数额的，还应当对超过部分予以赔偿。</w:t>
      </w:r>
    </w:p>
    <w:p w14:paraId="43329E67">
      <w:pPr>
        <w:tabs>
          <w:tab w:val="left" w:pos="70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7.5 履约保证金在合同履行期满后，扣除相应款项（如有）且双方无争议后，凭返还申请等资料一次性无息返还，详见“合同条款前附表”第10项“履约保证金及返还”。</w:t>
      </w:r>
    </w:p>
    <w:p w14:paraId="3CE68639">
      <w:pPr>
        <w:tabs>
          <w:tab w:val="left" w:pos="0"/>
          <w:tab w:val="left" w:pos="540"/>
        </w:tabs>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8．履约延误</w:t>
      </w:r>
    </w:p>
    <w:p w14:paraId="1D8DD4F7">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8.1 乙方应按照本合同的规定提供服务。</w:t>
      </w:r>
    </w:p>
    <w:p w14:paraId="08D888DC">
      <w:pPr>
        <w:spacing w:before="0" w:after="0" w:line="360" w:lineRule="auto"/>
        <w:ind w:firstLine="480" w:firstLineChars="200"/>
        <w:rPr>
          <w:rFonts w:ascii="FangSong_GB2312" w:hAnsi="FangSong_GB2312" w:eastAsia="FangSong_GB2312" w:cs="FangSong_GB2312"/>
          <w:sz w:val="24"/>
          <w:szCs w:val="24"/>
          <w:highlight w:val="none"/>
        </w:rPr>
      </w:pPr>
      <w:r>
        <w:rPr>
          <w:rFonts w:hint="eastAsia" w:ascii="仿宋" w:hAnsi="仿宋" w:eastAsia="仿宋" w:cs="仿宋"/>
          <w:sz w:val="24"/>
          <w:szCs w:val="24"/>
          <w:highlight w:val="none"/>
        </w:rPr>
        <w:t xml:space="preserve">8.2 </w:t>
      </w:r>
      <w:r>
        <w:rPr>
          <w:rFonts w:ascii="FangSong_GB2312" w:hAnsi="FangSong_GB2312" w:eastAsia="FangSong_GB2312" w:cs="FangSong_GB2312"/>
          <w:sz w:val="24"/>
          <w:szCs w:val="24"/>
          <w:highlight w:val="none"/>
        </w:rPr>
        <w:t>乙方必须严格遵守国家有关保密制度，不得违反法律、法规、规章制度等相关规定及甲方保密要求。凡发生一次泄密事件的，乙方需支付甲方合同金额10％的违约金，并按照相关规定处理，甲方有权单方终止合同。</w:t>
      </w:r>
    </w:p>
    <w:p w14:paraId="55F2FBC4">
      <w:pPr>
        <w:spacing w:before="0" w:after="0" w:line="360" w:lineRule="auto"/>
        <w:rPr>
          <w:rFonts w:ascii="FangSong_GB2312" w:hAnsi="FangSong_GB2312" w:eastAsia="FangSong_GB2312" w:cs="FangSong_GB2312"/>
          <w:b/>
          <w:bCs/>
          <w:sz w:val="24"/>
          <w:szCs w:val="24"/>
          <w:highlight w:val="none"/>
        </w:rPr>
      </w:pPr>
      <w:r>
        <w:rPr>
          <w:rFonts w:ascii="FangSong_GB2312" w:hAnsi="FangSong_GB2312" w:eastAsia="FangSong_GB2312" w:cs="FangSong_GB2312"/>
          <w:b/>
          <w:bCs/>
          <w:sz w:val="24"/>
          <w:szCs w:val="24"/>
          <w:highlight w:val="none"/>
        </w:rPr>
        <w:t>损失赔偿约定：</w:t>
      </w:r>
    </w:p>
    <w:p w14:paraId="40588BDB">
      <w:pPr>
        <w:spacing w:before="0" w:after="0" w:line="360" w:lineRule="auto"/>
        <w:ind w:firstLine="480" w:firstLineChars="200"/>
        <w:rPr>
          <w:rFonts w:ascii="FangSong_GB2312" w:hAnsi="FangSong_GB2312" w:eastAsia="FangSong_GB2312" w:cs="FangSong_GB2312"/>
          <w:sz w:val="24"/>
          <w:szCs w:val="24"/>
          <w:highlight w:val="none"/>
        </w:rPr>
      </w:pPr>
      <w:r>
        <w:rPr>
          <w:rFonts w:ascii="FangSong_GB2312" w:hAnsi="FangSong_GB2312" w:eastAsia="FangSong_GB2312" w:cs="FangSong_GB2312"/>
          <w:sz w:val="24"/>
          <w:szCs w:val="24"/>
          <w:highlight w:val="none"/>
        </w:rPr>
        <w:t>因乙方相关服务人员不能按期为甲方提供服务，或乙方履行合同义务与合同不符给甲方造成损失的，乙方应当赔偿给甲方造成的全部实际损失（包括但不限于直接损失、间接损失），且甲方有权扣除合同总价款的5%。</w:t>
      </w:r>
    </w:p>
    <w:p w14:paraId="17F07137">
      <w:pPr>
        <w:spacing w:before="0" w:after="0" w:line="360" w:lineRule="auto"/>
        <w:rPr>
          <w:rFonts w:ascii="FangSong_GB2312" w:hAnsi="FangSong_GB2312" w:eastAsia="FangSong_GB2312" w:cs="FangSong_GB2312"/>
          <w:b/>
          <w:bCs/>
          <w:color w:val="auto"/>
          <w:sz w:val="24"/>
          <w:szCs w:val="24"/>
          <w:highlight w:val="none"/>
        </w:rPr>
      </w:pPr>
      <w:r>
        <w:rPr>
          <w:rFonts w:ascii="FangSong_GB2312" w:hAnsi="FangSong_GB2312" w:eastAsia="FangSong_GB2312" w:cs="FangSong_GB2312"/>
          <w:b/>
          <w:bCs/>
          <w:color w:val="auto"/>
          <w:sz w:val="24"/>
          <w:szCs w:val="24"/>
          <w:highlight w:val="none"/>
        </w:rPr>
        <w:t>误期</w:t>
      </w:r>
      <w:r>
        <w:rPr>
          <w:rFonts w:hint="eastAsia" w:ascii="FangSong_GB2312" w:hAnsi="FangSong_GB2312" w:eastAsia="FangSong_GB2312" w:cs="FangSong_GB2312"/>
          <w:b/>
          <w:bCs/>
          <w:color w:val="auto"/>
          <w:sz w:val="24"/>
          <w:szCs w:val="24"/>
          <w:highlight w:val="none"/>
          <w:lang w:val="en-US" w:eastAsia="zh-CN"/>
        </w:rPr>
        <w:t>违约金</w:t>
      </w:r>
      <w:r>
        <w:rPr>
          <w:rFonts w:ascii="FangSong_GB2312" w:hAnsi="FangSong_GB2312" w:eastAsia="FangSong_GB2312" w:cs="FangSong_GB2312"/>
          <w:b/>
          <w:bCs/>
          <w:color w:val="auto"/>
          <w:sz w:val="24"/>
          <w:szCs w:val="24"/>
          <w:highlight w:val="none"/>
        </w:rPr>
        <w:t>约定：</w:t>
      </w:r>
    </w:p>
    <w:p w14:paraId="29B54970">
      <w:pPr>
        <w:spacing w:before="0" w:after="0" w:line="360" w:lineRule="auto"/>
        <w:ind w:firstLine="480" w:firstLineChars="200"/>
        <w:rPr>
          <w:rFonts w:hint="eastAsia" w:ascii="FangSong_GB2312" w:hAnsi="FangSong_GB2312" w:eastAsia="FangSong_GB2312" w:cs="FangSong_GB2312"/>
          <w:color w:val="auto"/>
          <w:sz w:val="24"/>
          <w:szCs w:val="24"/>
          <w:highlight w:val="none"/>
          <w:lang w:eastAsia="zh-CN"/>
        </w:rPr>
      </w:pPr>
      <w:r>
        <w:rPr>
          <w:rFonts w:ascii="FangSong_GB2312" w:hAnsi="FangSong_GB2312" w:eastAsia="FangSong_GB2312" w:cs="FangSong_GB2312"/>
          <w:color w:val="auto"/>
          <w:sz w:val="24"/>
          <w:szCs w:val="24"/>
          <w:highlight w:val="none"/>
        </w:rPr>
        <w:t>如果乙方没有按照合同规定的时间提供服务，甲方有权从款项中扣除误期</w:t>
      </w:r>
      <w:r>
        <w:rPr>
          <w:rFonts w:hint="eastAsia" w:ascii="FangSong_GB2312" w:hAnsi="FangSong_GB2312" w:eastAsia="FangSong_GB2312" w:cs="FangSong_GB2312"/>
          <w:color w:val="auto"/>
          <w:sz w:val="24"/>
          <w:szCs w:val="24"/>
          <w:highlight w:val="none"/>
          <w:lang w:val="en-US" w:eastAsia="zh-CN"/>
        </w:rPr>
        <w:t>违约金</w:t>
      </w:r>
      <w:r>
        <w:rPr>
          <w:rFonts w:ascii="FangSong_GB2312" w:hAnsi="FangSong_GB2312" w:eastAsia="FangSong_GB2312" w:cs="FangSong_GB2312"/>
          <w:color w:val="auto"/>
          <w:sz w:val="24"/>
          <w:szCs w:val="24"/>
          <w:highlight w:val="none"/>
        </w:rPr>
        <w:t>，赔偿费按每日加收合同金额的0.5％计收，直至提供服务为止。但误期</w:t>
      </w:r>
      <w:r>
        <w:rPr>
          <w:rFonts w:hint="eastAsia" w:ascii="FangSong_GB2312" w:hAnsi="FangSong_GB2312" w:eastAsia="FangSong_GB2312" w:cs="FangSong_GB2312"/>
          <w:color w:val="auto"/>
          <w:sz w:val="24"/>
          <w:szCs w:val="24"/>
          <w:highlight w:val="none"/>
          <w:lang w:val="en-US" w:eastAsia="zh-CN"/>
        </w:rPr>
        <w:t>违约金</w:t>
      </w:r>
      <w:r>
        <w:rPr>
          <w:rFonts w:ascii="FangSong_GB2312" w:hAnsi="FangSong_GB2312" w:eastAsia="FangSong_GB2312" w:cs="FangSong_GB2312"/>
          <w:color w:val="auto"/>
          <w:sz w:val="24"/>
          <w:szCs w:val="24"/>
          <w:highlight w:val="none"/>
        </w:rPr>
        <w:t>的最高限额不超过合同价的15%。延期提供服务超过30日，甲方有权单方终止合</w:t>
      </w:r>
      <w:r>
        <w:rPr>
          <w:rFonts w:hint="eastAsia" w:ascii="FangSong_GB2312" w:hAnsi="FangSong_GB2312" w:eastAsia="FangSong_GB2312" w:cs="FangSong_GB2312"/>
          <w:color w:val="auto"/>
          <w:sz w:val="24"/>
          <w:szCs w:val="24"/>
          <w:highlight w:val="none"/>
          <w:lang w:eastAsia="zh-CN"/>
        </w:rPr>
        <w:t>。</w:t>
      </w:r>
    </w:p>
    <w:p w14:paraId="760E7DF7">
      <w:pPr>
        <w:topLinePunct/>
        <w:autoSpaceDE w:val="0"/>
        <w:autoSpaceDN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乙方支付的误期违约金不足以弥补甲方损失的，应继续承担赔偿责任。本合同约定的损失，包括但不限于：直接损失、调查取证费、诉讼费、律师费等。</w:t>
      </w:r>
    </w:p>
    <w:p w14:paraId="40B07D7F">
      <w:pPr>
        <w:topLinePunct/>
        <w:autoSpaceDE w:val="0"/>
        <w:autoSpaceDN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8.3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误期</w:t>
      </w:r>
      <w:r>
        <w:rPr>
          <w:rFonts w:hint="eastAsia" w:ascii="仿宋" w:hAnsi="仿宋" w:eastAsia="仿宋" w:cs="仿宋"/>
          <w:sz w:val="24"/>
          <w:szCs w:val="24"/>
          <w:highlight w:val="none"/>
          <w:lang w:val="en-US" w:eastAsia="zh-CN"/>
        </w:rPr>
        <w:t>违约金</w:t>
      </w:r>
      <w:r>
        <w:rPr>
          <w:rFonts w:hint="eastAsia" w:ascii="仿宋" w:hAnsi="仿宋" w:eastAsia="仿宋" w:cs="仿宋"/>
          <w:sz w:val="24"/>
          <w:szCs w:val="24"/>
          <w:highlight w:val="none"/>
        </w:rPr>
        <w:t>。</w:t>
      </w:r>
    </w:p>
    <w:p w14:paraId="526853F5">
      <w:pPr>
        <w:topLinePunct/>
        <w:autoSpaceDE w:val="0"/>
        <w:autoSpaceDN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8.4 除不可抗力和根据合同规定延期取得甲方同意而不收取误期</w:t>
      </w:r>
      <w:r>
        <w:rPr>
          <w:rFonts w:hint="eastAsia" w:ascii="仿宋" w:hAnsi="仿宋" w:eastAsia="仿宋" w:cs="仿宋"/>
          <w:sz w:val="24"/>
          <w:szCs w:val="24"/>
          <w:highlight w:val="none"/>
          <w:lang w:val="en-US" w:eastAsia="zh-CN"/>
        </w:rPr>
        <w:t>违约金</w:t>
      </w:r>
      <w:r>
        <w:rPr>
          <w:rFonts w:hint="eastAsia" w:ascii="仿宋" w:hAnsi="仿宋" w:eastAsia="仿宋" w:cs="仿宋"/>
          <w:sz w:val="24"/>
          <w:szCs w:val="24"/>
          <w:highlight w:val="none"/>
        </w:rPr>
        <w:t>之外，乙方延误工期，将按合同规定被收取误期</w:t>
      </w:r>
      <w:r>
        <w:rPr>
          <w:rFonts w:hint="eastAsia" w:ascii="仿宋" w:hAnsi="仿宋" w:eastAsia="仿宋" w:cs="仿宋"/>
          <w:sz w:val="24"/>
          <w:szCs w:val="24"/>
          <w:highlight w:val="none"/>
          <w:lang w:val="en-US" w:eastAsia="zh-CN"/>
        </w:rPr>
        <w:t>违约金</w:t>
      </w:r>
      <w:r>
        <w:rPr>
          <w:rFonts w:hint="eastAsia" w:ascii="仿宋" w:hAnsi="仿宋" w:eastAsia="仿宋" w:cs="仿宋"/>
          <w:sz w:val="24"/>
          <w:szCs w:val="24"/>
          <w:highlight w:val="none"/>
        </w:rPr>
        <w:t>。</w:t>
      </w:r>
    </w:p>
    <w:p w14:paraId="5A9DA5F2">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highlight w:val="none"/>
        </w:rPr>
        <w:t>8.5 逾期退还履约保证金的违约责任。满足履约保证金返还条件的，</w:t>
      </w:r>
      <w:r>
        <w:rPr>
          <w:rFonts w:hint="eastAsia" w:ascii="仿宋" w:hAnsi="仿宋" w:eastAsia="仿宋" w:cs="仿宋"/>
          <w:sz w:val="24"/>
          <w:szCs w:val="24"/>
        </w:rPr>
        <w:t>甲方在收到返还相关信息等合同约定资料后，进行核实。对核实结果无异议的，应当自完成核实之日起30日内返还履约保证金。无特殊原因逾期退还履约保证金的，乙方可要求甲方按银行同期活期存款利率支付逾期利息。特殊原因逾期返还的，双方协商解决。</w:t>
      </w:r>
    </w:p>
    <w:p w14:paraId="208BDBAB">
      <w:pPr>
        <w:topLinePunct/>
        <w:autoSpaceDE w:val="0"/>
        <w:autoSpaceDN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9. 违约责任</w:t>
      </w:r>
    </w:p>
    <w:p w14:paraId="01429EEF">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14:paraId="3FCC766B">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9.2 乙方没有按照时限要求提供服务，且在甲方指定的延长期限内没有采取补救措施，甲方有权自行采取其他方式进行补救，乙方除按合同第8条约定向甲方支付误期违约金外，另外甲方所发生的一切费用和甲方损失，甲方有权从应付的乙方的合同款项中扣除，不足扣除的乙方应另行支付。</w:t>
      </w:r>
    </w:p>
    <w:p w14:paraId="71BA3460">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9.3 除应支付甲方违约金等外，甲方有权根据合同或有关部门出具的检验证书向乙方提出索赔。</w:t>
      </w:r>
    </w:p>
    <w:p w14:paraId="25B89220">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9.4 如果乙方对差异负有责任而甲方提出索赔，乙方同意按照下列方式解决索赔事宜：</w:t>
      </w:r>
    </w:p>
    <w:p w14:paraId="6A7D85B8">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如果在甲方发出索赔通知后5个工作日内，乙方未作书面答复，上述索赔应视为已被乙方接受。如乙方未能在甲方发出索赔通知后5个工作日内或甲方同意的延长期限内着手解决索赔事宜，甲方有权从乙方的合同款项中扣除索赔金额。</w:t>
      </w:r>
    </w:p>
    <w:p w14:paraId="538961D6">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9.5 乙方利用本项目实施过程中所产生的成果（包括发明、发现、可运行系统、源代码及相关技术资料、文档等），另行自行开发本合同业务范围内供纳税人缴费人使用的软件或产品，或利用为税务机关提供信息化服务的便利，向纳税人缴费人搭车收费或变相收费的，或有其他失信行为的，纳入国家税务总局失信名单。</w:t>
      </w:r>
    </w:p>
    <w:p w14:paraId="5BF751AF">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对于影响恶劣的严重违法失信行为，推送财政部纳入政府采购严重违法失信行为记录名单。</w:t>
      </w:r>
    </w:p>
    <w:p w14:paraId="656A95D6">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9.6 如果乙方在本项目实施过程中发生违反网络安全规定行为造成不良后果的，自甲方做出认定之日起三年内，税务系统各单位可以拒绝乙方参与税务系统政府采购活动。</w:t>
      </w:r>
    </w:p>
    <w:p w14:paraId="45B406CB">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不良后果指造成数据失窃或丢失、敏感信息泄露、主要业务系统瘫痪等网络安全事件。</w:t>
      </w:r>
    </w:p>
    <w:p w14:paraId="126AFE3A">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9.7 对于本协议未约定的、招标（采购）文件（技术部分）中约定的违约处理条款，按招标（采购）文件（技术部分）相关约定执行；对本协议与招标（采购）文件（技术部分）约定不同的违约处理条款，以本协议约定为准。</w:t>
      </w:r>
    </w:p>
    <w:p w14:paraId="32856D27">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10. 不可抗力</w:t>
      </w:r>
    </w:p>
    <w:p w14:paraId="5A8A1F4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10.1 本条所述的“不可抗力”系指双方不可预见、不可避免、不可克服的客观情况，但不包括双方的违约或疏忽。这些事件包括但不限于：战争、严重火灾、洪水、台风、地震等。</w:t>
      </w:r>
    </w:p>
    <w:p w14:paraId="09216DE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10.2 如果乙方因不可抗力而导致合同实施延误或不能履行合同义务，不应承担误期赔偿或终止合同的责任。</w:t>
      </w:r>
    </w:p>
    <w:p w14:paraId="515BBDF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14:paraId="30AD493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14:paraId="6C323DB8">
      <w:pPr>
        <w:spacing w:line="36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11. 争端的解决</w:t>
      </w:r>
    </w:p>
    <w:p w14:paraId="3672D792">
      <w:pPr>
        <w:pStyle w:val="14"/>
        <w:snapToGrid w:val="0"/>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11.1 甲乙双方应首先通过友好协商解决在执行本合同中所发生的或与本合同有关的一切争端。如从协商开始天内仍不能解决，可以按合同</w:t>
      </w:r>
      <w:r>
        <w:rPr>
          <w:rFonts w:hint="eastAsia" w:ascii="仿宋" w:hAnsi="仿宋" w:eastAsia="仿宋" w:cs="仿宋"/>
          <w:sz w:val="24"/>
          <w:szCs w:val="24"/>
          <w:highlight w:val="yellow"/>
          <w:lang w:val="en-US" w:eastAsia="zh-CN"/>
        </w:rPr>
        <w:t>11.3.1至11.3.3</w:t>
      </w:r>
      <w:r>
        <w:rPr>
          <w:rFonts w:hint="eastAsia" w:ascii="仿宋" w:hAnsi="仿宋" w:eastAsia="仿宋" w:cs="仿宋"/>
          <w:sz w:val="24"/>
          <w:szCs w:val="24"/>
        </w:rPr>
        <w:t>约定的方式提起仲裁或诉讼。</w:t>
      </w:r>
    </w:p>
    <w:p w14:paraId="7FF46C71">
      <w:pPr>
        <w:spacing w:line="360" w:lineRule="auto"/>
        <w:ind w:left="239" w:leftChars="114" w:firstLine="240" w:firstLineChars="100"/>
        <w:rPr>
          <w:rFonts w:ascii="仿宋" w:hAnsi="仿宋" w:eastAsia="仿宋" w:cs="仿宋"/>
          <w:sz w:val="24"/>
          <w:szCs w:val="24"/>
        </w:rPr>
      </w:pPr>
      <w:r>
        <w:rPr>
          <w:rFonts w:hint="eastAsia" w:ascii="仿宋" w:hAnsi="仿宋" w:eastAsia="仿宋" w:cs="仿宋"/>
          <w:sz w:val="24"/>
          <w:szCs w:val="24"/>
        </w:rPr>
        <w:t>11.2.1仲裁应向甲方所在地或仲裁委员会申请仲裁。</w:t>
      </w:r>
    </w:p>
    <w:p w14:paraId="4C3E5D5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11.2.2 仲裁裁决应为最终裁决，对双方均具有约束力。</w:t>
      </w:r>
    </w:p>
    <w:p w14:paraId="5462A08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11.2.3 仲裁费除仲裁机关另有裁决外应由败诉方负担。</w:t>
      </w:r>
    </w:p>
    <w:p w14:paraId="2D5EDB2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11.2.4在仲裁期间，除正在进行仲裁部分外，本合同的其它部分应继续执行。</w:t>
      </w:r>
    </w:p>
    <w:p w14:paraId="7AAF87C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11.3.1诉讼应向甲方所在地或人民法院提起诉讼。</w:t>
      </w:r>
    </w:p>
    <w:p w14:paraId="1598B6F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11.3.2诉讼费除人民法院另有判决外，应由败诉方负担。</w:t>
      </w:r>
    </w:p>
    <w:p w14:paraId="5101E5F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11.3.3在诉讼期间，除正在进行诉讼部分外，本合同的其它部分应继续执行。</w:t>
      </w:r>
    </w:p>
    <w:p w14:paraId="6CCDC880">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12. 违约终止合同</w:t>
      </w:r>
    </w:p>
    <w:p w14:paraId="0B944AC7">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12.1 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14:paraId="75878652">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12.1.1 乙方不履行合同业务或者履行合同义务不符合合同约定；</w:t>
      </w:r>
    </w:p>
    <w:p w14:paraId="2F8D756E">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12.1.2 如果乙方未能在合同规定的期限或甲方同意延长的期限内提供服务；</w:t>
      </w:r>
    </w:p>
    <w:p w14:paraId="51F358B2">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12.1.3 因乙方人员自身技术能力、经验不足等问题造成甲方发生重大紧急故障，带来重大影响和损失的；</w:t>
      </w:r>
    </w:p>
    <w:p w14:paraId="529D0714">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12.1.4 乙方对重大紧急故障没有及时响应，或不能在规定时间内解决处理故障、恢复正常运行的；</w:t>
      </w:r>
    </w:p>
    <w:p w14:paraId="2BB166D2">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12.1.5 不能满足本项目技术需求的管理要求和规范，且经多次整改无明显改进的；</w:t>
      </w:r>
    </w:p>
    <w:p w14:paraId="4BDC3BEA">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12.1.6 在合同服务期内，同一个应用系统在升级完善、运行维护支持服务过程中，出现5次经甲乙双方确认的用户投诉的；</w:t>
      </w:r>
    </w:p>
    <w:p w14:paraId="386D8C48">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12.1.7 乙方利用本项目实施过程中所产生的成果（包括发明、发现、可运行系统、源代码及相关技术资料、文档等），另行自行开发本合同业务范围内供纳税人缴费人使用的软件或产品的，或利用为税务机关提供信息化服务的便利，向纳税人缴费人搭车收费或变相收费的，或有其他失信行为的；</w:t>
      </w:r>
    </w:p>
    <w:p w14:paraId="4A0D7652">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12.1.8 乙方在本项目实施过程中发生违反网络安全规定行为造成不良后果的。</w:t>
      </w:r>
    </w:p>
    <w:p w14:paraId="1018EDB2">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12.1.9 乙方提供的服务侵犯甲方、第三方知识产权等合法权益的；</w:t>
      </w:r>
    </w:p>
    <w:p w14:paraId="60C4CE69">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12.1.10 乙方或乙方人员造成甲方或第三方经济损失而拒不赔偿的；</w:t>
      </w:r>
    </w:p>
    <w:p w14:paraId="7B90532F">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12.1.11 乙方转让其应履行的合同义务，或未经甲方同意采取分包方式履行合同的；</w:t>
      </w:r>
    </w:p>
    <w:p w14:paraId="460DA19A">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12.1.12 乙方有其他严重违约行为的。</w:t>
      </w:r>
    </w:p>
    <w:p w14:paraId="64B55A2A">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12.2 如果甲方根据上述第12.1条的规定，终止了全部或部分合同，甲方可以适当的条件和方法购买乙方未能提供的服务，乙方应对甲方购买类似服务所超出的费用负责。同时，乙方应继续执行合同中未终止的部分。</w:t>
      </w:r>
    </w:p>
    <w:p w14:paraId="5E19D17F">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13. 破产终止合同</w:t>
      </w:r>
    </w:p>
    <w:p w14:paraId="0AF8EFC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13.1 如果乙方破产或无清偿能力，甲方可在任何时候以书面形式通知乙方终止合同而不给乙方补偿。</w:t>
      </w:r>
    </w:p>
    <w:p w14:paraId="0BB1882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13.2该终止合同将不损害或影响甲方已经采取或将要采取的任何行动或补救措施的权力。</w:t>
      </w:r>
    </w:p>
    <w:p w14:paraId="38D6BCA4">
      <w:pPr>
        <w:topLinePunct/>
        <w:autoSpaceDE w:val="0"/>
        <w:autoSpaceDN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14. 其他情况的终止合同</w:t>
      </w:r>
    </w:p>
    <w:p w14:paraId="437E2D3B">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14.1 乙方在执行合同的过程中发生重大事故或变故，对履行合同有直接影响的，</w:t>
      </w:r>
      <w:r>
        <w:rPr>
          <w:rFonts w:hint="eastAsia" w:ascii="仿宋" w:hAnsi="仿宋" w:eastAsia="仿宋" w:cs="仿宋"/>
          <w:sz w:val="24"/>
          <w:szCs w:val="24"/>
          <w:highlight w:val="yellow"/>
        </w:rPr>
        <w:t>甲方可以提出终止合同</w:t>
      </w:r>
      <w:r>
        <w:rPr>
          <w:rFonts w:hint="eastAsia" w:ascii="仿宋" w:hAnsi="仿宋" w:eastAsia="仿宋" w:cs="仿宋"/>
          <w:sz w:val="24"/>
          <w:szCs w:val="24"/>
          <w:highlight w:val="yellow"/>
          <w:lang w:eastAsia="zh-CN"/>
        </w:rPr>
        <w:t>且不视为违约，且无需</w:t>
      </w:r>
      <w:r>
        <w:rPr>
          <w:rFonts w:hint="eastAsia" w:ascii="仿宋" w:hAnsi="仿宋" w:eastAsia="仿宋" w:cs="仿宋"/>
          <w:sz w:val="24"/>
          <w:szCs w:val="24"/>
          <w:highlight w:val="yellow"/>
        </w:rPr>
        <w:t>给予乙方任何补偿。</w:t>
      </w:r>
    </w:p>
    <w:p w14:paraId="561886AB">
      <w:pPr>
        <w:topLinePunct/>
        <w:autoSpaceDE w:val="0"/>
        <w:autoSpaceDN w:val="0"/>
        <w:spacing w:line="360" w:lineRule="auto"/>
        <w:ind w:firstLine="480" w:firstLineChars="200"/>
        <w:rPr>
          <w:rFonts w:ascii="仿宋" w:hAnsi="仿宋" w:eastAsia="仿宋" w:cs="仿宋"/>
          <w:sz w:val="24"/>
          <w:szCs w:val="24"/>
          <w:highlight w:val="yellow"/>
        </w:rPr>
      </w:pPr>
      <w:r>
        <w:rPr>
          <w:rFonts w:hint="eastAsia" w:ascii="仿宋" w:hAnsi="仿宋" w:eastAsia="仿宋" w:cs="仿宋"/>
          <w:sz w:val="24"/>
          <w:szCs w:val="24"/>
        </w:rPr>
        <w:t>14.2 在服务期内，由于甲方工作计划调整，推广使用新应用系统导致本项目相关服务停止的，</w:t>
      </w:r>
      <w:r>
        <w:rPr>
          <w:rFonts w:hint="eastAsia" w:ascii="仿宋" w:hAnsi="仿宋" w:eastAsia="仿宋" w:cs="仿宋"/>
          <w:sz w:val="24"/>
          <w:szCs w:val="24"/>
          <w:highlight w:val="yellow"/>
        </w:rPr>
        <w:t>甲方可以提出终止合同</w:t>
      </w:r>
      <w:r>
        <w:rPr>
          <w:rFonts w:hint="eastAsia" w:ascii="仿宋" w:hAnsi="仿宋" w:eastAsia="仿宋" w:cs="仿宋"/>
          <w:sz w:val="24"/>
          <w:szCs w:val="24"/>
          <w:highlight w:val="yellow"/>
          <w:lang w:eastAsia="zh-CN"/>
        </w:rPr>
        <w:t>且不视为违约，且无需</w:t>
      </w:r>
      <w:r>
        <w:rPr>
          <w:rFonts w:hint="eastAsia" w:ascii="仿宋" w:hAnsi="仿宋" w:eastAsia="仿宋" w:cs="仿宋"/>
          <w:sz w:val="24"/>
          <w:szCs w:val="24"/>
          <w:highlight w:val="yellow"/>
        </w:rPr>
        <w:t>给予乙方任何补偿。</w:t>
      </w:r>
    </w:p>
    <w:p w14:paraId="52BD5BF1">
      <w:pPr>
        <w:tabs>
          <w:tab w:val="left" w:pos="700"/>
        </w:tabs>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15. 合同修改或变更</w:t>
      </w:r>
    </w:p>
    <w:p w14:paraId="315D4A6B">
      <w:pPr>
        <w:spacing w:line="360" w:lineRule="auto"/>
        <w:ind w:firstLine="482"/>
        <w:rPr>
          <w:rFonts w:ascii="仿宋" w:hAnsi="仿宋" w:eastAsia="仿宋" w:cs="仿宋"/>
          <w:sz w:val="24"/>
          <w:szCs w:val="24"/>
        </w:rPr>
      </w:pPr>
      <w:r>
        <w:rPr>
          <w:rFonts w:hint="eastAsia" w:ascii="仿宋" w:hAnsi="仿宋" w:eastAsia="仿宋" w:cs="仿宋"/>
          <w:sz w:val="24"/>
          <w:szCs w:val="24"/>
        </w:rPr>
        <w:t>15.1 合同如有未尽事宜，须经甲乙双方共同协商，做出补充约定，并签订书面补充合同或变更协议。补充合同或变更协议作为本合同的一部分，与本合同具有同等效力。</w:t>
      </w:r>
    </w:p>
    <w:p w14:paraId="319E40AD">
      <w:pPr>
        <w:topLinePunct/>
        <w:autoSpaceDE w:val="0"/>
        <w:autoSpaceDN w:val="0"/>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 除了双方签署书面修改或变更协议，并成为本合同不可分割的一部分的情况之外，本合同的条款不得有任何变化或修改。</w:t>
      </w:r>
    </w:p>
    <w:p w14:paraId="00618BEB">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 由于采购人项目统一规划等原因导致本项目停止部分服务的，甲方将启动合同变更程序，与乙方协商变更相关合同条款。</w:t>
      </w:r>
    </w:p>
    <w:p w14:paraId="54EF4883">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16. 转让和分包</w:t>
      </w:r>
    </w:p>
    <w:p w14:paraId="396DF0D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16.1 除甲方事先书面同意外，乙方不得部分转让或全部转让其应履行的合同义务。</w:t>
      </w:r>
    </w:p>
    <w:p w14:paraId="45437D9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16.2 未经甲方</w:t>
      </w:r>
      <w:r>
        <w:rPr>
          <w:rFonts w:hint="eastAsia" w:ascii="仿宋" w:hAnsi="仿宋" w:eastAsia="仿宋" w:cs="仿宋"/>
          <w:sz w:val="24"/>
          <w:szCs w:val="24"/>
          <w:highlight w:val="yellow"/>
          <w:lang w:eastAsia="zh-CN"/>
        </w:rPr>
        <w:t>书面</w:t>
      </w:r>
      <w:r>
        <w:rPr>
          <w:rFonts w:hint="eastAsia" w:ascii="仿宋" w:hAnsi="仿宋" w:eastAsia="仿宋" w:cs="仿宋"/>
          <w:sz w:val="24"/>
          <w:szCs w:val="24"/>
        </w:rPr>
        <w:t>同意，乙方不得采取分包方式履行合同。经甲方同意分包履行合同的，乙方就采购项目及分包项目向甲方负责，分包供应商就分包项目承担责任。</w:t>
      </w:r>
    </w:p>
    <w:p w14:paraId="0124C440">
      <w:pPr>
        <w:topLinePunct/>
        <w:autoSpaceDE w:val="0"/>
        <w:autoSpaceDN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17. 合同语言</w:t>
      </w:r>
    </w:p>
    <w:p w14:paraId="401622D7">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17.1 本合同语言为中文。</w:t>
      </w:r>
    </w:p>
    <w:p w14:paraId="021988B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17.2 双方交换的与合同有关的信件和其他文件应用合同语言书写。</w:t>
      </w:r>
    </w:p>
    <w:p w14:paraId="4D5FC8C8">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18. 适用法律</w:t>
      </w:r>
    </w:p>
    <w:p w14:paraId="7D68E5D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18.1 本合同按照中华人民共和国现行法律进行解释。</w:t>
      </w:r>
    </w:p>
    <w:p w14:paraId="68BF2D4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18.2 本合同的履行、违约责任和解决争议的方法等适用《中华人民共和国民法典</w:t>
      </w:r>
      <w:r>
        <w:rPr>
          <w:rFonts w:hint="eastAsia" w:ascii="仿宋" w:hAnsi="仿宋" w:eastAsia="仿宋" w:cs="仿宋"/>
          <w:sz w:val="24"/>
          <w:szCs w:val="24"/>
          <w:lang w:eastAsia="zh-CN"/>
        </w:rPr>
        <w:t>（合同编）</w:t>
      </w:r>
      <w:r>
        <w:rPr>
          <w:rFonts w:hint="eastAsia" w:ascii="仿宋" w:hAnsi="仿宋" w:eastAsia="仿宋" w:cs="仿宋"/>
          <w:sz w:val="24"/>
          <w:szCs w:val="24"/>
        </w:rPr>
        <w:t>》。</w:t>
      </w:r>
    </w:p>
    <w:p w14:paraId="1BA7AFAF">
      <w:pPr>
        <w:topLinePunct/>
        <w:autoSpaceDE w:val="0"/>
        <w:autoSpaceDN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19. 税费</w:t>
      </w:r>
    </w:p>
    <w:p w14:paraId="49B0B55B">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19.1 合同服务的所有税费均已包含于合同价中，甲方不再另行支付。</w:t>
      </w:r>
    </w:p>
    <w:p w14:paraId="57EE46B9">
      <w:pPr>
        <w:tabs>
          <w:tab w:val="left" w:pos="700"/>
        </w:tabs>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20. 合同生效</w:t>
      </w:r>
    </w:p>
    <w:p w14:paraId="6DE92C48">
      <w:pPr>
        <w:rPr>
          <w:rFonts w:ascii="仿宋" w:hAnsi="仿宋" w:eastAsia="仿宋" w:cs="仿宋"/>
          <w:sz w:val="24"/>
          <w:szCs w:val="24"/>
        </w:rPr>
      </w:pPr>
      <w:r>
        <w:rPr>
          <w:rFonts w:hint="eastAsia" w:ascii="仿宋" w:hAnsi="仿宋" w:eastAsia="仿宋" w:cs="仿宋"/>
          <w:sz w:val="24"/>
          <w:szCs w:val="24"/>
        </w:rPr>
        <w:t>20.1 本合同一式</w:t>
      </w:r>
      <w:r>
        <w:rPr>
          <w:rFonts w:hint="eastAsia" w:ascii="仿宋" w:hAnsi="仿宋" w:eastAsia="仿宋" w:cs="仿宋"/>
          <w:sz w:val="24"/>
          <w:szCs w:val="24"/>
          <w:u w:val="single"/>
        </w:rPr>
        <w:t xml:space="preserve"> 肆 </w:t>
      </w:r>
      <w:r>
        <w:rPr>
          <w:rFonts w:hint="eastAsia" w:ascii="仿宋" w:hAnsi="仿宋" w:eastAsia="仿宋" w:cs="仿宋"/>
          <w:sz w:val="24"/>
          <w:szCs w:val="24"/>
        </w:rPr>
        <w:t>份，由甲乙双方法定代表人或被授权人签字并盖章后生效。</w:t>
      </w:r>
    </w:p>
    <w:p w14:paraId="328E336C">
      <w:pPr>
        <w:rPr>
          <w:rFonts w:ascii="仿宋" w:hAnsi="仿宋" w:eastAsia="仿宋" w:cs="仿宋"/>
          <w:b/>
          <w:bCs/>
          <w:sz w:val="24"/>
          <w:szCs w:val="24"/>
        </w:rPr>
      </w:pPr>
      <w:r>
        <w:rPr>
          <w:rFonts w:hint="eastAsia" w:ascii="仿宋" w:hAnsi="仿宋" w:eastAsia="仿宋" w:cs="仿宋"/>
          <w:b/>
          <w:bCs/>
          <w:sz w:val="24"/>
          <w:szCs w:val="24"/>
        </w:rPr>
        <w:t>三   招标（采购）文件及投标（响应）文件（如有必要，可另附）</w:t>
      </w:r>
    </w:p>
    <w:p w14:paraId="5096B81D">
      <w:pPr>
        <w:spacing w:line="360" w:lineRule="auto"/>
        <w:rPr>
          <w:rFonts w:ascii="仿宋" w:hAnsi="仿宋" w:eastAsia="仿宋" w:cs="仿宋"/>
          <w:b/>
          <w:bCs/>
          <w:sz w:val="24"/>
          <w:szCs w:val="24"/>
        </w:rPr>
      </w:pPr>
      <w:bookmarkStart w:id="20" w:name="_Toc14781"/>
      <w:r>
        <w:rPr>
          <w:rFonts w:hint="eastAsia" w:ascii="仿宋" w:hAnsi="仿宋" w:eastAsia="仿宋" w:cs="仿宋"/>
          <w:b/>
          <w:bCs/>
          <w:sz w:val="24"/>
          <w:szCs w:val="24"/>
        </w:rPr>
        <w:t>四   报价表（总报价表和分项报价表，如有需要可另附）</w:t>
      </w:r>
      <w:bookmarkEnd w:id="20"/>
    </w:p>
    <w:p w14:paraId="7C2C1A6D">
      <w:pPr>
        <w:jc w:val="center"/>
        <w:outlineLvl w:val="0"/>
        <w:rPr>
          <w:rFonts w:ascii="仿宋" w:hAnsi="仿宋" w:eastAsia="仿宋" w:cs="仿宋"/>
          <w:sz w:val="24"/>
          <w:szCs w:val="24"/>
        </w:rPr>
      </w:pPr>
      <w:r>
        <w:rPr>
          <w:rFonts w:hint="eastAsia" w:ascii="仿宋" w:hAnsi="仿宋" w:eastAsia="仿宋" w:cs="仿宋"/>
          <w:sz w:val="24"/>
          <w:szCs w:val="24"/>
        </w:rPr>
        <w:br w:type="page"/>
      </w:r>
      <w:bookmarkStart w:id="21" w:name="_Toc132880576"/>
      <w:bookmarkStart w:id="22" w:name="_Toc5074"/>
      <w:r>
        <w:rPr>
          <w:rFonts w:hint="eastAsia" w:ascii="仿宋" w:hAnsi="仿宋" w:eastAsia="仿宋" w:cs="仿宋"/>
          <w:b/>
          <w:bCs/>
          <w:sz w:val="28"/>
          <w:szCs w:val="28"/>
        </w:rPr>
        <w:t>第五章响应文件格式</w:t>
      </w:r>
      <w:bookmarkEnd w:id="21"/>
      <w:bookmarkEnd w:id="22"/>
    </w:p>
    <w:p w14:paraId="1FF7FCFF">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供应商必须按下列文本格式，如实提供具有法律效力的资格证明文件和真实有效的其他文件资料，任何不按下列文本格式提供或有实质性变更将由供应商承担风险。</w:t>
      </w:r>
    </w:p>
    <w:p w14:paraId="4FF7E996">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1.供应商应严格按照本章规定填写和提交全部格式文件以及其他有关资料，混乱的编排导致响应文件被误读或查找不到，后果由供应商承担。</w:t>
      </w:r>
    </w:p>
    <w:p w14:paraId="138591CB">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2.所附表格中要求回答的全部问题和信息都必须正面回答。</w:t>
      </w:r>
    </w:p>
    <w:p w14:paraId="40117674">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3.资格声明文件的签字人应保证全部声明和问题的回答是真实的和准确的。</w:t>
      </w:r>
    </w:p>
    <w:p w14:paraId="2DBD068F">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4.磋商小组将应用供应商提交的资料并根据自己的判断，决定供应商履行合同的合格性及能力。</w:t>
      </w:r>
    </w:p>
    <w:p w14:paraId="1019CBBC">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5.全部文件应按供应商须知中规定的语言提交。</w:t>
      </w:r>
    </w:p>
    <w:p w14:paraId="5267F43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6.以下格式文件为要求填写内容的固定格式，供应商不得擅自修改格式，其他未提供格式的文件和资料由供应商自行设计编制格式填写。</w:t>
      </w:r>
    </w:p>
    <w:p w14:paraId="6C9850E4">
      <w:pPr>
        <w:pStyle w:val="11"/>
        <w:rPr>
          <w:rFonts w:ascii="仿宋" w:hAnsi="仿宋" w:eastAsia="仿宋" w:cs="仿宋"/>
        </w:rPr>
      </w:pPr>
    </w:p>
    <w:p w14:paraId="0D2DA962">
      <w:pPr>
        <w:spacing w:line="600" w:lineRule="auto"/>
        <w:jc w:val="center"/>
        <w:rPr>
          <w:rFonts w:ascii="仿宋" w:hAnsi="仿宋" w:eastAsia="仿宋" w:cs="仿宋"/>
          <w:b/>
          <w:kern w:val="0"/>
          <w:sz w:val="44"/>
          <w:szCs w:val="44"/>
        </w:rPr>
      </w:pPr>
    </w:p>
    <w:p w14:paraId="14E126AF">
      <w:pPr>
        <w:rPr>
          <w:rFonts w:ascii="仿宋" w:hAnsi="仿宋" w:eastAsia="仿宋" w:cs="仿宋"/>
          <w:b/>
          <w:kern w:val="0"/>
          <w:sz w:val="44"/>
          <w:szCs w:val="44"/>
        </w:rPr>
      </w:pPr>
      <w:r>
        <w:rPr>
          <w:rFonts w:hint="eastAsia" w:ascii="仿宋" w:hAnsi="仿宋" w:eastAsia="仿宋" w:cs="仿宋"/>
          <w:b/>
          <w:kern w:val="0"/>
          <w:sz w:val="44"/>
          <w:szCs w:val="44"/>
        </w:rPr>
        <w:br w:type="page"/>
      </w:r>
    </w:p>
    <w:p w14:paraId="36766C0A">
      <w:pPr>
        <w:spacing w:line="360" w:lineRule="auto"/>
        <w:jc w:val="right"/>
        <w:rPr>
          <w:rFonts w:ascii="仿宋" w:hAnsi="仿宋" w:eastAsia="仿宋" w:cs="仿宋"/>
          <w:bCs/>
          <w:kern w:val="0"/>
          <w:sz w:val="24"/>
          <w:szCs w:val="24"/>
        </w:rPr>
      </w:pPr>
    </w:p>
    <w:p w14:paraId="12774A5B">
      <w:pPr>
        <w:spacing w:line="360" w:lineRule="auto"/>
        <w:jc w:val="right"/>
        <w:rPr>
          <w:rFonts w:ascii="仿宋" w:hAnsi="仿宋" w:eastAsia="仿宋" w:cs="仿宋"/>
          <w:bCs/>
          <w:kern w:val="0"/>
          <w:sz w:val="24"/>
          <w:szCs w:val="24"/>
        </w:rPr>
      </w:pPr>
      <w:r>
        <w:rPr>
          <w:rFonts w:hint="eastAsia" w:ascii="仿宋" w:hAnsi="仿宋" w:eastAsia="仿宋" w:cs="仿宋"/>
          <w:bCs/>
          <w:kern w:val="0"/>
          <w:sz w:val="24"/>
          <w:szCs w:val="24"/>
        </w:rPr>
        <w:t>（填写正本或副本）</w:t>
      </w:r>
    </w:p>
    <w:p w14:paraId="47D3BC47">
      <w:pPr>
        <w:spacing w:line="360" w:lineRule="auto"/>
        <w:rPr>
          <w:rFonts w:ascii="仿宋" w:hAnsi="仿宋" w:eastAsia="仿宋" w:cs="仿宋"/>
          <w:sz w:val="48"/>
          <w:szCs w:val="48"/>
        </w:rPr>
      </w:pPr>
    </w:p>
    <w:p w14:paraId="58018D74">
      <w:pPr>
        <w:pStyle w:val="11"/>
        <w:spacing w:line="360" w:lineRule="auto"/>
        <w:jc w:val="center"/>
        <w:rPr>
          <w:rFonts w:ascii="仿宋" w:hAnsi="仿宋" w:eastAsia="仿宋" w:cs="仿宋"/>
          <w:sz w:val="52"/>
          <w:szCs w:val="52"/>
        </w:rPr>
      </w:pPr>
      <w:r>
        <w:rPr>
          <w:rFonts w:hint="eastAsia" w:ascii="仿宋" w:hAnsi="仿宋" w:eastAsia="仿宋" w:cs="仿宋"/>
          <w:sz w:val="52"/>
          <w:szCs w:val="52"/>
        </w:rPr>
        <w:t>国家税务总局西安市税务局</w:t>
      </w:r>
    </w:p>
    <w:p w14:paraId="304AE5CD">
      <w:pPr>
        <w:pStyle w:val="11"/>
        <w:spacing w:line="360" w:lineRule="auto"/>
        <w:jc w:val="center"/>
        <w:rPr>
          <w:rFonts w:ascii="仿宋" w:hAnsi="仿宋" w:eastAsia="仿宋" w:cs="仿宋"/>
          <w:sz w:val="52"/>
          <w:szCs w:val="52"/>
        </w:rPr>
      </w:pPr>
      <w:r>
        <w:rPr>
          <w:rFonts w:hint="eastAsia" w:ascii="仿宋" w:hAnsi="仿宋" w:eastAsia="仿宋" w:cs="仿宋"/>
          <w:sz w:val="52"/>
          <w:szCs w:val="52"/>
        </w:rPr>
        <w:t>“存量房交易评估系统”</w:t>
      </w:r>
    </w:p>
    <w:p w14:paraId="49A60C0C">
      <w:pPr>
        <w:pStyle w:val="11"/>
        <w:spacing w:line="360" w:lineRule="auto"/>
        <w:jc w:val="center"/>
        <w:rPr>
          <w:rFonts w:ascii="仿宋" w:hAnsi="仿宋" w:eastAsia="仿宋" w:cs="仿宋"/>
          <w:sz w:val="48"/>
          <w:szCs w:val="48"/>
        </w:rPr>
      </w:pPr>
      <w:r>
        <w:rPr>
          <w:rFonts w:hint="eastAsia" w:ascii="仿宋" w:hAnsi="仿宋" w:eastAsia="仿宋" w:cs="仿宋"/>
          <w:sz w:val="52"/>
          <w:szCs w:val="52"/>
        </w:rPr>
        <w:t>数据更新服务项目</w:t>
      </w:r>
    </w:p>
    <w:p w14:paraId="450FDCB5">
      <w:pPr>
        <w:rPr>
          <w:rFonts w:ascii="仿宋" w:hAnsi="仿宋" w:eastAsia="仿宋" w:cs="仿宋"/>
        </w:rPr>
      </w:pPr>
    </w:p>
    <w:p w14:paraId="6ECBD68D">
      <w:pPr>
        <w:topLinePunct/>
        <w:autoSpaceDE w:val="0"/>
        <w:autoSpaceDN w:val="0"/>
        <w:jc w:val="center"/>
        <w:rPr>
          <w:rFonts w:ascii="仿宋" w:hAnsi="仿宋" w:eastAsia="仿宋" w:cs="仿宋"/>
          <w:sz w:val="32"/>
          <w:szCs w:val="32"/>
        </w:rPr>
      </w:pPr>
    </w:p>
    <w:p w14:paraId="16C8DF67">
      <w:pPr>
        <w:topLinePunct/>
        <w:autoSpaceDE w:val="0"/>
        <w:autoSpaceDN w:val="0"/>
        <w:jc w:val="center"/>
        <w:rPr>
          <w:rFonts w:ascii="仿宋" w:hAnsi="仿宋" w:eastAsia="仿宋" w:cs="仿宋"/>
          <w:sz w:val="32"/>
          <w:szCs w:val="32"/>
        </w:rPr>
      </w:pPr>
    </w:p>
    <w:p w14:paraId="6FC6A1C6">
      <w:pPr>
        <w:topLinePunct/>
        <w:autoSpaceDE w:val="0"/>
        <w:autoSpaceDN w:val="0"/>
        <w:spacing w:line="360" w:lineRule="auto"/>
        <w:jc w:val="center"/>
        <w:rPr>
          <w:rFonts w:ascii="仿宋" w:hAnsi="仿宋" w:eastAsia="仿宋" w:cs="仿宋"/>
          <w:sz w:val="32"/>
          <w:szCs w:val="32"/>
        </w:rPr>
      </w:pPr>
    </w:p>
    <w:p w14:paraId="66D0A988">
      <w:pPr>
        <w:topLinePunct/>
        <w:autoSpaceDE w:val="0"/>
        <w:autoSpaceDN w:val="0"/>
        <w:spacing w:line="360" w:lineRule="auto"/>
        <w:jc w:val="center"/>
        <w:rPr>
          <w:rFonts w:ascii="仿宋" w:hAnsi="仿宋" w:eastAsia="仿宋" w:cs="仿宋"/>
          <w:sz w:val="32"/>
          <w:szCs w:val="32"/>
        </w:rPr>
      </w:pPr>
      <w:r>
        <w:rPr>
          <w:rFonts w:hint="eastAsia" w:ascii="仿宋" w:hAnsi="仿宋" w:eastAsia="仿宋" w:cs="仿宋"/>
          <w:sz w:val="32"/>
          <w:szCs w:val="32"/>
        </w:rPr>
        <w:t>响 应 文件</w:t>
      </w:r>
    </w:p>
    <w:p w14:paraId="766A72AF">
      <w:pPr>
        <w:topLinePunct/>
        <w:autoSpaceDE w:val="0"/>
        <w:autoSpaceDN w:val="0"/>
        <w:spacing w:line="360" w:lineRule="auto"/>
        <w:jc w:val="center"/>
        <w:rPr>
          <w:rFonts w:ascii="仿宋" w:hAnsi="仿宋" w:eastAsia="仿宋" w:cs="仿宋"/>
          <w:sz w:val="32"/>
          <w:szCs w:val="32"/>
        </w:rPr>
      </w:pPr>
      <w:r>
        <w:rPr>
          <w:rFonts w:hint="eastAsia" w:ascii="仿宋" w:hAnsi="仿宋" w:eastAsia="仿宋" w:cs="仿宋"/>
          <w:sz w:val="32"/>
          <w:szCs w:val="32"/>
        </w:rPr>
        <w:t>（商务部分）</w:t>
      </w:r>
    </w:p>
    <w:p w14:paraId="22E7EA76">
      <w:pPr>
        <w:spacing w:line="360" w:lineRule="auto"/>
        <w:jc w:val="center"/>
        <w:rPr>
          <w:rFonts w:ascii="仿宋" w:hAnsi="仿宋" w:eastAsia="仿宋" w:cs="仿宋"/>
          <w:sz w:val="32"/>
          <w:szCs w:val="32"/>
        </w:rPr>
      </w:pPr>
      <w:r>
        <w:rPr>
          <w:rFonts w:hint="eastAsia" w:ascii="仿宋" w:hAnsi="仿宋" w:eastAsia="仿宋" w:cs="仿宋"/>
          <w:sz w:val="32"/>
          <w:szCs w:val="32"/>
        </w:rPr>
        <w:t>项目编号：</w:t>
      </w:r>
    </w:p>
    <w:p w14:paraId="0AD3D693">
      <w:pPr>
        <w:spacing w:line="360" w:lineRule="auto"/>
        <w:rPr>
          <w:rFonts w:ascii="仿宋" w:hAnsi="仿宋" w:eastAsia="仿宋" w:cs="仿宋"/>
          <w:kern w:val="0"/>
          <w:sz w:val="32"/>
          <w:szCs w:val="32"/>
        </w:rPr>
      </w:pPr>
    </w:p>
    <w:p w14:paraId="303B5E3F">
      <w:pPr>
        <w:spacing w:line="360" w:lineRule="auto"/>
        <w:ind w:firstLine="480" w:firstLineChars="200"/>
        <w:jc w:val="center"/>
        <w:rPr>
          <w:rFonts w:ascii="仿宋" w:hAnsi="仿宋" w:eastAsia="仿宋" w:cs="仿宋"/>
          <w:bCs/>
          <w:kern w:val="0"/>
          <w:sz w:val="24"/>
          <w:szCs w:val="24"/>
        </w:rPr>
      </w:pPr>
    </w:p>
    <w:p w14:paraId="71832C39">
      <w:pPr>
        <w:spacing w:line="360" w:lineRule="auto"/>
        <w:rPr>
          <w:rFonts w:ascii="仿宋" w:hAnsi="仿宋" w:eastAsia="仿宋" w:cs="仿宋"/>
          <w:bCs/>
          <w:kern w:val="0"/>
          <w:sz w:val="24"/>
          <w:szCs w:val="24"/>
        </w:rPr>
      </w:pPr>
    </w:p>
    <w:p w14:paraId="59C5B05D">
      <w:pPr>
        <w:spacing w:line="360" w:lineRule="auto"/>
        <w:ind w:left="1470" w:leftChars="700" w:firstLine="1680" w:firstLineChars="700"/>
        <w:rPr>
          <w:rFonts w:ascii="仿宋" w:hAnsi="仿宋" w:eastAsia="仿宋" w:cs="仿宋"/>
          <w:bCs/>
          <w:kern w:val="0"/>
          <w:sz w:val="24"/>
          <w:szCs w:val="24"/>
        </w:rPr>
      </w:pPr>
    </w:p>
    <w:p w14:paraId="5E63FC30">
      <w:pPr>
        <w:spacing w:line="360" w:lineRule="auto"/>
        <w:ind w:left="1470" w:leftChars="700" w:firstLine="1680" w:firstLineChars="700"/>
        <w:rPr>
          <w:rFonts w:ascii="仿宋" w:hAnsi="仿宋" w:eastAsia="仿宋" w:cs="仿宋"/>
          <w:bCs/>
          <w:kern w:val="0"/>
          <w:sz w:val="24"/>
          <w:szCs w:val="24"/>
        </w:rPr>
      </w:pPr>
    </w:p>
    <w:p w14:paraId="62782C84">
      <w:pPr>
        <w:spacing w:line="360" w:lineRule="auto"/>
        <w:ind w:left="1470" w:leftChars="700" w:firstLine="1680" w:firstLineChars="700"/>
        <w:rPr>
          <w:rFonts w:ascii="仿宋" w:hAnsi="仿宋" w:eastAsia="仿宋" w:cs="仿宋"/>
          <w:bCs/>
          <w:kern w:val="0"/>
          <w:sz w:val="24"/>
          <w:szCs w:val="24"/>
        </w:rPr>
      </w:pPr>
      <w:r>
        <w:rPr>
          <w:rFonts w:hint="eastAsia" w:ascii="仿宋" w:hAnsi="仿宋" w:eastAsia="仿宋" w:cs="仿宋"/>
          <w:bCs/>
          <w:kern w:val="0"/>
          <w:sz w:val="24"/>
          <w:szCs w:val="24"/>
        </w:rPr>
        <w:t>供应商：</w:t>
      </w:r>
    </w:p>
    <w:p w14:paraId="3DB33114">
      <w:pPr>
        <w:spacing w:line="360" w:lineRule="auto"/>
        <w:ind w:left="1470" w:leftChars="700" w:firstLine="1680" w:firstLineChars="700"/>
        <w:rPr>
          <w:rFonts w:ascii="仿宋" w:hAnsi="仿宋" w:eastAsia="仿宋" w:cs="仿宋"/>
          <w:bCs/>
          <w:kern w:val="0"/>
          <w:sz w:val="24"/>
          <w:szCs w:val="24"/>
        </w:rPr>
      </w:pPr>
      <w:r>
        <w:rPr>
          <w:rFonts w:hint="eastAsia" w:ascii="仿宋" w:hAnsi="仿宋" w:eastAsia="仿宋" w:cs="仿宋"/>
          <w:bCs/>
          <w:kern w:val="0"/>
          <w:sz w:val="24"/>
          <w:szCs w:val="24"/>
        </w:rPr>
        <w:t>日  期：</w:t>
      </w:r>
    </w:p>
    <w:p w14:paraId="65B16E5D">
      <w:pPr>
        <w:widowControl/>
        <w:spacing w:line="360" w:lineRule="auto"/>
        <w:jc w:val="center"/>
        <w:outlineLvl w:val="2"/>
        <w:rPr>
          <w:rFonts w:ascii="仿宋" w:hAnsi="仿宋" w:eastAsia="仿宋" w:cs="仿宋"/>
          <w:b/>
          <w:bCs/>
          <w:sz w:val="24"/>
          <w:szCs w:val="24"/>
        </w:rPr>
      </w:pPr>
      <w:r>
        <w:rPr>
          <w:rFonts w:hint="eastAsia" w:ascii="仿宋" w:hAnsi="仿宋" w:eastAsia="仿宋" w:cs="仿宋"/>
          <w:b/>
          <w:bCs/>
          <w:sz w:val="24"/>
          <w:szCs w:val="24"/>
        </w:rPr>
        <w:br w:type="page"/>
      </w:r>
      <w:bookmarkStart w:id="23" w:name="_Toc19874"/>
      <w:r>
        <w:rPr>
          <w:rFonts w:hint="eastAsia" w:ascii="仿宋" w:hAnsi="仿宋" w:eastAsia="仿宋" w:cs="仿宋"/>
          <w:b/>
          <w:bCs/>
          <w:sz w:val="28"/>
          <w:szCs w:val="28"/>
        </w:rPr>
        <w:t>格式1  授权委托书</w:t>
      </w:r>
      <w:bookmarkEnd w:id="23"/>
    </w:p>
    <w:p w14:paraId="3109DAFD">
      <w:pPr>
        <w:adjustRightInd w:val="0"/>
        <w:snapToGrid w:val="0"/>
        <w:spacing w:line="360" w:lineRule="auto"/>
        <w:jc w:val="center"/>
        <w:outlineLvl w:val="3"/>
        <w:rPr>
          <w:rFonts w:ascii="仿宋" w:hAnsi="仿宋" w:eastAsia="仿宋" w:cs="仿宋"/>
          <w:b/>
          <w:bCs/>
          <w:sz w:val="24"/>
          <w:szCs w:val="24"/>
        </w:rPr>
      </w:pPr>
      <w:r>
        <w:rPr>
          <w:rFonts w:hint="eastAsia" w:ascii="仿宋" w:hAnsi="仿宋" w:eastAsia="仿宋" w:cs="仿宋"/>
          <w:b/>
          <w:bCs/>
          <w:sz w:val="24"/>
          <w:szCs w:val="24"/>
        </w:rPr>
        <w:t>1-1法定代表人授权委托书</w:t>
      </w:r>
    </w:p>
    <w:p w14:paraId="38855828">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(适用于授权代表参加磋商)</w:t>
      </w:r>
    </w:p>
    <w:p w14:paraId="249B9225">
      <w:pPr>
        <w:pStyle w:val="14"/>
        <w:spacing w:line="360" w:lineRule="auto"/>
        <w:rPr>
          <w:rFonts w:ascii="仿宋" w:hAnsi="仿宋" w:eastAsia="仿宋" w:cs="仿宋"/>
          <w:sz w:val="24"/>
          <w:szCs w:val="24"/>
        </w:rPr>
      </w:pPr>
      <w:r>
        <w:rPr>
          <w:rFonts w:hint="eastAsia" w:ascii="仿宋" w:hAnsi="仿宋" w:eastAsia="仿宋" w:cs="仿宋"/>
          <w:sz w:val="24"/>
          <w:szCs w:val="24"/>
        </w:rPr>
        <w:t>致____________(采购人或采购代理机构)：</w:t>
      </w:r>
    </w:p>
    <w:p w14:paraId="6B14419D">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本授权书声明：注册于___________ （供应商住址）的___________（供应商名称）法定代表人_______（姓名、职务）代表本公司授权_______（授权代表姓名、职务）为本公司的合法磋商代表，就贵方组织的《</w:t>
      </w:r>
      <w:r>
        <w:rPr>
          <w:rFonts w:hint="eastAsia" w:ascii="仿宋" w:hAnsi="仿宋" w:eastAsia="仿宋" w:cs="仿宋"/>
          <w:sz w:val="24"/>
          <w:szCs w:val="24"/>
          <w:u w:val="single"/>
        </w:rPr>
        <w:t xml:space="preserve">          项目</w:t>
      </w:r>
      <w:r>
        <w:rPr>
          <w:rFonts w:hint="eastAsia" w:ascii="仿宋" w:hAnsi="仿宋" w:eastAsia="仿宋" w:cs="仿宋"/>
          <w:sz w:val="24"/>
          <w:szCs w:val="24"/>
        </w:rPr>
        <w:t>》（项目编号：_______）</w:t>
      </w:r>
      <w:r>
        <w:rPr>
          <w:rFonts w:hint="eastAsia" w:ascii="仿宋" w:hAnsi="仿宋" w:eastAsia="仿宋" w:cs="仿宋"/>
          <w:kern w:val="0"/>
          <w:sz w:val="24"/>
          <w:szCs w:val="24"/>
        </w:rPr>
        <w:t>磋商、澄清、</w:t>
      </w:r>
      <w:r>
        <w:rPr>
          <w:rFonts w:hint="eastAsia" w:ascii="仿宋" w:hAnsi="仿宋" w:eastAsia="仿宋" w:cs="仿宋"/>
          <w:sz w:val="24"/>
          <w:szCs w:val="24"/>
        </w:rPr>
        <w:t>合同的执行，以本公司名义处理一切与之有关的事务。</w:t>
      </w:r>
    </w:p>
    <w:p w14:paraId="427E4120">
      <w:pPr>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本授权书于______年______月_____日生效，特此声明。</w:t>
      </w:r>
    </w:p>
    <w:p w14:paraId="2DCC8AA2">
      <w:pPr>
        <w:pStyle w:val="14"/>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授权代表无转委托权。</w:t>
      </w:r>
    </w:p>
    <w:tbl>
      <w:tblPr>
        <w:tblStyle w:val="26"/>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14:paraId="58A6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89" w:type="dxa"/>
            <w:noWrap/>
            <w:vAlign w:val="center"/>
          </w:tcPr>
          <w:p w14:paraId="4C1B6C41">
            <w:pPr>
              <w:pStyle w:val="14"/>
              <w:adjustRightInd w:val="0"/>
              <w:snapToGrid w:val="0"/>
              <w:spacing w:line="360" w:lineRule="auto"/>
              <w:jc w:val="center"/>
              <w:rPr>
                <w:rFonts w:ascii="仿宋" w:hAnsi="仿宋" w:eastAsia="仿宋" w:cs="仿宋"/>
                <w:sz w:val="24"/>
                <w:szCs w:val="24"/>
              </w:rPr>
            </w:pPr>
          </w:p>
          <w:p w14:paraId="07AC503D">
            <w:pPr>
              <w:pStyle w:val="14"/>
              <w:adjustRightInd w:val="0"/>
              <w:snapToGrid w:val="0"/>
              <w:spacing w:line="360" w:lineRule="auto"/>
              <w:jc w:val="center"/>
              <w:rPr>
                <w:rFonts w:ascii="仿宋" w:hAnsi="仿宋" w:eastAsia="仿宋" w:cs="仿宋"/>
                <w:sz w:val="24"/>
                <w:szCs w:val="24"/>
              </w:rPr>
            </w:pPr>
          </w:p>
          <w:p w14:paraId="6872FD78">
            <w:pPr>
              <w:pStyle w:val="14"/>
              <w:adjustRightInd w:val="0"/>
              <w:snapToGrid w:val="0"/>
              <w:spacing w:line="360" w:lineRule="auto"/>
              <w:jc w:val="center"/>
              <w:rPr>
                <w:rFonts w:ascii="仿宋" w:hAnsi="仿宋" w:eastAsia="仿宋" w:cs="仿宋"/>
                <w:sz w:val="24"/>
                <w:szCs w:val="24"/>
              </w:rPr>
            </w:pPr>
          </w:p>
          <w:p w14:paraId="747C9A9D">
            <w:pPr>
              <w:pStyle w:val="14"/>
              <w:adjustRightInd w:val="0"/>
              <w:snapToGrid w:val="0"/>
              <w:spacing w:line="360" w:lineRule="auto"/>
              <w:jc w:val="center"/>
              <w:rPr>
                <w:rFonts w:ascii="仿宋" w:hAnsi="仿宋" w:eastAsia="仿宋" w:cs="仿宋"/>
                <w:sz w:val="24"/>
                <w:szCs w:val="24"/>
              </w:rPr>
            </w:pPr>
            <w:bookmarkStart w:id="24" w:name="OLE_LINK29"/>
            <w:r>
              <w:rPr>
                <w:rFonts w:hint="eastAsia" w:ascii="仿宋" w:hAnsi="仿宋" w:eastAsia="仿宋" w:cs="仿宋"/>
                <w:b/>
                <w:sz w:val="24"/>
                <w:szCs w:val="24"/>
              </w:rPr>
              <w:t>授权代表</w:t>
            </w:r>
            <w:r>
              <w:rPr>
                <w:rFonts w:hint="eastAsia" w:ascii="仿宋" w:hAnsi="仿宋" w:eastAsia="仿宋" w:cs="仿宋"/>
                <w:sz w:val="24"/>
                <w:szCs w:val="24"/>
              </w:rPr>
              <w:t>身份证复印件</w:t>
            </w:r>
            <w:bookmarkEnd w:id="24"/>
          </w:p>
          <w:p w14:paraId="2D61CA10">
            <w:pPr>
              <w:pStyle w:val="14"/>
              <w:adjustRightInd w:val="0"/>
              <w:snapToGrid w:val="0"/>
              <w:spacing w:line="360" w:lineRule="auto"/>
              <w:jc w:val="center"/>
              <w:rPr>
                <w:rFonts w:ascii="仿宋" w:hAnsi="仿宋" w:eastAsia="仿宋" w:cs="仿宋"/>
                <w:sz w:val="24"/>
                <w:szCs w:val="24"/>
              </w:rPr>
            </w:pPr>
          </w:p>
          <w:p w14:paraId="110C3A72">
            <w:pPr>
              <w:pStyle w:val="14"/>
              <w:adjustRightInd w:val="0"/>
              <w:snapToGrid w:val="0"/>
              <w:spacing w:line="360" w:lineRule="auto"/>
              <w:jc w:val="center"/>
              <w:rPr>
                <w:rFonts w:ascii="仿宋" w:hAnsi="仿宋" w:eastAsia="仿宋" w:cs="仿宋"/>
                <w:sz w:val="24"/>
                <w:szCs w:val="24"/>
              </w:rPr>
            </w:pPr>
          </w:p>
          <w:p w14:paraId="34263180">
            <w:pPr>
              <w:pStyle w:val="14"/>
              <w:adjustRightInd w:val="0"/>
              <w:snapToGrid w:val="0"/>
              <w:spacing w:line="360" w:lineRule="auto"/>
              <w:jc w:val="center"/>
              <w:rPr>
                <w:rFonts w:ascii="仿宋" w:hAnsi="仿宋" w:eastAsia="仿宋" w:cs="仿宋"/>
                <w:sz w:val="24"/>
                <w:szCs w:val="24"/>
              </w:rPr>
            </w:pPr>
          </w:p>
        </w:tc>
      </w:tr>
    </w:tbl>
    <w:p w14:paraId="76810D87">
      <w:pPr>
        <w:pStyle w:val="14"/>
        <w:adjustRightInd w:val="0"/>
        <w:snapToGrid w:val="0"/>
        <w:spacing w:line="360" w:lineRule="auto"/>
        <w:jc w:val="left"/>
        <w:rPr>
          <w:rFonts w:ascii="仿宋" w:hAnsi="仿宋" w:eastAsia="仿宋" w:cs="仿宋"/>
          <w:sz w:val="24"/>
          <w:szCs w:val="24"/>
        </w:rPr>
      </w:pPr>
    </w:p>
    <w:p w14:paraId="719F60D1">
      <w:pPr>
        <w:tabs>
          <w:tab w:val="left" w:pos="1230"/>
        </w:tabs>
        <w:topLinePunct/>
        <w:autoSpaceDE w:val="0"/>
        <w:autoSpaceDN w:val="0"/>
        <w:adjustRightInd w:val="0"/>
        <w:snapToGrid w:val="0"/>
        <w:spacing w:line="360" w:lineRule="auto"/>
        <w:ind w:left="360"/>
        <w:rPr>
          <w:rFonts w:ascii="仿宋" w:hAnsi="仿宋" w:eastAsia="仿宋" w:cs="仿宋"/>
          <w:sz w:val="24"/>
          <w:szCs w:val="24"/>
        </w:rPr>
      </w:pPr>
      <w:r>
        <w:rPr>
          <w:rFonts w:hint="eastAsia" w:ascii="仿宋" w:hAnsi="仿宋" w:eastAsia="仿宋" w:cs="仿宋"/>
          <w:sz w:val="24"/>
          <w:szCs w:val="24"/>
        </w:rPr>
        <w:t>供应商名称（公章）：________________</w:t>
      </w:r>
    </w:p>
    <w:p w14:paraId="295D6AE4">
      <w:pPr>
        <w:tabs>
          <w:tab w:val="left" w:pos="1230"/>
        </w:tabs>
        <w:topLinePunct/>
        <w:autoSpaceDE w:val="0"/>
        <w:autoSpaceDN w:val="0"/>
        <w:adjustRightInd w:val="0"/>
        <w:snapToGrid w:val="0"/>
        <w:spacing w:line="360" w:lineRule="auto"/>
        <w:ind w:left="360"/>
        <w:rPr>
          <w:rFonts w:ascii="仿宋" w:hAnsi="仿宋" w:eastAsia="仿宋" w:cs="仿宋"/>
          <w:sz w:val="24"/>
          <w:szCs w:val="24"/>
        </w:rPr>
      </w:pPr>
      <w:r>
        <w:rPr>
          <w:rFonts w:hint="eastAsia" w:ascii="仿宋" w:hAnsi="仿宋" w:eastAsia="仿宋" w:cs="仿宋"/>
          <w:sz w:val="24"/>
          <w:szCs w:val="24"/>
        </w:rPr>
        <w:t>法定代表人（签字或签章）：________________</w:t>
      </w:r>
    </w:p>
    <w:p w14:paraId="4A28744F">
      <w:pPr>
        <w:tabs>
          <w:tab w:val="left" w:pos="1230"/>
        </w:tabs>
        <w:topLinePunct/>
        <w:autoSpaceDE w:val="0"/>
        <w:autoSpaceDN w:val="0"/>
        <w:adjustRightInd w:val="0"/>
        <w:snapToGrid w:val="0"/>
        <w:spacing w:line="360" w:lineRule="auto"/>
        <w:ind w:left="360"/>
        <w:rPr>
          <w:rFonts w:ascii="仿宋" w:hAnsi="仿宋" w:eastAsia="仿宋" w:cs="仿宋"/>
          <w:sz w:val="24"/>
          <w:szCs w:val="24"/>
        </w:rPr>
      </w:pPr>
      <w:r>
        <w:rPr>
          <w:rFonts w:hint="eastAsia" w:ascii="仿宋" w:hAnsi="仿宋" w:eastAsia="仿宋" w:cs="仿宋"/>
          <w:sz w:val="24"/>
          <w:szCs w:val="24"/>
        </w:rPr>
        <w:t>授权代表（签字）：________________</w:t>
      </w:r>
    </w:p>
    <w:p w14:paraId="2C0CE18E">
      <w:pPr>
        <w:tabs>
          <w:tab w:val="left" w:pos="1230"/>
        </w:tabs>
        <w:topLinePunct/>
        <w:autoSpaceDE w:val="0"/>
        <w:autoSpaceDN w:val="0"/>
        <w:adjustRightInd w:val="0"/>
        <w:snapToGrid w:val="0"/>
        <w:spacing w:line="360" w:lineRule="auto"/>
        <w:ind w:left="360"/>
        <w:rPr>
          <w:rFonts w:ascii="仿宋" w:hAnsi="仿宋" w:eastAsia="仿宋" w:cs="仿宋"/>
          <w:sz w:val="24"/>
          <w:szCs w:val="24"/>
        </w:rPr>
      </w:pPr>
      <w:r>
        <w:rPr>
          <w:rFonts w:hint="eastAsia" w:ascii="仿宋" w:hAnsi="仿宋" w:eastAsia="仿宋" w:cs="仿宋"/>
          <w:sz w:val="24"/>
          <w:szCs w:val="24"/>
        </w:rPr>
        <w:t>授权代表联系电话：____________</w:t>
      </w:r>
    </w:p>
    <w:p w14:paraId="628C0052">
      <w:pPr>
        <w:tabs>
          <w:tab w:val="left" w:pos="1230"/>
        </w:tabs>
        <w:topLinePunct/>
        <w:autoSpaceDE w:val="0"/>
        <w:autoSpaceDN w:val="0"/>
        <w:adjustRightInd w:val="0"/>
        <w:snapToGrid w:val="0"/>
        <w:spacing w:line="360" w:lineRule="auto"/>
        <w:ind w:left="360"/>
        <w:rPr>
          <w:rFonts w:ascii="仿宋" w:hAnsi="仿宋" w:eastAsia="仿宋" w:cs="仿宋"/>
          <w:sz w:val="24"/>
          <w:szCs w:val="24"/>
        </w:rPr>
      </w:pPr>
      <w:r>
        <w:rPr>
          <w:rFonts w:hint="eastAsia" w:ascii="仿宋" w:hAnsi="仿宋" w:eastAsia="仿宋" w:cs="仿宋"/>
          <w:sz w:val="24"/>
          <w:szCs w:val="24"/>
        </w:rPr>
        <w:t>日期：____________</w:t>
      </w:r>
    </w:p>
    <w:p w14:paraId="442F84F7">
      <w:pPr>
        <w:topLinePunct/>
        <w:autoSpaceDE w:val="0"/>
        <w:autoSpaceDN w:val="0"/>
        <w:adjustRightInd w:val="0"/>
        <w:snapToGrid w:val="0"/>
        <w:spacing w:line="360" w:lineRule="auto"/>
        <w:jc w:val="left"/>
        <w:rPr>
          <w:rFonts w:ascii="仿宋" w:hAnsi="仿宋" w:eastAsia="仿宋" w:cs="仿宋"/>
          <w:i/>
          <w:iCs/>
          <w:sz w:val="24"/>
          <w:szCs w:val="24"/>
        </w:rPr>
      </w:pPr>
      <w:r>
        <w:rPr>
          <w:rFonts w:hint="eastAsia" w:ascii="仿宋" w:hAnsi="仿宋" w:eastAsia="仿宋" w:cs="仿宋"/>
          <w:sz w:val="24"/>
          <w:szCs w:val="24"/>
        </w:rPr>
        <w:t>特别说明：</w:t>
      </w:r>
    </w:p>
    <w:p w14:paraId="6F4EECE6">
      <w:pPr>
        <w:tabs>
          <w:tab w:val="left" w:pos="312"/>
        </w:tabs>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供应商如由授权代表参与磋商活动的，须同时提供《法定代表人授权委托书》和授权代表身份证复印件。《法定代表人授权委托书》应当按本格式要求加盖与供应商名称全称一致的标准公章，并签署法定代表人或授权代表的全名或加盖名章。</w:t>
      </w:r>
    </w:p>
    <w:p w14:paraId="681A94C6">
      <w:pPr>
        <w:adjustRightInd w:val="0"/>
        <w:snapToGrid w:val="0"/>
        <w:spacing w:line="360" w:lineRule="auto"/>
        <w:jc w:val="center"/>
        <w:outlineLvl w:val="3"/>
        <w:rPr>
          <w:rFonts w:ascii="仿宋" w:hAnsi="仿宋" w:eastAsia="仿宋" w:cs="仿宋"/>
          <w:b/>
          <w:bCs/>
          <w:sz w:val="24"/>
          <w:szCs w:val="24"/>
        </w:rPr>
      </w:pPr>
      <w:r>
        <w:rPr>
          <w:rFonts w:hint="eastAsia" w:ascii="仿宋" w:hAnsi="仿宋" w:eastAsia="仿宋" w:cs="仿宋"/>
          <w:b/>
          <w:bCs/>
          <w:sz w:val="24"/>
          <w:szCs w:val="24"/>
        </w:rPr>
        <w:br w:type="page"/>
      </w:r>
      <w:r>
        <w:rPr>
          <w:rFonts w:hint="eastAsia" w:ascii="仿宋" w:hAnsi="仿宋" w:eastAsia="仿宋" w:cs="仿宋"/>
          <w:b/>
          <w:bCs/>
          <w:sz w:val="24"/>
          <w:szCs w:val="24"/>
        </w:rPr>
        <w:t>1-2法定代表人身份证明复印件</w:t>
      </w:r>
    </w:p>
    <w:p w14:paraId="07C6F164">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(适用于法定代表人参加磋商)</w:t>
      </w:r>
    </w:p>
    <w:p w14:paraId="40B4153D">
      <w:pPr>
        <w:topLinePunct/>
        <w:autoSpaceDE w:val="0"/>
        <w:autoSpaceDN w:val="0"/>
        <w:adjustRightInd w:val="0"/>
        <w:snapToGrid w:val="0"/>
        <w:spacing w:line="360" w:lineRule="auto"/>
        <w:ind w:firstLine="480" w:firstLineChars="200"/>
        <w:rPr>
          <w:rFonts w:ascii="仿宋" w:hAnsi="仿宋" w:eastAsia="仿宋" w:cs="仿宋"/>
          <w:sz w:val="24"/>
          <w:szCs w:val="24"/>
        </w:rPr>
      </w:pPr>
    </w:p>
    <w:tbl>
      <w:tblPr>
        <w:tblStyle w:val="26"/>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14:paraId="3ED8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noWrap/>
            <w:vAlign w:val="center"/>
          </w:tcPr>
          <w:p w14:paraId="3D81E500">
            <w:pPr>
              <w:pStyle w:val="14"/>
              <w:adjustRightInd w:val="0"/>
              <w:snapToGrid w:val="0"/>
              <w:spacing w:line="360" w:lineRule="auto"/>
              <w:jc w:val="center"/>
              <w:rPr>
                <w:rFonts w:ascii="仿宋" w:hAnsi="仿宋" w:eastAsia="仿宋" w:cs="仿宋"/>
                <w:sz w:val="24"/>
                <w:szCs w:val="24"/>
              </w:rPr>
            </w:pPr>
          </w:p>
          <w:p w14:paraId="4E25517F">
            <w:pPr>
              <w:pStyle w:val="14"/>
              <w:adjustRightInd w:val="0"/>
              <w:snapToGrid w:val="0"/>
              <w:spacing w:line="360" w:lineRule="auto"/>
              <w:jc w:val="center"/>
              <w:rPr>
                <w:rFonts w:ascii="仿宋" w:hAnsi="仿宋" w:eastAsia="仿宋" w:cs="仿宋"/>
                <w:sz w:val="24"/>
                <w:szCs w:val="24"/>
              </w:rPr>
            </w:pPr>
          </w:p>
          <w:p w14:paraId="59793911">
            <w:pPr>
              <w:pStyle w:val="14"/>
              <w:adjustRightInd w:val="0"/>
              <w:snapToGrid w:val="0"/>
              <w:spacing w:line="360" w:lineRule="auto"/>
              <w:jc w:val="center"/>
              <w:rPr>
                <w:rFonts w:ascii="仿宋" w:hAnsi="仿宋" w:eastAsia="仿宋" w:cs="仿宋"/>
                <w:sz w:val="24"/>
                <w:szCs w:val="24"/>
              </w:rPr>
            </w:pPr>
          </w:p>
          <w:p w14:paraId="77DCDF91">
            <w:pPr>
              <w:pStyle w:val="14"/>
              <w:adjustRightInd w:val="0"/>
              <w:snapToGrid w:val="0"/>
              <w:spacing w:line="360" w:lineRule="auto"/>
              <w:jc w:val="center"/>
              <w:rPr>
                <w:rFonts w:ascii="仿宋" w:hAnsi="仿宋" w:eastAsia="仿宋" w:cs="仿宋"/>
                <w:sz w:val="24"/>
                <w:szCs w:val="24"/>
              </w:rPr>
            </w:pPr>
          </w:p>
          <w:p w14:paraId="69F3302B">
            <w:pPr>
              <w:pStyle w:val="14"/>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法定代表人身份证明复印件</w:t>
            </w:r>
          </w:p>
          <w:p w14:paraId="69CE0ED7">
            <w:pPr>
              <w:pStyle w:val="14"/>
              <w:adjustRightInd w:val="0"/>
              <w:snapToGrid w:val="0"/>
              <w:spacing w:line="360" w:lineRule="auto"/>
              <w:jc w:val="center"/>
              <w:rPr>
                <w:rFonts w:ascii="仿宋" w:hAnsi="仿宋" w:eastAsia="仿宋" w:cs="仿宋"/>
                <w:sz w:val="24"/>
                <w:szCs w:val="24"/>
              </w:rPr>
            </w:pPr>
          </w:p>
          <w:p w14:paraId="6E08351D">
            <w:pPr>
              <w:pStyle w:val="14"/>
              <w:adjustRightInd w:val="0"/>
              <w:snapToGrid w:val="0"/>
              <w:spacing w:line="360" w:lineRule="auto"/>
              <w:jc w:val="center"/>
              <w:rPr>
                <w:rFonts w:ascii="仿宋" w:hAnsi="仿宋" w:eastAsia="仿宋" w:cs="仿宋"/>
                <w:sz w:val="24"/>
                <w:szCs w:val="24"/>
              </w:rPr>
            </w:pPr>
          </w:p>
          <w:p w14:paraId="4D290FDD">
            <w:pPr>
              <w:pStyle w:val="14"/>
              <w:adjustRightInd w:val="0"/>
              <w:snapToGrid w:val="0"/>
              <w:spacing w:line="360" w:lineRule="auto"/>
              <w:jc w:val="center"/>
              <w:rPr>
                <w:rFonts w:ascii="仿宋" w:hAnsi="仿宋" w:eastAsia="仿宋" w:cs="仿宋"/>
                <w:sz w:val="24"/>
                <w:szCs w:val="24"/>
              </w:rPr>
            </w:pPr>
          </w:p>
          <w:p w14:paraId="1774215A">
            <w:pPr>
              <w:pStyle w:val="14"/>
              <w:adjustRightInd w:val="0"/>
              <w:snapToGrid w:val="0"/>
              <w:spacing w:line="360" w:lineRule="auto"/>
              <w:jc w:val="center"/>
              <w:rPr>
                <w:rFonts w:ascii="仿宋" w:hAnsi="仿宋" w:eastAsia="仿宋" w:cs="仿宋"/>
                <w:sz w:val="24"/>
                <w:szCs w:val="24"/>
              </w:rPr>
            </w:pPr>
          </w:p>
        </w:tc>
      </w:tr>
    </w:tbl>
    <w:p w14:paraId="48314589">
      <w:pPr>
        <w:topLinePunct/>
        <w:autoSpaceDE w:val="0"/>
        <w:autoSpaceDN w:val="0"/>
        <w:adjustRightInd w:val="0"/>
        <w:snapToGrid w:val="0"/>
        <w:spacing w:line="360" w:lineRule="auto"/>
        <w:jc w:val="left"/>
        <w:rPr>
          <w:rFonts w:ascii="仿宋" w:hAnsi="仿宋" w:eastAsia="仿宋" w:cs="仿宋"/>
          <w:sz w:val="24"/>
          <w:szCs w:val="24"/>
        </w:rPr>
      </w:pPr>
    </w:p>
    <w:p w14:paraId="66898215">
      <w:pPr>
        <w:topLinePunct/>
        <w:autoSpaceDE w:val="0"/>
        <w:autoSpaceDN w:val="0"/>
        <w:adjustRightInd w:val="0"/>
        <w:snapToGrid w:val="0"/>
        <w:spacing w:line="360" w:lineRule="auto"/>
        <w:jc w:val="left"/>
        <w:rPr>
          <w:rFonts w:ascii="仿宋" w:hAnsi="仿宋" w:eastAsia="仿宋" w:cs="仿宋"/>
          <w:i/>
          <w:iCs/>
          <w:sz w:val="24"/>
          <w:szCs w:val="24"/>
        </w:rPr>
      </w:pPr>
      <w:r>
        <w:rPr>
          <w:rFonts w:hint="eastAsia" w:ascii="仿宋" w:hAnsi="仿宋" w:eastAsia="仿宋" w:cs="仿宋"/>
          <w:sz w:val="24"/>
          <w:szCs w:val="24"/>
        </w:rPr>
        <w:t>特别说明：</w:t>
      </w:r>
    </w:p>
    <w:p w14:paraId="1AA834CA">
      <w:pPr>
        <w:tabs>
          <w:tab w:val="left" w:pos="312"/>
        </w:tabs>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供应商如由</w:t>
      </w:r>
      <w:r>
        <w:rPr>
          <w:rFonts w:hint="eastAsia" w:ascii="仿宋" w:hAnsi="仿宋" w:eastAsia="仿宋" w:cs="仿宋"/>
          <w:b/>
          <w:bCs/>
          <w:sz w:val="24"/>
          <w:szCs w:val="24"/>
        </w:rPr>
        <w:t>法定代表人作为磋商代表参与磋商活动的，仅须提供法定代表人身份证复印件</w:t>
      </w:r>
      <w:r>
        <w:rPr>
          <w:rFonts w:hint="eastAsia" w:ascii="仿宋" w:hAnsi="仿宋" w:eastAsia="仿宋" w:cs="仿宋"/>
          <w:sz w:val="24"/>
          <w:szCs w:val="24"/>
        </w:rPr>
        <w:t>。</w:t>
      </w:r>
    </w:p>
    <w:p w14:paraId="1C110D8E">
      <w:pPr>
        <w:pStyle w:val="14"/>
        <w:ind w:firstLine="480" w:firstLineChars="200"/>
        <w:rPr>
          <w:rFonts w:ascii="仿宋" w:hAnsi="仿宋" w:eastAsia="仿宋" w:cs="仿宋"/>
          <w:sz w:val="24"/>
          <w:szCs w:val="24"/>
        </w:rPr>
      </w:pPr>
    </w:p>
    <w:p w14:paraId="6063D28B">
      <w:pPr>
        <w:widowControl/>
        <w:spacing w:line="360" w:lineRule="auto"/>
        <w:jc w:val="center"/>
        <w:outlineLvl w:val="3"/>
        <w:rPr>
          <w:rFonts w:ascii="仿宋" w:hAnsi="仿宋" w:eastAsia="仿宋" w:cs="仿宋"/>
          <w:b/>
          <w:bCs/>
          <w:sz w:val="24"/>
          <w:szCs w:val="24"/>
        </w:rPr>
      </w:pPr>
      <w:r>
        <w:rPr>
          <w:rFonts w:hint="eastAsia" w:ascii="仿宋" w:hAnsi="仿宋" w:eastAsia="仿宋" w:cs="仿宋"/>
          <w:b/>
          <w:bCs/>
          <w:sz w:val="24"/>
          <w:szCs w:val="24"/>
        </w:rPr>
        <w:br w:type="page"/>
      </w:r>
      <w:r>
        <w:rPr>
          <w:rFonts w:hint="eastAsia" w:ascii="仿宋" w:hAnsi="仿宋" w:eastAsia="仿宋" w:cs="仿宋"/>
          <w:b/>
          <w:bCs/>
          <w:sz w:val="24"/>
          <w:szCs w:val="24"/>
        </w:rPr>
        <w:t>1-3自然人授权委托书</w:t>
      </w:r>
    </w:p>
    <w:p w14:paraId="770A60F6">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(适用于自然人参加磋商)</w:t>
      </w:r>
    </w:p>
    <w:p w14:paraId="140E7BF2">
      <w:pPr>
        <w:pStyle w:val="14"/>
        <w:rPr>
          <w:rFonts w:ascii="仿宋" w:hAnsi="仿宋" w:eastAsia="仿宋" w:cs="仿宋"/>
          <w:sz w:val="24"/>
          <w:szCs w:val="24"/>
        </w:rPr>
      </w:pPr>
    </w:p>
    <w:p w14:paraId="45A638AD">
      <w:pPr>
        <w:pStyle w:val="14"/>
        <w:spacing w:line="360" w:lineRule="auto"/>
        <w:rPr>
          <w:rFonts w:ascii="仿宋" w:hAnsi="仿宋" w:eastAsia="仿宋" w:cs="仿宋"/>
          <w:sz w:val="24"/>
          <w:szCs w:val="24"/>
        </w:rPr>
      </w:pPr>
      <w:r>
        <w:rPr>
          <w:rFonts w:hint="eastAsia" w:ascii="仿宋" w:hAnsi="仿宋" w:eastAsia="仿宋" w:cs="仿宋"/>
          <w:sz w:val="24"/>
          <w:szCs w:val="24"/>
        </w:rPr>
        <w:t>致____________(采购人或采购代理机构)：</w:t>
      </w:r>
    </w:p>
    <w:p w14:paraId="07818201">
      <w:pPr>
        <w:pStyle w:val="1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本授权书声明：我________(姓名、身份证号码)系自然人，现授权委托____________(姓名、身份证号码)以本人名义参加《</w:t>
      </w:r>
      <w:r>
        <w:rPr>
          <w:rFonts w:hint="eastAsia" w:ascii="仿宋" w:hAnsi="仿宋" w:eastAsia="仿宋" w:cs="仿宋"/>
          <w:sz w:val="24"/>
          <w:szCs w:val="24"/>
          <w:u w:val="single"/>
        </w:rPr>
        <w:t xml:space="preserve">          项目</w:t>
      </w:r>
      <w:r>
        <w:rPr>
          <w:rFonts w:hint="eastAsia" w:ascii="仿宋" w:hAnsi="仿宋" w:eastAsia="仿宋" w:cs="仿宋"/>
          <w:sz w:val="24"/>
          <w:szCs w:val="24"/>
        </w:rPr>
        <w:t>》（项目编号：    ）的磋商活动，并代表本人全权办理针对上述项目的磋商、签约等具体事务和签署相关文件。</w:t>
      </w:r>
    </w:p>
    <w:p w14:paraId="53D392BC">
      <w:pPr>
        <w:pStyle w:val="1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本人对被授权人的签字事项负全部责任。</w:t>
      </w:r>
    </w:p>
    <w:p w14:paraId="7E418B78">
      <w:pPr>
        <w:pStyle w:val="1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授权委托代理期限：从　　年　　月　　日起至　　年　　月　　日止。</w:t>
      </w:r>
    </w:p>
    <w:p w14:paraId="70CC5556">
      <w:pPr>
        <w:pStyle w:val="14"/>
        <w:spacing w:line="360" w:lineRule="auto"/>
        <w:ind w:firstLine="480" w:firstLineChars="200"/>
        <w:rPr>
          <w:rFonts w:ascii="仿宋" w:hAnsi="仿宋" w:eastAsia="仿宋" w:cs="仿宋"/>
          <w:sz w:val="24"/>
          <w:szCs w:val="24"/>
        </w:rPr>
      </w:pPr>
    </w:p>
    <w:p w14:paraId="147A01CE">
      <w:pPr>
        <w:pStyle w:val="1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代理人无转委托权，特此委托。</w:t>
      </w:r>
    </w:p>
    <w:p w14:paraId="23B34AC5">
      <w:pPr>
        <w:pStyle w:val="14"/>
        <w:spacing w:line="360" w:lineRule="auto"/>
        <w:ind w:firstLine="480" w:firstLineChars="200"/>
        <w:rPr>
          <w:rFonts w:ascii="仿宋" w:hAnsi="仿宋" w:eastAsia="仿宋" w:cs="仿宋"/>
          <w:sz w:val="24"/>
          <w:szCs w:val="24"/>
        </w:rPr>
      </w:pPr>
    </w:p>
    <w:p w14:paraId="7D9793B7">
      <w:pPr>
        <w:pStyle w:val="1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我已在下面签字，以资证明。</w:t>
      </w:r>
    </w:p>
    <w:p w14:paraId="3A469EAB">
      <w:pPr>
        <w:pStyle w:val="14"/>
        <w:spacing w:line="360" w:lineRule="auto"/>
        <w:ind w:firstLine="480" w:firstLineChars="200"/>
        <w:rPr>
          <w:rFonts w:ascii="仿宋" w:hAnsi="仿宋" w:eastAsia="仿宋" w:cs="仿宋"/>
          <w:sz w:val="24"/>
          <w:szCs w:val="24"/>
        </w:rPr>
      </w:pPr>
    </w:p>
    <w:p w14:paraId="766B0E3C">
      <w:pPr>
        <w:pStyle w:val="1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自然人签字并在签名处加盖食指指印：　　　　年　　月　　日</w:t>
      </w:r>
    </w:p>
    <w:p w14:paraId="74EB2B87">
      <w:pPr>
        <w:pStyle w:val="14"/>
        <w:spacing w:line="360" w:lineRule="auto"/>
        <w:ind w:firstLine="480" w:firstLineChars="200"/>
        <w:rPr>
          <w:rFonts w:ascii="仿宋" w:hAnsi="仿宋" w:eastAsia="仿宋" w:cs="仿宋"/>
          <w:sz w:val="24"/>
          <w:szCs w:val="24"/>
        </w:rPr>
      </w:pPr>
    </w:p>
    <w:p w14:paraId="20AE14E8">
      <w:pPr>
        <w:topLinePunct/>
        <w:autoSpaceDE w:val="0"/>
        <w:autoSpaceDN w:val="0"/>
        <w:adjustRightInd w:val="0"/>
        <w:snapToGrid w:val="0"/>
        <w:spacing w:line="360" w:lineRule="auto"/>
        <w:jc w:val="left"/>
        <w:rPr>
          <w:rFonts w:ascii="仿宋" w:hAnsi="仿宋" w:eastAsia="仿宋" w:cs="仿宋"/>
          <w:sz w:val="24"/>
          <w:szCs w:val="24"/>
        </w:rPr>
      </w:pPr>
    </w:p>
    <w:p w14:paraId="7766748E">
      <w:pPr>
        <w:topLinePunct/>
        <w:autoSpaceDE w:val="0"/>
        <w:autoSpaceDN w:val="0"/>
        <w:adjustRightInd w:val="0"/>
        <w:snapToGrid w:val="0"/>
        <w:spacing w:line="360" w:lineRule="auto"/>
        <w:jc w:val="left"/>
        <w:rPr>
          <w:rFonts w:ascii="仿宋" w:hAnsi="仿宋" w:eastAsia="仿宋" w:cs="仿宋"/>
          <w:i/>
          <w:iCs/>
          <w:sz w:val="24"/>
          <w:szCs w:val="24"/>
        </w:rPr>
      </w:pPr>
      <w:r>
        <w:rPr>
          <w:rFonts w:hint="eastAsia" w:ascii="仿宋" w:hAnsi="仿宋" w:eastAsia="仿宋" w:cs="仿宋"/>
          <w:sz w:val="24"/>
          <w:szCs w:val="24"/>
        </w:rPr>
        <w:t>特别说明：</w:t>
      </w:r>
    </w:p>
    <w:p w14:paraId="1F1D4DC8">
      <w:pPr>
        <w:tabs>
          <w:tab w:val="left" w:pos="312"/>
        </w:tabs>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供应商如由</w:t>
      </w:r>
      <w:r>
        <w:rPr>
          <w:rFonts w:hint="eastAsia" w:ascii="仿宋" w:hAnsi="仿宋" w:eastAsia="仿宋" w:cs="仿宋"/>
          <w:b/>
          <w:bCs/>
          <w:sz w:val="24"/>
          <w:szCs w:val="24"/>
        </w:rPr>
        <w:t>被授权人参与磋商活动的，</w:t>
      </w:r>
      <w:r>
        <w:rPr>
          <w:rFonts w:hint="eastAsia" w:ascii="仿宋" w:hAnsi="仿宋" w:eastAsia="仿宋" w:cs="仿宋"/>
          <w:sz w:val="24"/>
          <w:szCs w:val="24"/>
        </w:rPr>
        <w:t>须提供《自然人授权委托书》，《自然人授权委托书》应当按本格式要求签字并由自然人在签名处加盖食指指印。</w:t>
      </w:r>
    </w:p>
    <w:p w14:paraId="5FC5CC84">
      <w:pPr>
        <w:pStyle w:val="14"/>
        <w:spacing w:line="360" w:lineRule="auto"/>
        <w:ind w:firstLine="480" w:firstLineChars="200"/>
        <w:rPr>
          <w:rFonts w:ascii="仿宋" w:hAnsi="仿宋" w:eastAsia="仿宋" w:cs="仿宋"/>
          <w:sz w:val="24"/>
          <w:szCs w:val="24"/>
        </w:rPr>
      </w:pPr>
    </w:p>
    <w:p w14:paraId="08449784">
      <w:pPr>
        <w:pStyle w:val="14"/>
        <w:jc w:val="center"/>
        <w:outlineLvl w:val="2"/>
        <w:rPr>
          <w:rFonts w:ascii="仿宋" w:hAnsi="仿宋" w:eastAsia="仿宋" w:cs="仿宋"/>
          <w:b/>
          <w:bCs/>
          <w:sz w:val="24"/>
          <w:szCs w:val="24"/>
        </w:rPr>
      </w:pPr>
      <w:r>
        <w:rPr>
          <w:rFonts w:hint="eastAsia" w:ascii="仿宋" w:hAnsi="仿宋" w:eastAsia="仿宋" w:cs="仿宋"/>
          <w:sz w:val="24"/>
          <w:szCs w:val="24"/>
        </w:rPr>
        <w:br w:type="page"/>
      </w:r>
      <w:bookmarkStart w:id="25" w:name="_Toc3930"/>
      <w:r>
        <w:rPr>
          <w:rFonts w:hint="eastAsia" w:ascii="仿宋" w:hAnsi="仿宋" w:eastAsia="仿宋" w:cs="仿宋"/>
          <w:b/>
          <w:bCs/>
          <w:kern w:val="2"/>
          <w:sz w:val="28"/>
          <w:szCs w:val="28"/>
        </w:rPr>
        <w:t>格式2  磋商响应函</w:t>
      </w:r>
      <w:bookmarkEnd w:id="25"/>
    </w:p>
    <w:p w14:paraId="7EC8B9FB">
      <w:pPr>
        <w:pStyle w:val="14"/>
        <w:topLinePunct/>
        <w:autoSpaceDE w:val="0"/>
        <w:autoSpaceDN w:val="0"/>
        <w:adjustRightInd w:val="0"/>
        <w:snapToGrid w:val="0"/>
        <w:spacing w:line="360" w:lineRule="auto"/>
        <w:rPr>
          <w:rFonts w:ascii="仿宋" w:hAnsi="仿宋" w:eastAsia="仿宋" w:cs="仿宋"/>
          <w:sz w:val="24"/>
          <w:szCs w:val="24"/>
        </w:rPr>
      </w:pPr>
    </w:p>
    <w:p w14:paraId="5E0DD7DD">
      <w:pPr>
        <w:pStyle w:val="14"/>
        <w:topLinePunct/>
        <w:autoSpaceDE w:val="0"/>
        <w:autoSpaceDN w:val="0"/>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致________（采购人或采购代理机构）：</w:t>
      </w:r>
    </w:p>
    <w:p w14:paraId="27A091B8">
      <w:pPr>
        <w:pStyle w:val="14"/>
        <w:topLinePunct/>
        <w:autoSpaceDE w:val="0"/>
        <w:autoSpaceDN w:val="0"/>
        <w:adjustRightInd w:val="0"/>
        <w:snapToGrid w:val="0"/>
        <w:spacing w:line="360" w:lineRule="auto"/>
        <w:ind w:firstLine="489" w:firstLineChars="204"/>
        <w:rPr>
          <w:rFonts w:ascii="仿宋" w:hAnsi="仿宋" w:eastAsia="仿宋" w:cs="仿宋"/>
          <w:sz w:val="24"/>
          <w:szCs w:val="24"/>
        </w:rPr>
      </w:pPr>
      <w:r>
        <w:rPr>
          <w:rFonts w:hint="eastAsia" w:ascii="仿宋" w:hAnsi="仿宋" w:eastAsia="仿宋" w:cs="仿宋"/>
          <w:sz w:val="24"/>
          <w:szCs w:val="24"/>
        </w:rPr>
        <w:t>根据______（项目名称）（项目编号：______）的磋商公告，______（姓名、职务）代表供应商______（供应商名称、地址）参加项目磋商的有关活动。据此函，作如下承诺：</w:t>
      </w:r>
    </w:p>
    <w:p w14:paraId="43F94D6A">
      <w:pPr>
        <w:pStyle w:val="34"/>
        <w:tabs>
          <w:tab w:val="left" w:pos="420"/>
        </w:tabs>
        <w:topLinePunct/>
        <w:autoSpaceDE w:val="0"/>
        <w:autoSpaceDN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1.同意在本项目采购文件中规定的开标日起</w:t>
      </w:r>
      <w:r>
        <w:rPr>
          <w:rFonts w:hint="eastAsia" w:ascii="仿宋" w:hAnsi="仿宋" w:eastAsia="仿宋" w:cs="仿宋"/>
          <w:sz w:val="24"/>
          <w:szCs w:val="24"/>
          <w:u w:val="single"/>
        </w:rPr>
        <w:t xml:space="preserve"> 90 天</w:t>
      </w:r>
      <w:r>
        <w:rPr>
          <w:rFonts w:hint="eastAsia" w:ascii="仿宋" w:hAnsi="仿宋" w:eastAsia="仿宋" w:cs="仿宋"/>
          <w:sz w:val="24"/>
          <w:szCs w:val="24"/>
        </w:rPr>
        <w:t>遵守本响应文件中的承诺，且在期满之前均具有约束力。</w:t>
      </w:r>
    </w:p>
    <w:p w14:paraId="391F433A">
      <w:pPr>
        <w:pStyle w:val="34"/>
        <w:tabs>
          <w:tab w:val="left" w:pos="420"/>
        </w:tabs>
        <w:topLinePunct/>
        <w:autoSpaceDE w:val="0"/>
        <w:autoSpaceDN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2.具备政府采购相关法律法规规定的参加政府采购活动的供应商应当具备的条件：</w:t>
      </w:r>
    </w:p>
    <w:p w14:paraId="40E0CD12">
      <w:pPr>
        <w:tabs>
          <w:tab w:val="left" w:pos="700"/>
        </w:tabs>
        <w:topLinePunct/>
        <w:autoSpaceDE w:val="0"/>
        <w:autoSpaceDN w:val="0"/>
        <w:adjustRightInd w:val="0"/>
        <w:snapToGrid w:val="0"/>
        <w:spacing w:line="360" w:lineRule="auto"/>
        <w:ind w:firstLine="489" w:firstLineChars="204"/>
        <w:rPr>
          <w:rFonts w:ascii="仿宋" w:hAnsi="仿宋" w:eastAsia="仿宋" w:cs="仿宋"/>
          <w:sz w:val="24"/>
          <w:szCs w:val="24"/>
        </w:rPr>
      </w:pPr>
      <w:r>
        <w:rPr>
          <w:rFonts w:hint="eastAsia" w:ascii="仿宋" w:hAnsi="仿宋" w:eastAsia="仿宋" w:cs="仿宋"/>
          <w:sz w:val="24"/>
          <w:szCs w:val="24"/>
        </w:rPr>
        <w:t>（1）具有独立承担民事责任的能力；</w:t>
      </w:r>
    </w:p>
    <w:p w14:paraId="0F54B5F5">
      <w:pPr>
        <w:tabs>
          <w:tab w:val="left" w:pos="700"/>
        </w:tabs>
        <w:topLinePunct/>
        <w:autoSpaceDE w:val="0"/>
        <w:autoSpaceDN w:val="0"/>
        <w:adjustRightInd w:val="0"/>
        <w:snapToGrid w:val="0"/>
        <w:spacing w:line="360" w:lineRule="auto"/>
        <w:ind w:firstLine="489" w:firstLineChars="204"/>
        <w:rPr>
          <w:rFonts w:ascii="仿宋" w:hAnsi="仿宋" w:eastAsia="仿宋" w:cs="仿宋"/>
          <w:sz w:val="24"/>
          <w:szCs w:val="24"/>
        </w:rPr>
      </w:pPr>
      <w:r>
        <w:rPr>
          <w:rFonts w:hint="eastAsia" w:ascii="仿宋" w:hAnsi="仿宋" w:eastAsia="仿宋" w:cs="仿宋"/>
          <w:sz w:val="24"/>
          <w:szCs w:val="24"/>
        </w:rPr>
        <w:t>（2）具有良好的商业信誉和健全的财务会计制度；</w:t>
      </w:r>
    </w:p>
    <w:p w14:paraId="37D61330">
      <w:pPr>
        <w:tabs>
          <w:tab w:val="left" w:pos="700"/>
        </w:tabs>
        <w:topLinePunct/>
        <w:autoSpaceDE w:val="0"/>
        <w:autoSpaceDN w:val="0"/>
        <w:adjustRightInd w:val="0"/>
        <w:snapToGrid w:val="0"/>
        <w:spacing w:line="360" w:lineRule="auto"/>
        <w:ind w:firstLine="489" w:firstLineChars="204"/>
        <w:rPr>
          <w:rFonts w:ascii="仿宋" w:hAnsi="仿宋" w:eastAsia="仿宋" w:cs="仿宋"/>
          <w:sz w:val="24"/>
          <w:szCs w:val="24"/>
        </w:rPr>
      </w:pPr>
      <w:r>
        <w:rPr>
          <w:rFonts w:hint="eastAsia" w:ascii="仿宋" w:hAnsi="仿宋" w:eastAsia="仿宋" w:cs="仿宋"/>
          <w:sz w:val="24"/>
          <w:szCs w:val="24"/>
        </w:rPr>
        <w:t>（3）具有履行合同所必需的设备和专业技术能力；</w:t>
      </w:r>
    </w:p>
    <w:p w14:paraId="16B2BFB9">
      <w:pPr>
        <w:tabs>
          <w:tab w:val="left" w:pos="700"/>
        </w:tabs>
        <w:topLinePunct/>
        <w:autoSpaceDE w:val="0"/>
        <w:autoSpaceDN w:val="0"/>
        <w:adjustRightInd w:val="0"/>
        <w:snapToGrid w:val="0"/>
        <w:spacing w:line="360" w:lineRule="auto"/>
        <w:ind w:firstLine="489" w:firstLineChars="204"/>
        <w:rPr>
          <w:rFonts w:ascii="仿宋" w:hAnsi="仿宋" w:eastAsia="仿宋" w:cs="仿宋"/>
          <w:sz w:val="24"/>
          <w:szCs w:val="24"/>
        </w:rPr>
      </w:pPr>
      <w:r>
        <w:rPr>
          <w:rFonts w:hint="eastAsia" w:ascii="仿宋" w:hAnsi="仿宋" w:eastAsia="仿宋" w:cs="仿宋"/>
          <w:sz w:val="24"/>
          <w:szCs w:val="24"/>
        </w:rPr>
        <w:t>（4）有依法缴纳税收和社会保障资金的良好记录；</w:t>
      </w:r>
    </w:p>
    <w:p w14:paraId="32031401">
      <w:pPr>
        <w:tabs>
          <w:tab w:val="left" w:pos="700"/>
        </w:tabs>
        <w:topLinePunct/>
        <w:autoSpaceDE w:val="0"/>
        <w:autoSpaceDN w:val="0"/>
        <w:adjustRightInd w:val="0"/>
        <w:snapToGrid w:val="0"/>
        <w:spacing w:line="360" w:lineRule="auto"/>
        <w:ind w:firstLine="489" w:firstLineChars="204"/>
        <w:rPr>
          <w:rFonts w:ascii="仿宋" w:hAnsi="仿宋" w:eastAsia="仿宋" w:cs="仿宋"/>
          <w:sz w:val="24"/>
          <w:szCs w:val="24"/>
        </w:rPr>
      </w:pPr>
      <w:r>
        <w:rPr>
          <w:rFonts w:hint="eastAsia" w:ascii="仿宋" w:hAnsi="仿宋" w:eastAsia="仿宋" w:cs="仿宋"/>
          <w:sz w:val="24"/>
          <w:szCs w:val="24"/>
        </w:rPr>
        <w:t>（5）参加此项采购活动前三年内，在经营活动中没有重大违法记录。</w:t>
      </w:r>
    </w:p>
    <w:p w14:paraId="732D54E7">
      <w:pPr>
        <w:tabs>
          <w:tab w:val="left" w:pos="700"/>
        </w:tabs>
        <w:topLinePunct/>
        <w:autoSpaceDE w:val="0"/>
        <w:autoSpaceDN w:val="0"/>
        <w:adjustRightInd w:val="0"/>
        <w:snapToGrid w:val="0"/>
        <w:spacing w:line="360" w:lineRule="auto"/>
        <w:ind w:firstLine="489" w:firstLineChars="204"/>
        <w:rPr>
          <w:rFonts w:ascii="仿宋" w:hAnsi="仿宋" w:eastAsia="仿宋" w:cs="仿宋"/>
          <w:sz w:val="24"/>
          <w:szCs w:val="24"/>
        </w:rPr>
      </w:pPr>
      <w:r>
        <w:rPr>
          <w:rFonts w:hint="eastAsia" w:ascii="仿宋" w:hAnsi="仿宋" w:eastAsia="仿宋" w:cs="仿宋"/>
          <w:sz w:val="24"/>
          <w:szCs w:val="24"/>
        </w:rPr>
        <w:t xml:space="preserve">（6）法律、行政法规规定的其他条件。 </w:t>
      </w:r>
    </w:p>
    <w:p w14:paraId="3B9DD740">
      <w:pPr>
        <w:pStyle w:val="34"/>
        <w:tabs>
          <w:tab w:val="left" w:pos="420"/>
        </w:tabs>
        <w:topLinePunct/>
        <w:autoSpaceDE w:val="0"/>
        <w:autoSpaceDN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3.具备本项目采购文件中规定的其他要求和资质条件。</w:t>
      </w:r>
    </w:p>
    <w:p w14:paraId="2A8915E3">
      <w:pPr>
        <w:pStyle w:val="34"/>
        <w:tabs>
          <w:tab w:val="left" w:pos="420"/>
        </w:tabs>
        <w:topLinePunct/>
        <w:autoSpaceDE w:val="0"/>
        <w:autoSpaceDN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4.提供供应商须知规定的全部响应文件。</w:t>
      </w:r>
    </w:p>
    <w:p w14:paraId="4C44AD5C">
      <w:pPr>
        <w:pStyle w:val="34"/>
        <w:tabs>
          <w:tab w:val="left" w:pos="420"/>
        </w:tabs>
        <w:topLinePunct/>
        <w:autoSpaceDE w:val="0"/>
        <w:autoSpaceDN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5.已详细审阅全部采购文件（包括采购文件澄清函），理解供应商须知的所有条款。</w:t>
      </w:r>
    </w:p>
    <w:p w14:paraId="33099D2E">
      <w:pPr>
        <w:pStyle w:val="34"/>
        <w:tabs>
          <w:tab w:val="left" w:pos="420"/>
        </w:tabs>
        <w:topLinePunct/>
        <w:autoSpaceDE w:val="0"/>
        <w:autoSpaceDN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6.完全理解贵方“最低报价不能作为成交的保证”的规定。</w:t>
      </w:r>
    </w:p>
    <w:p w14:paraId="15CE2DF7">
      <w:pPr>
        <w:pStyle w:val="34"/>
        <w:tabs>
          <w:tab w:val="left" w:pos="420"/>
        </w:tabs>
        <w:topLinePunct/>
        <w:autoSpaceDE w:val="0"/>
        <w:autoSpaceDN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7.接受采购文件中全部合同条款，且无任何异议；保证忠实地执行双方所签订的合同，并承担合同规定的责任和义务。</w:t>
      </w:r>
    </w:p>
    <w:p w14:paraId="7288BAF8">
      <w:pPr>
        <w:pStyle w:val="34"/>
        <w:tabs>
          <w:tab w:val="left" w:pos="420"/>
        </w:tabs>
        <w:topLinePunct/>
        <w:autoSpaceDE w:val="0"/>
        <w:autoSpaceDN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8.完全满足和响应采购文件中的各项商务和技术要求，若有偏差，已在响应文件中明确说明。</w:t>
      </w:r>
    </w:p>
    <w:p w14:paraId="69B05053">
      <w:pPr>
        <w:pStyle w:val="34"/>
        <w:tabs>
          <w:tab w:val="left" w:pos="420"/>
        </w:tabs>
        <w:topLinePunct/>
        <w:autoSpaceDE w:val="0"/>
        <w:autoSpaceDN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9.愿意提供任何与磋商有关的数据、情况和技术资料等。若贵方需要，愿意提供一切证明材料。</w:t>
      </w:r>
    </w:p>
    <w:p w14:paraId="59AA36B5">
      <w:pPr>
        <w:pStyle w:val="34"/>
        <w:tabs>
          <w:tab w:val="left" w:pos="420"/>
        </w:tabs>
        <w:topLinePunct/>
        <w:autoSpaceDE w:val="0"/>
        <w:autoSpaceDN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10.我方已详细审核全部响应文件、参考资料及有关附件，确认无误。</w:t>
      </w:r>
    </w:p>
    <w:p w14:paraId="64941EEF">
      <w:pPr>
        <w:pStyle w:val="34"/>
        <w:tabs>
          <w:tab w:val="left" w:pos="420"/>
        </w:tabs>
        <w:topLinePunct/>
        <w:autoSpaceDE w:val="0"/>
        <w:autoSpaceDN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11.对本次采购内容及与本项目有关的知识产权、技术资料、商业秘密及相关信息保密。</w:t>
      </w:r>
    </w:p>
    <w:p w14:paraId="15B5BBEB">
      <w:pPr>
        <w:pStyle w:val="34"/>
        <w:tabs>
          <w:tab w:val="left" w:pos="420"/>
        </w:tabs>
        <w:topLinePunct/>
        <w:autoSpaceDE w:val="0"/>
        <w:autoSpaceDN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12.已知悉并承诺遵守《税务系统信息化服务商失信行为记录名单制度(试行) 》关于失信行为进行记录和结果应用的相关规定，及对于违反网络安全规定行为造成不良后果、“围猎”税务人员、违法违规聘用离职税务人员、国家税务总局发票电子化改革领导小组办公室认定的失信行为，3年内限制参加税务系统政府采购活动的相关规定。</w:t>
      </w:r>
    </w:p>
    <w:p w14:paraId="4C8859CB">
      <w:pPr>
        <w:pStyle w:val="34"/>
        <w:tabs>
          <w:tab w:val="left" w:pos="420"/>
        </w:tabs>
        <w:topLinePunct/>
        <w:autoSpaceDE w:val="0"/>
        <w:autoSpaceDN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13.已知悉并承诺遵守采购文件中关于供应链安全管理的全部要求。</w:t>
      </w:r>
    </w:p>
    <w:p w14:paraId="7088EB71">
      <w:pPr>
        <w:pStyle w:val="34"/>
        <w:tabs>
          <w:tab w:val="left" w:pos="420"/>
        </w:tabs>
        <w:topLinePunct/>
        <w:autoSpaceDE w:val="0"/>
        <w:autoSpaceDN w:val="0"/>
        <w:snapToGrid w:val="0"/>
        <w:spacing w:line="360" w:lineRule="auto"/>
        <w:ind w:firstLine="489" w:firstLineChars="204"/>
        <w:rPr>
          <w:rFonts w:ascii="仿宋" w:hAnsi="仿宋" w:eastAsia="仿宋" w:cs="仿宋"/>
          <w:sz w:val="24"/>
          <w:szCs w:val="24"/>
        </w:rPr>
      </w:pPr>
    </w:p>
    <w:p w14:paraId="07060330">
      <w:pPr>
        <w:pStyle w:val="34"/>
        <w:tabs>
          <w:tab w:val="left" w:pos="420"/>
        </w:tabs>
        <w:topLinePunct/>
        <w:autoSpaceDE w:val="0"/>
        <w:autoSpaceDN w:val="0"/>
        <w:snapToGrid w:val="0"/>
        <w:spacing w:line="360" w:lineRule="auto"/>
        <w:ind w:firstLine="489" w:firstLineChars="204"/>
        <w:rPr>
          <w:rFonts w:ascii="仿宋" w:hAnsi="仿宋" w:eastAsia="仿宋" w:cs="仿宋"/>
          <w:sz w:val="24"/>
          <w:szCs w:val="24"/>
        </w:rPr>
      </w:pPr>
    </w:p>
    <w:p w14:paraId="5C910B63">
      <w:pPr>
        <w:pStyle w:val="34"/>
        <w:tabs>
          <w:tab w:val="left" w:pos="420"/>
        </w:tabs>
        <w:topLinePunct/>
        <w:autoSpaceDE w:val="0"/>
        <w:autoSpaceDN w:val="0"/>
        <w:snapToGrid w:val="0"/>
        <w:spacing w:line="360" w:lineRule="auto"/>
        <w:ind w:firstLine="489" w:firstLineChars="204"/>
        <w:rPr>
          <w:rFonts w:ascii="仿宋" w:hAnsi="仿宋" w:eastAsia="仿宋" w:cs="仿宋"/>
          <w:sz w:val="24"/>
          <w:szCs w:val="24"/>
        </w:rPr>
      </w:pPr>
    </w:p>
    <w:p w14:paraId="3FDB20A3">
      <w:pPr>
        <w:pStyle w:val="34"/>
        <w:tabs>
          <w:tab w:val="left" w:pos="420"/>
        </w:tabs>
        <w:topLinePunct/>
        <w:autoSpaceDE w:val="0"/>
        <w:autoSpaceDN w:val="0"/>
        <w:snapToGrid w:val="0"/>
        <w:spacing w:line="360" w:lineRule="auto"/>
        <w:ind w:firstLine="489" w:firstLineChars="204"/>
        <w:rPr>
          <w:rFonts w:ascii="仿宋" w:hAnsi="仿宋" w:eastAsia="仿宋" w:cs="仿宋"/>
          <w:sz w:val="24"/>
          <w:szCs w:val="24"/>
        </w:rPr>
      </w:pPr>
    </w:p>
    <w:p w14:paraId="4101675F">
      <w:pPr>
        <w:pStyle w:val="34"/>
        <w:tabs>
          <w:tab w:val="left" w:pos="420"/>
        </w:tabs>
        <w:topLinePunct/>
        <w:autoSpaceDE w:val="0"/>
        <w:autoSpaceDN w:val="0"/>
        <w:snapToGrid w:val="0"/>
        <w:spacing w:line="360" w:lineRule="auto"/>
        <w:ind w:firstLine="489" w:firstLineChars="204"/>
        <w:rPr>
          <w:rFonts w:ascii="仿宋" w:hAnsi="仿宋" w:eastAsia="仿宋" w:cs="仿宋"/>
          <w:sz w:val="24"/>
          <w:szCs w:val="24"/>
        </w:rPr>
      </w:pPr>
    </w:p>
    <w:p w14:paraId="093B72F0">
      <w:pPr>
        <w:pStyle w:val="34"/>
        <w:tabs>
          <w:tab w:val="left" w:pos="420"/>
        </w:tabs>
        <w:topLinePunct/>
        <w:autoSpaceDE w:val="0"/>
        <w:autoSpaceDN w:val="0"/>
        <w:snapToGrid w:val="0"/>
        <w:spacing w:line="360" w:lineRule="auto"/>
        <w:ind w:firstLine="489" w:firstLineChars="204"/>
        <w:jc w:val="left"/>
        <w:rPr>
          <w:rFonts w:ascii="仿宋" w:hAnsi="仿宋" w:eastAsia="仿宋" w:cs="仿宋"/>
          <w:sz w:val="24"/>
          <w:szCs w:val="24"/>
        </w:rPr>
      </w:pPr>
    </w:p>
    <w:p w14:paraId="4908A19B">
      <w:pPr>
        <w:pStyle w:val="34"/>
        <w:tabs>
          <w:tab w:val="left" w:pos="420"/>
        </w:tabs>
        <w:topLinePunct/>
        <w:autoSpaceDE w:val="0"/>
        <w:autoSpaceDN w:val="0"/>
        <w:snapToGrid w:val="0"/>
        <w:spacing w:line="360" w:lineRule="auto"/>
        <w:ind w:firstLine="489" w:firstLineChars="204"/>
        <w:jc w:val="left"/>
        <w:rPr>
          <w:rFonts w:ascii="仿宋" w:hAnsi="仿宋" w:eastAsia="仿宋" w:cs="仿宋"/>
          <w:sz w:val="24"/>
          <w:szCs w:val="24"/>
        </w:rPr>
      </w:pPr>
      <w:r>
        <w:rPr>
          <w:rFonts w:hint="eastAsia" w:ascii="仿宋" w:hAnsi="仿宋" w:eastAsia="仿宋" w:cs="仿宋"/>
          <w:sz w:val="24"/>
          <w:szCs w:val="24"/>
        </w:rPr>
        <w:t>供应商名称（公章）：____________</w:t>
      </w:r>
    </w:p>
    <w:p w14:paraId="0F75FF92">
      <w:pPr>
        <w:pStyle w:val="34"/>
        <w:tabs>
          <w:tab w:val="left" w:pos="420"/>
        </w:tabs>
        <w:topLinePunct/>
        <w:autoSpaceDE w:val="0"/>
        <w:autoSpaceDN w:val="0"/>
        <w:snapToGrid w:val="0"/>
        <w:spacing w:line="360" w:lineRule="auto"/>
        <w:ind w:firstLine="489" w:firstLineChars="204"/>
        <w:jc w:val="left"/>
        <w:rPr>
          <w:rFonts w:ascii="仿宋" w:hAnsi="仿宋" w:eastAsia="仿宋" w:cs="仿宋"/>
          <w:sz w:val="24"/>
          <w:szCs w:val="24"/>
        </w:rPr>
      </w:pPr>
      <w:r>
        <w:rPr>
          <w:rFonts w:hint="eastAsia" w:ascii="仿宋" w:hAnsi="仿宋" w:eastAsia="仿宋" w:cs="仿宋"/>
          <w:sz w:val="24"/>
          <w:szCs w:val="24"/>
        </w:rPr>
        <w:t>法定代表人（签字或签章）/授权代表（签字）：____________</w:t>
      </w:r>
    </w:p>
    <w:p w14:paraId="0EF40C87">
      <w:pPr>
        <w:pStyle w:val="34"/>
        <w:tabs>
          <w:tab w:val="left" w:pos="420"/>
        </w:tabs>
        <w:topLinePunct/>
        <w:autoSpaceDE w:val="0"/>
        <w:autoSpaceDN w:val="0"/>
        <w:snapToGrid w:val="0"/>
        <w:spacing w:line="360" w:lineRule="auto"/>
        <w:ind w:firstLine="489" w:firstLineChars="204"/>
        <w:jc w:val="left"/>
        <w:rPr>
          <w:rFonts w:ascii="仿宋" w:hAnsi="仿宋" w:eastAsia="仿宋" w:cs="仿宋"/>
          <w:sz w:val="24"/>
          <w:szCs w:val="24"/>
        </w:rPr>
      </w:pPr>
      <w:r>
        <w:rPr>
          <w:rFonts w:hint="eastAsia" w:ascii="仿宋" w:hAnsi="仿宋" w:eastAsia="仿宋" w:cs="仿宋"/>
          <w:sz w:val="24"/>
          <w:szCs w:val="24"/>
        </w:rPr>
        <w:t>供应商地址：____________</w:t>
      </w:r>
    </w:p>
    <w:p w14:paraId="54CEE09A">
      <w:pPr>
        <w:pStyle w:val="34"/>
        <w:tabs>
          <w:tab w:val="left" w:pos="420"/>
        </w:tabs>
        <w:topLinePunct/>
        <w:autoSpaceDE w:val="0"/>
        <w:autoSpaceDN w:val="0"/>
        <w:snapToGrid w:val="0"/>
        <w:spacing w:line="360" w:lineRule="auto"/>
        <w:ind w:firstLine="489" w:firstLineChars="204"/>
        <w:jc w:val="left"/>
        <w:rPr>
          <w:rFonts w:ascii="仿宋" w:hAnsi="仿宋" w:eastAsia="仿宋" w:cs="仿宋"/>
          <w:sz w:val="24"/>
          <w:szCs w:val="24"/>
        </w:rPr>
      </w:pPr>
      <w:r>
        <w:rPr>
          <w:rFonts w:hint="eastAsia" w:ascii="仿宋" w:hAnsi="仿宋" w:eastAsia="仿宋" w:cs="仿宋"/>
          <w:sz w:val="24"/>
          <w:szCs w:val="24"/>
        </w:rPr>
        <w:t>邮编：____________</w:t>
      </w:r>
    </w:p>
    <w:p w14:paraId="38B0099D">
      <w:pPr>
        <w:pStyle w:val="34"/>
        <w:tabs>
          <w:tab w:val="left" w:pos="420"/>
        </w:tabs>
        <w:topLinePunct/>
        <w:autoSpaceDE w:val="0"/>
        <w:autoSpaceDN w:val="0"/>
        <w:snapToGrid w:val="0"/>
        <w:spacing w:line="360" w:lineRule="auto"/>
        <w:ind w:firstLine="489" w:firstLineChars="204"/>
        <w:jc w:val="left"/>
        <w:rPr>
          <w:rFonts w:ascii="仿宋" w:hAnsi="仿宋" w:eastAsia="仿宋" w:cs="仿宋"/>
          <w:sz w:val="24"/>
          <w:szCs w:val="24"/>
        </w:rPr>
      </w:pPr>
      <w:r>
        <w:rPr>
          <w:rFonts w:hint="eastAsia" w:ascii="仿宋" w:hAnsi="仿宋" w:eastAsia="仿宋" w:cs="仿宋"/>
          <w:sz w:val="24"/>
          <w:szCs w:val="24"/>
        </w:rPr>
        <w:t>电话：____________</w:t>
      </w:r>
    </w:p>
    <w:p w14:paraId="1CDBFFB0">
      <w:pPr>
        <w:pStyle w:val="34"/>
        <w:tabs>
          <w:tab w:val="left" w:pos="420"/>
        </w:tabs>
        <w:topLinePunct/>
        <w:autoSpaceDE w:val="0"/>
        <w:autoSpaceDN w:val="0"/>
        <w:snapToGrid w:val="0"/>
        <w:spacing w:line="360" w:lineRule="auto"/>
        <w:ind w:firstLine="489" w:firstLineChars="204"/>
        <w:jc w:val="left"/>
        <w:rPr>
          <w:rFonts w:ascii="仿宋" w:hAnsi="仿宋" w:eastAsia="仿宋" w:cs="仿宋"/>
          <w:sz w:val="24"/>
          <w:szCs w:val="24"/>
        </w:rPr>
      </w:pPr>
      <w:r>
        <w:rPr>
          <w:rFonts w:hint="eastAsia" w:ascii="仿宋" w:hAnsi="仿宋" w:eastAsia="仿宋" w:cs="仿宋"/>
          <w:sz w:val="24"/>
          <w:szCs w:val="24"/>
        </w:rPr>
        <w:t>传真：____________</w:t>
      </w:r>
    </w:p>
    <w:p w14:paraId="6F2D761C">
      <w:pPr>
        <w:pStyle w:val="34"/>
        <w:tabs>
          <w:tab w:val="left" w:pos="420"/>
        </w:tabs>
        <w:topLinePunct/>
        <w:autoSpaceDE w:val="0"/>
        <w:autoSpaceDN w:val="0"/>
        <w:snapToGrid w:val="0"/>
        <w:spacing w:line="360" w:lineRule="auto"/>
        <w:ind w:left="480"/>
        <w:jc w:val="left"/>
        <w:rPr>
          <w:rFonts w:ascii="仿宋" w:hAnsi="仿宋" w:eastAsia="仿宋" w:cs="仿宋"/>
          <w:sz w:val="24"/>
          <w:szCs w:val="24"/>
        </w:rPr>
      </w:pPr>
      <w:r>
        <w:rPr>
          <w:rFonts w:hint="eastAsia" w:ascii="仿宋" w:hAnsi="仿宋" w:eastAsia="仿宋" w:cs="仿宋"/>
          <w:sz w:val="24"/>
          <w:szCs w:val="24"/>
        </w:rPr>
        <w:t xml:space="preserve">日  期：____________          </w:t>
      </w:r>
    </w:p>
    <w:p w14:paraId="7F92ABC4">
      <w:pPr>
        <w:tabs>
          <w:tab w:val="left" w:pos="1230"/>
        </w:tabs>
        <w:topLinePunct/>
        <w:autoSpaceDE w:val="0"/>
        <w:autoSpaceDN w:val="0"/>
        <w:snapToGrid w:val="0"/>
        <w:spacing w:line="400" w:lineRule="exact"/>
        <w:ind w:left="360"/>
        <w:rPr>
          <w:rFonts w:ascii="仿宋" w:hAnsi="仿宋" w:eastAsia="仿宋" w:cs="仿宋"/>
          <w:sz w:val="24"/>
          <w:szCs w:val="24"/>
        </w:rPr>
      </w:pPr>
    </w:p>
    <w:p w14:paraId="4370C3AD">
      <w:pPr>
        <w:ind w:firstLine="480" w:firstLineChars="200"/>
        <w:rPr>
          <w:rFonts w:ascii="仿宋" w:hAnsi="仿宋" w:eastAsia="仿宋" w:cs="仿宋"/>
          <w:sz w:val="24"/>
          <w:szCs w:val="24"/>
        </w:rPr>
      </w:pPr>
    </w:p>
    <w:p w14:paraId="37EFD401">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特别说明：</w:t>
      </w:r>
    </w:p>
    <w:p w14:paraId="1C2A2A2B">
      <w:pPr>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供应商应当按上述格式要求加盖与供应商名称全称一致的标准公章，并签署法定代表人或</w:t>
      </w:r>
      <w:r>
        <w:rPr>
          <w:rFonts w:hint="eastAsia" w:ascii="仿宋" w:hAnsi="仿宋" w:eastAsia="仿宋" w:cs="仿宋"/>
          <w:bCs/>
          <w:sz w:val="24"/>
          <w:szCs w:val="24"/>
        </w:rPr>
        <w:t>授权代表</w:t>
      </w:r>
      <w:r>
        <w:rPr>
          <w:rFonts w:hint="eastAsia" w:ascii="仿宋" w:hAnsi="仿宋" w:eastAsia="仿宋" w:cs="仿宋"/>
          <w:sz w:val="24"/>
          <w:szCs w:val="24"/>
        </w:rPr>
        <w:t>的全名或加盖名章。</w:t>
      </w:r>
    </w:p>
    <w:p w14:paraId="6E5F27BB">
      <w:pPr>
        <w:adjustRightInd w:val="0"/>
        <w:snapToGrid w:val="0"/>
        <w:spacing w:line="360" w:lineRule="auto"/>
        <w:jc w:val="center"/>
        <w:outlineLvl w:val="2"/>
        <w:rPr>
          <w:rFonts w:ascii="仿宋" w:hAnsi="仿宋" w:eastAsia="仿宋" w:cs="仿宋"/>
          <w:b/>
          <w:bCs/>
          <w:sz w:val="24"/>
          <w:szCs w:val="24"/>
        </w:rPr>
      </w:pPr>
      <w:r>
        <w:rPr>
          <w:rFonts w:hint="eastAsia" w:ascii="仿宋" w:hAnsi="仿宋" w:eastAsia="仿宋" w:cs="仿宋"/>
          <w:b/>
          <w:bCs/>
          <w:sz w:val="24"/>
          <w:szCs w:val="24"/>
        </w:rPr>
        <w:br w:type="page"/>
      </w:r>
      <w:bookmarkStart w:id="26" w:name="_Toc5354"/>
      <w:r>
        <w:rPr>
          <w:rFonts w:hint="eastAsia" w:ascii="仿宋" w:hAnsi="仿宋" w:eastAsia="仿宋" w:cs="仿宋"/>
          <w:b/>
          <w:bCs/>
          <w:sz w:val="28"/>
          <w:szCs w:val="28"/>
        </w:rPr>
        <w:t>格式3  磋商报价表</w:t>
      </w:r>
      <w:bookmarkEnd w:id="26"/>
    </w:p>
    <w:p w14:paraId="11577EA2">
      <w:pPr>
        <w:pStyle w:val="14"/>
        <w:topLinePunct/>
        <w:autoSpaceDE w:val="0"/>
        <w:autoSpaceDN w:val="0"/>
        <w:adjustRightInd w:val="0"/>
        <w:snapToGrid w:val="0"/>
        <w:spacing w:line="360" w:lineRule="auto"/>
        <w:ind w:left="2"/>
        <w:jc w:val="center"/>
        <w:outlineLvl w:val="3"/>
        <w:rPr>
          <w:rFonts w:ascii="仿宋" w:hAnsi="仿宋" w:eastAsia="仿宋" w:cs="仿宋"/>
          <w:b/>
          <w:bCs/>
          <w:kern w:val="2"/>
          <w:sz w:val="24"/>
          <w:szCs w:val="24"/>
        </w:rPr>
      </w:pPr>
      <w:r>
        <w:rPr>
          <w:rFonts w:hint="eastAsia" w:ascii="仿宋" w:hAnsi="仿宋" w:eastAsia="仿宋" w:cs="仿宋"/>
          <w:b/>
          <w:bCs/>
          <w:kern w:val="2"/>
          <w:sz w:val="24"/>
          <w:szCs w:val="24"/>
        </w:rPr>
        <w:t>1.报价一览表（总报价表）</w:t>
      </w:r>
    </w:p>
    <w:p w14:paraId="77C84671">
      <w:pPr>
        <w:topLinePunct/>
        <w:autoSpaceDE w:val="0"/>
        <w:autoSpaceDN w:val="0"/>
        <w:adjustRightInd w:val="0"/>
        <w:snapToGrid w:val="0"/>
        <w:spacing w:line="360" w:lineRule="auto"/>
        <w:jc w:val="left"/>
        <w:rPr>
          <w:rFonts w:ascii="仿宋" w:hAnsi="仿宋" w:eastAsia="仿宋" w:cs="仿宋"/>
          <w:sz w:val="24"/>
          <w:szCs w:val="24"/>
        </w:rPr>
      </w:pPr>
    </w:p>
    <w:tbl>
      <w:tblPr>
        <w:tblStyle w:val="2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2905"/>
        <w:gridCol w:w="1745"/>
        <w:gridCol w:w="1558"/>
        <w:gridCol w:w="2148"/>
      </w:tblGrid>
      <w:tr w14:paraId="019A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84" w:type="dxa"/>
            <w:noWrap/>
            <w:vAlign w:val="center"/>
          </w:tcPr>
          <w:p w14:paraId="18A5A889">
            <w:pPr>
              <w:pStyle w:val="14"/>
              <w:jc w:val="center"/>
              <w:rPr>
                <w:rFonts w:ascii="仿宋" w:hAnsi="仿宋" w:eastAsia="仿宋" w:cs="仿宋"/>
                <w:sz w:val="24"/>
                <w:szCs w:val="24"/>
              </w:rPr>
            </w:pPr>
            <w:r>
              <w:rPr>
                <w:rFonts w:hint="eastAsia" w:ascii="仿宋" w:hAnsi="仿宋" w:eastAsia="仿宋" w:cs="仿宋"/>
                <w:sz w:val="24"/>
                <w:szCs w:val="24"/>
              </w:rPr>
              <w:t>序号</w:t>
            </w:r>
          </w:p>
        </w:tc>
        <w:tc>
          <w:tcPr>
            <w:tcW w:w="2905" w:type="dxa"/>
            <w:noWrap/>
            <w:vAlign w:val="center"/>
          </w:tcPr>
          <w:p w14:paraId="616E634D">
            <w:pPr>
              <w:pStyle w:val="14"/>
              <w:jc w:val="center"/>
              <w:rPr>
                <w:rFonts w:ascii="仿宋" w:hAnsi="仿宋" w:eastAsia="仿宋" w:cs="仿宋"/>
                <w:sz w:val="24"/>
                <w:szCs w:val="24"/>
              </w:rPr>
            </w:pPr>
            <w:r>
              <w:rPr>
                <w:rFonts w:hint="eastAsia" w:ascii="仿宋" w:hAnsi="仿宋" w:eastAsia="仿宋" w:cs="仿宋"/>
                <w:sz w:val="24"/>
                <w:szCs w:val="24"/>
              </w:rPr>
              <w:t>项目名称</w:t>
            </w:r>
          </w:p>
        </w:tc>
        <w:tc>
          <w:tcPr>
            <w:tcW w:w="1745" w:type="dxa"/>
            <w:noWrap/>
            <w:vAlign w:val="center"/>
          </w:tcPr>
          <w:p w14:paraId="1FA0496D">
            <w:pPr>
              <w:pStyle w:val="14"/>
              <w:jc w:val="center"/>
              <w:rPr>
                <w:rFonts w:ascii="仿宋" w:hAnsi="仿宋" w:eastAsia="仿宋" w:cs="仿宋"/>
                <w:sz w:val="24"/>
                <w:szCs w:val="24"/>
              </w:rPr>
            </w:pPr>
          </w:p>
        </w:tc>
        <w:tc>
          <w:tcPr>
            <w:tcW w:w="1558" w:type="dxa"/>
            <w:noWrap/>
            <w:vAlign w:val="center"/>
          </w:tcPr>
          <w:p w14:paraId="1312D40A">
            <w:pPr>
              <w:pStyle w:val="14"/>
              <w:jc w:val="center"/>
              <w:rPr>
                <w:rFonts w:ascii="仿宋" w:hAnsi="仿宋" w:eastAsia="仿宋" w:cs="仿宋"/>
                <w:sz w:val="24"/>
                <w:szCs w:val="24"/>
              </w:rPr>
            </w:pPr>
            <w:r>
              <w:rPr>
                <w:rFonts w:hint="eastAsia" w:ascii="仿宋" w:hAnsi="仿宋" w:eastAsia="仿宋" w:cs="仿宋"/>
                <w:sz w:val="24"/>
                <w:szCs w:val="24"/>
              </w:rPr>
              <w:t>项目编号</w:t>
            </w:r>
          </w:p>
        </w:tc>
        <w:tc>
          <w:tcPr>
            <w:tcW w:w="2148" w:type="dxa"/>
            <w:noWrap/>
            <w:vAlign w:val="center"/>
          </w:tcPr>
          <w:p w14:paraId="5AE6435C">
            <w:pPr>
              <w:pStyle w:val="14"/>
              <w:jc w:val="center"/>
              <w:rPr>
                <w:rFonts w:ascii="仿宋" w:hAnsi="仿宋" w:eastAsia="仿宋" w:cs="仿宋"/>
                <w:sz w:val="24"/>
                <w:szCs w:val="24"/>
              </w:rPr>
            </w:pPr>
          </w:p>
        </w:tc>
      </w:tr>
      <w:tr w14:paraId="00B7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584" w:type="dxa"/>
            <w:noWrap/>
            <w:vAlign w:val="center"/>
          </w:tcPr>
          <w:p w14:paraId="40C120F3">
            <w:pPr>
              <w:pStyle w:val="14"/>
              <w:jc w:val="center"/>
              <w:rPr>
                <w:rFonts w:ascii="仿宋" w:hAnsi="仿宋" w:eastAsia="仿宋" w:cs="仿宋"/>
                <w:sz w:val="24"/>
                <w:szCs w:val="24"/>
              </w:rPr>
            </w:pPr>
            <w:r>
              <w:rPr>
                <w:rFonts w:hint="eastAsia" w:ascii="仿宋" w:hAnsi="仿宋" w:eastAsia="仿宋" w:cs="仿宋"/>
                <w:sz w:val="24"/>
                <w:szCs w:val="24"/>
              </w:rPr>
              <w:t>1</w:t>
            </w:r>
          </w:p>
        </w:tc>
        <w:tc>
          <w:tcPr>
            <w:tcW w:w="2905" w:type="dxa"/>
            <w:noWrap/>
            <w:vAlign w:val="center"/>
          </w:tcPr>
          <w:p w14:paraId="0F1CF44F">
            <w:pPr>
              <w:pStyle w:val="14"/>
              <w:jc w:val="center"/>
              <w:rPr>
                <w:rFonts w:ascii="仿宋" w:hAnsi="仿宋" w:eastAsia="仿宋" w:cs="仿宋"/>
                <w:sz w:val="24"/>
                <w:szCs w:val="24"/>
              </w:rPr>
            </w:pPr>
            <w:r>
              <w:rPr>
                <w:rFonts w:hint="eastAsia" w:ascii="仿宋" w:hAnsi="仿宋" w:eastAsia="仿宋" w:cs="仿宋"/>
                <w:sz w:val="24"/>
                <w:szCs w:val="24"/>
              </w:rPr>
              <w:t>磋商报价</w:t>
            </w:r>
          </w:p>
        </w:tc>
        <w:tc>
          <w:tcPr>
            <w:tcW w:w="5451" w:type="dxa"/>
            <w:gridSpan w:val="3"/>
            <w:noWrap/>
            <w:vAlign w:val="center"/>
          </w:tcPr>
          <w:p w14:paraId="42DC1C51">
            <w:pPr>
              <w:pStyle w:val="14"/>
              <w:jc w:val="center"/>
              <w:rPr>
                <w:rFonts w:hint="default" w:ascii="仿宋" w:hAnsi="仿宋" w:eastAsia="仿宋" w:cs="仿宋"/>
                <w:sz w:val="24"/>
                <w:szCs w:val="24"/>
                <w:lang w:val="en-US" w:eastAsia="zh-CN"/>
              </w:rPr>
            </w:pPr>
            <w:r>
              <w:rPr>
                <w:rFonts w:hint="eastAsia" w:ascii="仿宋" w:hAnsi="仿宋" w:eastAsia="仿宋" w:cs="仿宋"/>
                <w:sz w:val="24"/>
                <w:szCs w:val="24"/>
              </w:rPr>
              <w:t>大写：人民币______元</w:t>
            </w:r>
            <w:r>
              <w:rPr>
                <w:rFonts w:hint="eastAsia" w:ascii="仿宋" w:hAnsi="仿宋" w:eastAsia="仿宋" w:cs="仿宋"/>
                <w:sz w:val="24"/>
                <w:szCs w:val="24"/>
                <w:lang w:val="en-US" w:eastAsia="zh-CN"/>
              </w:rPr>
              <w:t>/年</w:t>
            </w:r>
          </w:p>
          <w:p w14:paraId="6EDEC6D1">
            <w:pPr>
              <w:pStyle w:val="14"/>
              <w:jc w:val="center"/>
              <w:rPr>
                <w:rFonts w:ascii="仿宋" w:hAnsi="仿宋" w:eastAsia="仿宋" w:cs="仿宋"/>
                <w:sz w:val="24"/>
                <w:szCs w:val="24"/>
              </w:rPr>
            </w:pPr>
            <w:r>
              <w:rPr>
                <w:rFonts w:hint="eastAsia" w:ascii="仿宋" w:hAnsi="仿宋" w:eastAsia="仿宋" w:cs="仿宋"/>
                <w:sz w:val="24"/>
                <w:szCs w:val="24"/>
              </w:rPr>
              <w:t>小写：￥______</w:t>
            </w:r>
            <w:r>
              <w:rPr>
                <w:rFonts w:hint="eastAsia" w:ascii="仿宋" w:hAnsi="仿宋" w:eastAsia="仿宋" w:cs="仿宋"/>
                <w:sz w:val="24"/>
                <w:szCs w:val="24"/>
                <w:lang w:val="en-US" w:eastAsia="zh-CN"/>
              </w:rPr>
              <w:t>/年</w:t>
            </w:r>
          </w:p>
        </w:tc>
      </w:tr>
      <w:tr w14:paraId="5BA7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584" w:type="dxa"/>
            <w:noWrap/>
            <w:vAlign w:val="center"/>
          </w:tcPr>
          <w:p w14:paraId="62BAEEE9">
            <w:pPr>
              <w:pStyle w:val="14"/>
              <w:jc w:val="center"/>
              <w:rPr>
                <w:rFonts w:ascii="仿宋" w:hAnsi="仿宋" w:eastAsia="仿宋" w:cs="仿宋"/>
                <w:sz w:val="24"/>
                <w:szCs w:val="24"/>
              </w:rPr>
            </w:pPr>
            <w:r>
              <w:rPr>
                <w:rFonts w:hint="eastAsia" w:ascii="仿宋" w:hAnsi="仿宋" w:eastAsia="仿宋" w:cs="仿宋"/>
                <w:sz w:val="24"/>
                <w:szCs w:val="24"/>
              </w:rPr>
              <w:t>2</w:t>
            </w:r>
          </w:p>
        </w:tc>
        <w:tc>
          <w:tcPr>
            <w:tcW w:w="2905" w:type="dxa"/>
            <w:noWrap/>
            <w:vAlign w:val="center"/>
          </w:tcPr>
          <w:p w14:paraId="769A169B">
            <w:pPr>
              <w:pStyle w:val="14"/>
              <w:jc w:val="center"/>
              <w:rPr>
                <w:rFonts w:ascii="仿宋" w:hAnsi="仿宋" w:eastAsia="仿宋" w:cs="仿宋"/>
                <w:sz w:val="24"/>
                <w:szCs w:val="24"/>
              </w:rPr>
            </w:pPr>
            <w:r>
              <w:rPr>
                <w:rFonts w:hint="eastAsia" w:ascii="仿宋" w:hAnsi="仿宋" w:eastAsia="仿宋" w:cs="仿宋"/>
                <w:sz w:val="24"/>
                <w:szCs w:val="24"/>
              </w:rPr>
              <w:t>实施时间是否响应</w:t>
            </w:r>
          </w:p>
        </w:tc>
        <w:tc>
          <w:tcPr>
            <w:tcW w:w="5451" w:type="dxa"/>
            <w:gridSpan w:val="3"/>
            <w:noWrap/>
            <w:vAlign w:val="center"/>
          </w:tcPr>
          <w:p w14:paraId="13769B82">
            <w:pPr>
              <w:pStyle w:val="14"/>
              <w:jc w:val="center"/>
              <w:rPr>
                <w:rFonts w:ascii="仿宋" w:hAnsi="仿宋" w:eastAsia="仿宋" w:cs="仿宋"/>
                <w:sz w:val="24"/>
                <w:szCs w:val="24"/>
              </w:rPr>
            </w:pPr>
          </w:p>
        </w:tc>
      </w:tr>
      <w:tr w14:paraId="3885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584" w:type="dxa"/>
            <w:noWrap/>
            <w:vAlign w:val="center"/>
          </w:tcPr>
          <w:p w14:paraId="7CD75901">
            <w:pPr>
              <w:pStyle w:val="14"/>
              <w:jc w:val="center"/>
              <w:rPr>
                <w:rFonts w:ascii="仿宋" w:hAnsi="仿宋" w:eastAsia="仿宋" w:cs="仿宋"/>
                <w:sz w:val="24"/>
                <w:szCs w:val="24"/>
              </w:rPr>
            </w:pPr>
            <w:r>
              <w:rPr>
                <w:rFonts w:hint="eastAsia" w:ascii="仿宋" w:hAnsi="仿宋" w:eastAsia="仿宋" w:cs="仿宋"/>
                <w:sz w:val="24"/>
                <w:szCs w:val="24"/>
              </w:rPr>
              <w:t>3</w:t>
            </w:r>
          </w:p>
        </w:tc>
        <w:tc>
          <w:tcPr>
            <w:tcW w:w="2905" w:type="dxa"/>
            <w:noWrap/>
            <w:vAlign w:val="center"/>
          </w:tcPr>
          <w:p w14:paraId="20AEEE55">
            <w:pPr>
              <w:pStyle w:val="14"/>
              <w:jc w:val="center"/>
              <w:rPr>
                <w:rFonts w:ascii="仿宋" w:hAnsi="仿宋" w:eastAsia="仿宋" w:cs="仿宋"/>
                <w:sz w:val="24"/>
                <w:szCs w:val="24"/>
              </w:rPr>
            </w:pPr>
            <w:bookmarkStart w:id="27" w:name="OLE_LINK30"/>
            <w:r>
              <w:rPr>
                <w:rFonts w:hint="eastAsia" w:ascii="仿宋" w:hAnsi="仿宋" w:eastAsia="仿宋" w:cs="仿宋"/>
                <w:sz w:val="24"/>
                <w:szCs w:val="24"/>
              </w:rPr>
              <w:t>付款方式</w:t>
            </w:r>
            <w:bookmarkEnd w:id="27"/>
            <w:r>
              <w:rPr>
                <w:rFonts w:hint="eastAsia" w:ascii="仿宋" w:hAnsi="仿宋" w:eastAsia="仿宋" w:cs="仿宋"/>
                <w:sz w:val="24"/>
                <w:szCs w:val="24"/>
              </w:rPr>
              <w:t>是否响应</w:t>
            </w:r>
          </w:p>
        </w:tc>
        <w:tc>
          <w:tcPr>
            <w:tcW w:w="5451" w:type="dxa"/>
            <w:gridSpan w:val="3"/>
            <w:noWrap/>
            <w:vAlign w:val="center"/>
          </w:tcPr>
          <w:p w14:paraId="2E55B708">
            <w:pPr>
              <w:pStyle w:val="14"/>
              <w:jc w:val="center"/>
              <w:rPr>
                <w:rFonts w:ascii="仿宋" w:hAnsi="仿宋" w:eastAsia="仿宋" w:cs="仿宋"/>
                <w:sz w:val="24"/>
                <w:szCs w:val="24"/>
              </w:rPr>
            </w:pPr>
          </w:p>
        </w:tc>
      </w:tr>
      <w:tr w14:paraId="298F1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584" w:type="dxa"/>
            <w:noWrap/>
            <w:vAlign w:val="center"/>
          </w:tcPr>
          <w:p w14:paraId="57F29857">
            <w:pPr>
              <w:pStyle w:val="14"/>
              <w:jc w:val="center"/>
              <w:rPr>
                <w:rFonts w:ascii="仿宋" w:hAnsi="仿宋" w:eastAsia="仿宋" w:cs="仿宋"/>
                <w:sz w:val="24"/>
                <w:szCs w:val="24"/>
              </w:rPr>
            </w:pPr>
            <w:r>
              <w:rPr>
                <w:rFonts w:hint="eastAsia" w:ascii="仿宋" w:hAnsi="仿宋" w:eastAsia="仿宋" w:cs="仿宋"/>
                <w:sz w:val="24"/>
                <w:szCs w:val="24"/>
              </w:rPr>
              <w:t>4</w:t>
            </w:r>
          </w:p>
        </w:tc>
        <w:tc>
          <w:tcPr>
            <w:tcW w:w="2905" w:type="dxa"/>
            <w:noWrap/>
            <w:vAlign w:val="center"/>
          </w:tcPr>
          <w:p w14:paraId="40A59D23">
            <w:pPr>
              <w:pStyle w:val="14"/>
              <w:jc w:val="center"/>
              <w:rPr>
                <w:rFonts w:ascii="仿宋" w:hAnsi="仿宋" w:eastAsia="仿宋" w:cs="仿宋"/>
                <w:sz w:val="24"/>
                <w:szCs w:val="24"/>
              </w:rPr>
            </w:pPr>
            <w:r>
              <w:rPr>
                <w:rFonts w:hint="eastAsia" w:ascii="仿宋" w:hAnsi="仿宋" w:eastAsia="仿宋" w:cs="仿宋"/>
                <w:sz w:val="24"/>
                <w:szCs w:val="24"/>
              </w:rPr>
              <w:t>实施范围是否响应</w:t>
            </w:r>
          </w:p>
        </w:tc>
        <w:tc>
          <w:tcPr>
            <w:tcW w:w="5451" w:type="dxa"/>
            <w:gridSpan w:val="3"/>
            <w:noWrap/>
            <w:vAlign w:val="center"/>
          </w:tcPr>
          <w:p w14:paraId="0E276B3D">
            <w:pPr>
              <w:pStyle w:val="14"/>
              <w:jc w:val="center"/>
              <w:rPr>
                <w:rFonts w:ascii="仿宋" w:hAnsi="仿宋" w:eastAsia="仿宋" w:cs="仿宋"/>
                <w:sz w:val="24"/>
                <w:szCs w:val="24"/>
              </w:rPr>
            </w:pPr>
          </w:p>
        </w:tc>
      </w:tr>
      <w:tr w14:paraId="59D2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3489" w:type="dxa"/>
            <w:gridSpan w:val="2"/>
            <w:noWrap/>
            <w:vAlign w:val="center"/>
          </w:tcPr>
          <w:p w14:paraId="09EC37D5">
            <w:pPr>
              <w:pStyle w:val="14"/>
              <w:jc w:val="center"/>
              <w:rPr>
                <w:rFonts w:ascii="仿宋" w:hAnsi="仿宋" w:eastAsia="仿宋" w:cs="仿宋"/>
                <w:sz w:val="24"/>
                <w:szCs w:val="24"/>
              </w:rPr>
            </w:pPr>
            <w:r>
              <w:rPr>
                <w:rFonts w:hint="eastAsia" w:ascii="仿宋" w:hAnsi="仿宋" w:eastAsia="仿宋" w:cs="仿宋"/>
                <w:sz w:val="24"/>
                <w:szCs w:val="24"/>
              </w:rPr>
              <w:t>备注</w:t>
            </w:r>
          </w:p>
        </w:tc>
        <w:tc>
          <w:tcPr>
            <w:tcW w:w="5451" w:type="dxa"/>
            <w:gridSpan w:val="3"/>
            <w:noWrap/>
            <w:vAlign w:val="center"/>
          </w:tcPr>
          <w:p w14:paraId="015A399D">
            <w:pPr>
              <w:pStyle w:val="14"/>
              <w:jc w:val="center"/>
              <w:rPr>
                <w:rFonts w:ascii="仿宋" w:hAnsi="仿宋" w:eastAsia="仿宋" w:cs="仿宋"/>
                <w:sz w:val="24"/>
                <w:szCs w:val="24"/>
              </w:rPr>
            </w:pPr>
          </w:p>
        </w:tc>
      </w:tr>
    </w:tbl>
    <w:p w14:paraId="48FCD536">
      <w:pPr>
        <w:tabs>
          <w:tab w:val="left" w:pos="1230"/>
        </w:tabs>
        <w:topLinePunct/>
        <w:autoSpaceDE w:val="0"/>
        <w:autoSpaceDN w:val="0"/>
        <w:spacing w:line="360" w:lineRule="auto"/>
        <w:rPr>
          <w:rFonts w:ascii="仿宋" w:hAnsi="仿宋" w:eastAsia="仿宋" w:cs="仿宋"/>
          <w:sz w:val="24"/>
          <w:szCs w:val="24"/>
        </w:rPr>
      </w:pPr>
      <w:r>
        <w:rPr>
          <w:rFonts w:hint="eastAsia" w:ascii="仿宋" w:hAnsi="仿宋" w:eastAsia="仿宋" w:cs="仿宋"/>
          <w:sz w:val="24"/>
          <w:szCs w:val="24"/>
        </w:rPr>
        <w:t>特别说明：</w:t>
      </w:r>
    </w:p>
    <w:p w14:paraId="1DADA430">
      <w:pPr>
        <w:tabs>
          <w:tab w:val="left" w:pos="1230"/>
        </w:tabs>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1.本项目总价及分项报价均不接受任何形式的赠送、“零”报价和折扣报价。</w:t>
      </w:r>
    </w:p>
    <w:p w14:paraId="73303F56">
      <w:pPr>
        <w:tabs>
          <w:tab w:val="left" w:pos="1230"/>
        </w:tabs>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2.本项目执行中所发生的所有费用均计入总报价中，采购人不再另行支付其他任何费用。</w:t>
      </w:r>
    </w:p>
    <w:p w14:paraId="194144B2">
      <w:pPr>
        <w:tabs>
          <w:tab w:val="left" w:pos="1230"/>
        </w:tabs>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3.供应商应根据第六章采购需求相关要求填报。</w:t>
      </w:r>
    </w:p>
    <w:p w14:paraId="12AA3378">
      <w:pPr>
        <w:topLinePunct/>
        <w:autoSpaceDE w:val="0"/>
        <w:autoSpaceDN w:val="0"/>
        <w:adjustRightInd w:val="0"/>
        <w:snapToGrid w:val="0"/>
        <w:spacing w:line="360" w:lineRule="auto"/>
        <w:ind w:firstLine="600" w:firstLineChars="250"/>
        <w:jc w:val="left"/>
        <w:rPr>
          <w:rFonts w:ascii="仿宋" w:hAnsi="仿宋" w:eastAsia="仿宋" w:cs="仿宋"/>
          <w:sz w:val="24"/>
          <w:szCs w:val="24"/>
        </w:rPr>
      </w:pPr>
    </w:p>
    <w:p w14:paraId="3D1A63DB">
      <w:pPr>
        <w:tabs>
          <w:tab w:val="left" w:pos="1230"/>
        </w:tabs>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kern w:val="0"/>
          <w:sz w:val="24"/>
          <w:szCs w:val="24"/>
        </w:rPr>
        <w:t>（全称并加盖公章</w:t>
      </w:r>
      <w:r>
        <w:rPr>
          <w:rFonts w:hint="eastAsia" w:ascii="仿宋" w:hAnsi="仿宋" w:eastAsia="仿宋" w:cs="仿宋"/>
          <w:sz w:val="24"/>
          <w:szCs w:val="24"/>
        </w:rPr>
        <w:t>）：</w:t>
      </w:r>
    </w:p>
    <w:p w14:paraId="167C1CF7">
      <w:pPr>
        <w:tabs>
          <w:tab w:val="left" w:pos="1230"/>
        </w:tabs>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rPr>
        <w:t>授权代表（签字或盖章）</w:t>
      </w:r>
      <w:r>
        <w:rPr>
          <w:rFonts w:hint="eastAsia" w:ascii="仿宋" w:hAnsi="仿宋" w:eastAsia="仿宋" w:cs="仿宋"/>
          <w:sz w:val="24"/>
          <w:szCs w:val="24"/>
        </w:rPr>
        <w:t>：</w:t>
      </w:r>
    </w:p>
    <w:p w14:paraId="04D5ACBD">
      <w:pPr>
        <w:tabs>
          <w:tab w:val="left" w:pos="1230"/>
        </w:tabs>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日期：</w:t>
      </w:r>
    </w:p>
    <w:p w14:paraId="4A13D892">
      <w:pPr>
        <w:widowControl/>
        <w:jc w:val="center"/>
        <w:outlineLvl w:val="3"/>
        <w:rPr>
          <w:rFonts w:ascii="仿宋" w:hAnsi="仿宋" w:eastAsia="仿宋" w:cs="仿宋"/>
          <w:sz w:val="24"/>
          <w:szCs w:val="24"/>
        </w:rPr>
        <w:sectPr>
          <w:pgSz w:w="11906" w:h="16838"/>
          <w:pgMar w:top="1440" w:right="1534" w:bottom="1440" w:left="1752" w:header="851" w:footer="992" w:gutter="0"/>
          <w:cols w:space="720" w:num="1"/>
          <w:titlePg/>
          <w:docGrid w:type="lines" w:linePitch="312" w:charSpace="0"/>
        </w:sectPr>
      </w:pPr>
    </w:p>
    <w:p w14:paraId="60D77EAA">
      <w:pPr>
        <w:widowControl/>
        <w:jc w:val="center"/>
        <w:outlineLvl w:val="3"/>
        <w:rPr>
          <w:rFonts w:ascii="仿宋" w:hAnsi="仿宋" w:eastAsia="仿宋" w:cs="仿宋"/>
          <w:b/>
          <w:bCs/>
          <w:sz w:val="24"/>
          <w:szCs w:val="24"/>
        </w:rPr>
      </w:pPr>
      <w:r>
        <w:rPr>
          <w:rFonts w:hint="eastAsia" w:ascii="仿宋" w:hAnsi="仿宋" w:eastAsia="仿宋" w:cs="仿宋"/>
          <w:b/>
          <w:bCs/>
          <w:sz w:val="24"/>
          <w:szCs w:val="24"/>
        </w:rPr>
        <w:t>2.分项报价表</w:t>
      </w:r>
    </w:p>
    <w:p w14:paraId="3699858C">
      <w:pPr>
        <w:topLinePunct/>
        <w:autoSpaceDE w:val="0"/>
        <w:autoSpaceDN w:val="0"/>
        <w:adjustRightInd w:val="0"/>
        <w:snapToGrid w:val="0"/>
        <w:spacing w:line="360" w:lineRule="auto"/>
        <w:jc w:val="left"/>
        <w:rPr>
          <w:rFonts w:ascii="仿宋" w:hAnsi="仿宋" w:eastAsia="仿宋" w:cs="仿宋"/>
          <w:sz w:val="24"/>
          <w:szCs w:val="24"/>
        </w:rPr>
      </w:pPr>
    </w:p>
    <w:p w14:paraId="4BB10F3F">
      <w:pPr>
        <w:topLinePunct/>
        <w:autoSpaceDE w:val="0"/>
        <w:autoSpaceDN w:val="0"/>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项目编号：</w:t>
      </w:r>
    </w:p>
    <w:p w14:paraId="7A645554">
      <w:pPr>
        <w:adjustRightInd w:val="0"/>
        <w:snapToGrid w:val="0"/>
        <w:spacing w:line="360" w:lineRule="auto"/>
        <w:ind w:right="840"/>
        <w:rPr>
          <w:rFonts w:ascii="仿宋" w:hAnsi="仿宋" w:eastAsia="仿宋" w:cs="仿宋"/>
          <w:bCs/>
          <w:w w:val="150"/>
          <w:sz w:val="24"/>
          <w:szCs w:val="24"/>
        </w:rPr>
      </w:pPr>
      <w:r>
        <w:rPr>
          <w:rFonts w:hint="eastAsia" w:ascii="仿宋" w:hAnsi="仿宋" w:eastAsia="仿宋" w:cs="仿宋"/>
          <w:sz w:val="24"/>
          <w:szCs w:val="24"/>
        </w:rPr>
        <w:t>价格单位：人民币   元</w:t>
      </w:r>
    </w:p>
    <w:tbl>
      <w:tblPr>
        <w:tblStyle w:val="26"/>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183"/>
        <w:gridCol w:w="838"/>
        <w:gridCol w:w="1900"/>
        <w:gridCol w:w="1743"/>
        <w:gridCol w:w="1964"/>
      </w:tblGrid>
      <w:tr w14:paraId="2229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ign w:val="center"/>
          </w:tcPr>
          <w:p w14:paraId="5D23C91B">
            <w:pPr>
              <w:pStyle w:val="14"/>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2183" w:type="dxa"/>
            <w:noWrap/>
            <w:vAlign w:val="center"/>
          </w:tcPr>
          <w:p w14:paraId="683963EC">
            <w:pPr>
              <w:pStyle w:val="14"/>
              <w:spacing w:line="360" w:lineRule="auto"/>
              <w:jc w:val="center"/>
              <w:rPr>
                <w:rFonts w:ascii="仿宋" w:hAnsi="仿宋" w:eastAsia="仿宋" w:cs="仿宋"/>
                <w:sz w:val="24"/>
                <w:szCs w:val="24"/>
              </w:rPr>
            </w:pPr>
            <w:r>
              <w:rPr>
                <w:rFonts w:hint="eastAsia" w:ascii="仿宋" w:hAnsi="仿宋" w:eastAsia="仿宋" w:cs="仿宋"/>
                <w:sz w:val="24"/>
                <w:szCs w:val="24"/>
              </w:rPr>
              <w:t>服务内容</w:t>
            </w:r>
          </w:p>
        </w:tc>
        <w:tc>
          <w:tcPr>
            <w:tcW w:w="838" w:type="dxa"/>
            <w:noWrap/>
            <w:vAlign w:val="center"/>
          </w:tcPr>
          <w:p w14:paraId="41464391">
            <w:pPr>
              <w:pStyle w:val="14"/>
              <w:spacing w:line="360" w:lineRule="auto"/>
              <w:jc w:val="center"/>
              <w:rPr>
                <w:rFonts w:ascii="仿宋" w:hAnsi="仿宋" w:eastAsia="仿宋" w:cs="仿宋"/>
                <w:sz w:val="24"/>
                <w:szCs w:val="24"/>
              </w:rPr>
            </w:pPr>
            <w:r>
              <w:rPr>
                <w:rFonts w:hint="eastAsia" w:ascii="仿宋" w:hAnsi="仿宋" w:eastAsia="仿宋" w:cs="仿宋"/>
                <w:sz w:val="24"/>
                <w:szCs w:val="24"/>
              </w:rPr>
              <w:t>数量</w:t>
            </w:r>
          </w:p>
        </w:tc>
        <w:tc>
          <w:tcPr>
            <w:tcW w:w="1900" w:type="dxa"/>
            <w:noWrap/>
            <w:vAlign w:val="center"/>
          </w:tcPr>
          <w:p w14:paraId="236AC40A">
            <w:pPr>
              <w:pStyle w:val="14"/>
              <w:spacing w:line="360" w:lineRule="auto"/>
              <w:jc w:val="center"/>
              <w:rPr>
                <w:rFonts w:ascii="仿宋" w:hAnsi="仿宋" w:eastAsia="仿宋" w:cs="仿宋"/>
                <w:sz w:val="24"/>
                <w:szCs w:val="24"/>
              </w:rPr>
            </w:pPr>
            <w:r>
              <w:rPr>
                <w:rFonts w:hint="eastAsia" w:ascii="仿宋" w:hAnsi="仿宋" w:eastAsia="仿宋" w:cs="仿宋"/>
                <w:sz w:val="24"/>
                <w:szCs w:val="24"/>
              </w:rPr>
              <w:t>单价</w:t>
            </w:r>
          </w:p>
        </w:tc>
        <w:tc>
          <w:tcPr>
            <w:tcW w:w="1743" w:type="dxa"/>
            <w:noWrap/>
            <w:vAlign w:val="center"/>
          </w:tcPr>
          <w:p w14:paraId="56C07EBE">
            <w:pPr>
              <w:pStyle w:val="14"/>
              <w:spacing w:line="360" w:lineRule="auto"/>
              <w:jc w:val="center"/>
              <w:rPr>
                <w:rFonts w:ascii="仿宋" w:hAnsi="仿宋" w:eastAsia="仿宋" w:cs="仿宋"/>
                <w:sz w:val="24"/>
                <w:szCs w:val="24"/>
              </w:rPr>
            </w:pPr>
            <w:r>
              <w:rPr>
                <w:rFonts w:hint="eastAsia" w:ascii="仿宋" w:hAnsi="仿宋" w:eastAsia="仿宋" w:cs="仿宋"/>
                <w:sz w:val="24"/>
                <w:szCs w:val="24"/>
              </w:rPr>
              <w:t>合计</w:t>
            </w:r>
          </w:p>
        </w:tc>
        <w:tc>
          <w:tcPr>
            <w:tcW w:w="1964" w:type="dxa"/>
            <w:noWrap/>
            <w:vAlign w:val="center"/>
          </w:tcPr>
          <w:p w14:paraId="36E16AD9">
            <w:pPr>
              <w:pStyle w:val="14"/>
              <w:spacing w:line="360" w:lineRule="auto"/>
              <w:jc w:val="center"/>
              <w:rPr>
                <w:rFonts w:ascii="仿宋" w:hAnsi="仿宋" w:eastAsia="仿宋" w:cs="仿宋"/>
                <w:sz w:val="24"/>
                <w:szCs w:val="24"/>
              </w:rPr>
            </w:pPr>
            <w:r>
              <w:rPr>
                <w:rFonts w:hint="eastAsia" w:ascii="仿宋" w:hAnsi="仿宋" w:eastAsia="仿宋" w:cs="仿宋"/>
                <w:sz w:val="24"/>
                <w:szCs w:val="24"/>
              </w:rPr>
              <w:t>备注</w:t>
            </w:r>
          </w:p>
          <w:p w14:paraId="6DD5F5CB">
            <w:pPr>
              <w:pStyle w:val="14"/>
              <w:spacing w:line="360" w:lineRule="auto"/>
              <w:jc w:val="center"/>
              <w:rPr>
                <w:rFonts w:ascii="仿宋" w:hAnsi="仿宋" w:eastAsia="仿宋" w:cs="仿宋"/>
                <w:sz w:val="24"/>
                <w:szCs w:val="24"/>
              </w:rPr>
            </w:pPr>
            <w:r>
              <w:rPr>
                <w:rFonts w:hint="eastAsia" w:ascii="仿宋" w:hAnsi="仿宋" w:eastAsia="仿宋" w:cs="仿宋"/>
                <w:sz w:val="24"/>
                <w:szCs w:val="24"/>
              </w:rPr>
              <w:t>(收费依据、收费标准等)</w:t>
            </w:r>
          </w:p>
        </w:tc>
      </w:tr>
      <w:tr w14:paraId="024C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ign w:val="center"/>
          </w:tcPr>
          <w:p w14:paraId="1B890F8B">
            <w:pPr>
              <w:pStyle w:val="14"/>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2183" w:type="dxa"/>
            <w:noWrap/>
            <w:vAlign w:val="center"/>
          </w:tcPr>
          <w:p w14:paraId="57FA4734">
            <w:pPr>
              <w:pStyle w:val="14"/>
              <w:spacing w:line="360" w:lineRule="auto"/>
              <w:jc w:val="center"/>
              <w:rPr>
                <w:rFonts w:ascii="仿宋" w:hAnsi="仿宋" w:eastAsia="仿宋" w:cs="仿宋"/>
                <w:sz w:val="24"/>
                <w:szCs w:val="24"/>
              </w:rPr>
            </w:pPr>
          </w:p>
        </w:tc>
        <w:tc>
          <w:tcPr>
            <w:tcW w:w="838" w:type="dxa"/>
            <w:noWrap/>
            <w:vAlign w:val="center"/>
          </w:tcPr>
          <w:p w14:paraId="42968D54">
            <w:pPr>
              <w:pStyle w:val="14"/>
              <w:spacing w:line="360" w:lineRule="auto"/>
              <w:jc w:val="center"/>
              <w:rPr>
                <w:rFonts w:ascii="仿宋" w:hAnsi="仿宋" w:eastAsia="仿宋" w:cs="仿宋"/>
                <w:sz w:val="24"/>
                <w:szCs w:val="24"/>
              </w:rPr>
            </w:pPr>
          </w:p>
        </w:tc>
        <w:tc>
          <w:tcPr>
            <w:tcW w:w="1900" w:type="dxa"/>
            <w:noWrap/>
            <w:vAlign w:val="center"/>
          </w:tcPr>
          <w:p w14:paraId="0A3D824C">
            <w:pPr>
              <w:pStyle w:val="14"/>
              <w:spacing w:line="360" w:lineRule="auto"/>
              <w:jc w:val="center"/>
              <w:rPr>
                <w:rFonts w:ascii="仿宋" w:hAnsi="仿宋" w:eastAsia="仿宋" w:cs="仿宋"/>
                <w:sz w:val="24"/>
                <w:szCs w:val="24"/>
              </w:rPr>
            </w:pPr>
          </w:p>
        </w:tc>
        <w:tc>
          <w:tcPr>
            <w:tcW w:w="1743" w:type="dxa"/>
            <w:noWrap/>
            <w:vAlign w:val="center"/>
          </w:tcPr>
          <w:p w14:paraId="75416D1C">
            <w:pPr>
              <w:pStyle w:val="14"/>
              <w:spacing w:line="360" w:lineRule="auto"/>
              <w:jc w:val="center"/>
              <w:rPr>
                <w:rFonts w:ascii="仿宋" w:hAnsi="仿宋" w:eastAsia="仿宋" w:cs="仿宋"/>
                <w:sz w:val="24"/>
                <w:szCs w:val="24"/>
              </w:rPr>
            </w:pPr>
          </w:p>
        </w:tc>
        <w:tc>
          <w:tcPr>
            <w:tcW w:w="1964" w:type="dxa"/>
            <w:noWrap/>
            <w:vAlign w:val="center"/>
          </w:tcPr>
          <w:p w14:paraId="1E97668B">
            <w:pPr>
              <w:pStyle w:val="14"/>
              <w:spacing w:line="360" w:lineRule="auto"/>
              <w:jc w:val="center"/>
              <w:rPr>
                <w:rFonts w:ascii="仿宋" w:hAnsi="仿宋" w:eastAsia="仿宋" w:cs="仿宋"/>
                <w:sz w:val="24"/>
                <w:szCs w:val="24"/>
              </w:rPr>
            </w:pPr>
          </w:p>
        </w:tc>
      </w:tr>
      <w:tr w14:paraId="27E2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ign w:val="center"/>
          </w:tcPr>
          <w:p w14:paraId="04E92AB3">
            <w:pPr>
              <w:pStyle w:val="14"/>
              <w:spacing w:line="360" w:lineRule="auto"/>
              <w:jc w:val="center"/>
              <w:rPr>
                <w:rFonts w:ascii="仿宋" w:hAnsi="仿宋" w:eastAsia="仿宋" w:cs="仿宋"/>
                <w:sz w:val="24"/>
                <w:szCs w:val="24"/>
              </w:rPr>
            </w:pPr>
            <w:r>
              <w:rPr>
                <w:rFonts w:hint="eastAsia" w:ascii="仿宋" w:hAnsi="仿宋" w:eastAsia="仿宋" w:cs="仿宋"/>
                <w:sz w:val="24"/>
                <w:szCs w:val="24"/>
              </w:rPr>
              <w:t>2</w:t>
            </w:r>
          </w:p>
        </w:tc>
        <w:tc>
          <w:tcPr>
            <w:tcW w:w="2183" w:type="dxa"/>
            <w:noWrap/>
            <w:vAlign w:val="center"/>
          </w:tcPr>
          <w:p w14:paraId="6F0359EA">
            <w:pPr>
              <w:pStyle w:val="14"/>
              <w:spacing w:line="360" w:lineRule="auto"/>
              <w:jc w:val="center"/>
              <w:rPr>
                <w:rFonts w:ascii="仿宋" w:hAnsi="仿宋" w:eastAsia="仿宋" w:cs="仿宋"/>
                <w:sz w:val="24"/>
                <w:szCs w:val="24"/>
              </w:rPr>
            </w:pPr>
          </w:p>
        </w:tc>
        <w:tc>
          <w:tcPr>
            <w:tcW w:w="838" w:type="dxa"/>
            <w:noWrap/>
            <w:vAlign w:val="center"/>
          </w:tcPr>
          <w:p w14:paraId="0F300C2D">
            <w:pPr>
              <w:pStyle w:val="14"/>
              <w:spacing w:line="360" w:lineRule="auto"/>
              <w:jc w:val="center"/>
              <w:rPr>
                <w:rFonts w:ascii="仿宋" w:hAnsi="仿宋" w:eastAsia="仿宋" w:cs="仿宋"/>
                <w:sz w:val="24"/>
                <w:szCs w:val="24"/>
              </w:rPr>
            </w:pPr>
          </w:p>
        </w:tc>
        <w:tc>
          <w:tcPr>
            <w:tcW w:w="1900" w:type="dxa"/>
            <w:noWrap/>
            <w:vAlign w:val="center"/>
          </w:tcPr>
          <w:p w14:paraId="1986E563">
            <w:pPr>
              <w:pStyle w:val="14"/>
              <w:spacing w:line="360" w:lineRule="auto"/>
              <w:jc w:val="center"/>
              <w:rPr>
                <w:rFonts w:ascii="仿宋" w:hAnsi="仿宋" w:eastAsia="仿宋" w:cs="仿宋"/>
                <w:sz w:val="24"/>
                <w:szCs w:val="24"/>
              </w:rPr>
            </w:pPr>
          </w:p>
        </w:tc>
        <w:tc>
          <w:tcPr>
            <w:tcW w:w="1743" w:type="dxa"/>
            <w:noWrap/>
            <w:vAlign w:val="center"/>
          </w:tcPr>
          <w:p w14:paraId="15945EAB">
            <w:pPr>
              <w:pStyle w:val="14"/>
              <w:spacing w:line="360" w:lineRule="auto"/>
              <w:jc w:val="center"/>
              <w:rPr>
                <w:rFonts w:ascii="仿宋" w:hAnsi="仿宋" w:eastAsia="仿宋" w:cs="仿宋"/>
                <w:sz w:val="24"/>
                <w:szCs w:val="24"/>
              </w:rPr>
            </w:pPr>
          </w:p>
        </w:tc>
        <w:tc>
          <w:tcPr>
            <w:tcW w:w="1964" w:type="dxa"/>
            <w:noWrap/>
            <w:vAlign w:val="center"/>
          </w:tcPr>
          <w:p w14:paraId="43E505DA">
            <w:pPr>
              <w:pStyle w:val="14"/>
              <w:spacing w:line="360" w:lineRule="auto"/>
              <w:jc w:val="center"/>
              <w:rPr>
                <w:rFonts w:ascii="仿宋" w:hAnsi="仿宋" w:eastAsia="仿宋" w:cs="仿宋"/>
                <w:sz w:val="24"/>
                <w:szCs w:val="24"/>
              </w:rPr>
            </w:pPr>
          </w:p>
        </w:tc>
      </w:tr>
      <w:tr w14:paraId="24B6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ign w:val="center"/>
          </w:tcPr>
          <w:p w14:paraId="6E617A11">
            <w:pPr>
              <w:pStyle w:val="14"/>
              <w:spacing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2183" w:type="dxa"/>
            <w:noWrap/>
            <w:vAlign w:val="center"/>
          </w:tcPr>
          <w:p w14:paraId="2C080BA0">
            <w:pPr>
              <w:pStyle w:val="14"/>
              <w:spacing w:line="360" w:lineRule="auto"/>
              <w:jc w:val="center"/>
              <w:rPr>
                <w:rFonts w:ascii="仿宋" w:hAnsi="仿宋" w:eastAsia="仿宋" w:cs="仿宋"/>
                <w:sz w:val="24"/>
                <w:szCs w:val="24"/>
              </w:rPr>
            </w:pPr>
          </w:p>
        </w:tc>
        <w:tc>
          <w:tcPr>
            <w:tcW w:w="838" w:type="dxa"/>
            <w:noWrap/>
            <w:vAlign w:val="center"/>
          </w:tcPr>
          <w:p w14:paraId="1DEAC255">
            <w:pPr>
              <w:pStyle w:val="14"/>
              <w:spacing w:line="360" w:lineRule="auto"/>
              <w:jc w:val="center"/>
              <w:rPr>
                <w:rFonts w:ascii="仿宋" w:hAnsi="仿宋" w:eastAsia="仿宋" w:cs="仿宋"/>
                <w:sz w:val="24"/>
                <w:szCs w:val="24"/>
              </w:rPr>
            </w:pPr>
          </w:p>
        </w:tc>
        <w:tc>
          <w:tcPr>
            <w:tcW w:w="1900" w:type="dxa"/>
            <w:noWrap/>
            <w:vAlign w:val="center"/>
          </w:tcPr>
          <w:p w14:paraId="304A19D4">
            <w:pPr>
              <w:pStyle w:val="14"/>
              <w:spacing w:line="360" w:lineRule="auto"/>
              <w:jc w:val="center"/>
              <w:rPr>
                <w:rFonts w:ascii="仿宋" w:hAnsi="仿宋" w:eastAsia="仿宋" w:cs="仿宋"/>
                <w:sz w:val="24"/>
                <w:szCs w:val="24"/>
              </w:rPr>
            </w:pPr>
          </w:p>
        </w:tc>
        <w:tc>
          <w:tcPr>
            <w:tcW w:w="1743" w:type="dxa"/>
            <w:noWrap/>
            <w:vAlign w:val="center"/>
          </w:tcPr>
          <w:p w14:paraId="58D54913">
            <w:pPr>
              <w:pStyle w:val="14"/>
              <w:spacing w:line="360" w:lineRule="auto"/>
              <w:jc w:val="center"/>
              <w:rPr>
                <w:rFonts w:ascii="仿宋" w:hAnsi="仿宋" w:eastAsia="仿宋" w:cs="仿宋"/>
                <w:sz w:val="24"/>
                <w:szCs w:val="24"/>
              </w:rPr>
            </w:pPr>
          </w:p>
        </w:tc>
        <w:tc>
          <w:tcPr>
            <w:tcW w:w="1964" w:type="dxa"/>
            <w:noWrap/>
            <w:vAlign w:val="center"/>
          </w:tcPr>
          <w:p w14:paraId="616D785C">
            <w:pPr>
              <w:pStyle w:val="14"/>
              <w:spacing w:line="360" w:lineRule="auto"/>
              <w:jc w:val="center"/>
              <w:rPr>
                <w:rFonts w:ascii="仿宋" w:hAnsi="仿宋" w:eastAsia="仿宋" w:cs="仿宋"/>
                <w:sz w:val="24"/>
                <w:szCs w:val="24"/>
              </w:rPr>
            </w:pPr>
          </w:p>
        </w:tc>
      </w:tr>
      <w:tr w14:paraId="0A1E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ign w:val="center"/>
          </w:tcPr>
          <w:p w14:paraId="58C911DF">
            <w:pPr>
              <w:pStyle w:val="14"/>
              <w:spacing w:line="360" w:lineRule="auto"/>
              <w:jc w:val="center"/>
              <w:rPr>
                <w:rFonts w:ascii="仿宋" w:hAnsi="仿宋" w:eastAsia="仿宋" w:cs="仿宋"/>
                <w:sz w:val="24"/>
                <w:szCs w:val="24"/>
              </w:rPr>
            </w:pPr>
            <w:r>
              <w:rPr>
                <w:rFonts w:hint="eastAsia" w:ascii="仿宋" w:hAnsi="仿宋" w:eastAsia="仿宋" w:cs="仿宋"/>
                <w:sz w:val="24"/>
                <w:szCs w:val="24"/>
              </w:rPr>
              <w:t>4</w:t>
            </w:r>
          </w:p>
        </w:tc>
        <w:tc>
          <w:tcPr>
            <w:tcW w:w="2183" w:type="dxa"/>
            <w:noWrap/>
            <w:vAlign w:val="center"/>
          </w:tcPr>
          <w:p w14:paraId="71DFB453">
            <w:pPr>
              <w:pStyle w:val="14"/>
              <w:spacing w:line="360" w:lineRule="auto"/>
              <w:jc w:val="center"/>
              <w:rPr>
                <w:rFonts w:ascii="仿宋" w:hAnsi="仿宋" w:eastAsia="仿宋" w:cs="仿宋"/>
                <w:sz w:val="24"/>
                <w:szCs w:val="24"/>
              </w:rPr>
            </w:pPr>
          </w:p>
        </w:tc>
        <w:tc>
          <w:tcPr>
            <w:tcW w:w="838" w:type="dxa"/>
            <w:noWrap/>
            <w:vAlign w:val="center"/>
          </w:tcPr>
          <w:p w14:paraId="34BB605C">
            <w:pPr>
              <w:pStyle w:val="14"/>
              <w:spacing w:line="360" w:lineRule="auto"/>
              <w:jc w:val="center"/>
              <w:rPr>
                <w:rFonts w:ascii="仿宋" w:hAnsi="仿宋" w:eastAsia="仿宋" w:cs="仿宋"/>
                <w:sz w:val="24"/>
                <w:szCs w:val="24"/>
              </w:rPr>
            </w:pPr>
          </w:p>
        </w:tc>
        <w:tc>
          <w:tcPr>
            <w:tcW w:w="1900" w:type="dxa"/>
            <w:noWrap/>
            <w:vAlign w:val="center"/>
          </w:tcPr>
          <w:p w14:paraId="50331A54">
            <w:pPr>
              <w:pStyle w:val="14"/>
              <w:spacing w:line="360" w:lineRule="auto"/>
              <w:jc w:val="center"/>
              <w:rPr>
                <w:rFonts w:ascii="仿宋" w:hAnsi="仿宋" w:eastAsia="仿宋" w:cs="仿宋"/>
                <w:sz w:val="24"/>
                <w:szCs w:val="24"/>
              </w:rPr>
            </w:pPr>
          </w:p>
        </w:tc>
        <w:tc>
          <w:tcPr>
            <w:tcW w:w="1743" w:type="dxa"/>
            <w:noWrap/>
            <w:vAlign w:val="center"/>
          </w:tcPr>
          <w:p w14:paraId="7A6F5F50">
            <w:pPr>
              <w:pStyle w:val="14"/>
              <w:spacing w:line="360" w:lineRule="auto"/>
              <w:jc w:val="center"/>
              <w:rPr>
                <w:rFonts w:ascii="仿宋" w:hAnsi="仿宋" w:eastAsia="仿宋" w:cs="仿宋"/>
                <w:sz w:val="24"/>
                <w:szCs w:val="24"/>
              </w:rPr>
            </w:pPr>
          </w:p>
        </w:tc>
        <w:tc>
          <w:tcPr>
            <w:tcW w:w="1964" w:type="dxa"/>
            <w:noWrap/>
            <w:vAlign w:val="center"/>
          </w:tcPr>
          <w:p w14:paraId="596E78F6">
            <w:pPr>
              <w:pStyle w:val="14"/>
              <w:spacing w:line="360" w:lineRule="auto"/>
              <w:jc w:val="center"/>
              <w:rPr>
                <w:rFonts w:ascii="仿宋" w:hAnsi="仿宋" w:eastAsia="仿宋" w:cs="仿宋"/>
                <w:sz w:val="24"/>
                <w:szCs w:val="24"/>
              </w:rPr>
            </w:pPr>
          </w:p>
        </w:tc>
      </w:tr>
      <w:tr w14:paraId="4886E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ign w:val="center"/>
          </w:tcPr>
          <w:p w14:paraId="2A619A2C">
            <w:pPr>
              <w:pStyle w:val="14"/>
              <w:spacing w:line="360" w:lineRule="auto"/>
              <w:jc w:val="center"/>
              <w:rPr>
                <w:rFonts w:ascii="仿宋" w:hAnsi="仿宋" w:eastAsia="仿宋" w:cs="仿宋"/>
                <w:sz w:val="24"/>
                <w:szCs w:val="24"/>
              </w:rPr>
            </w:pPr>
            <w:r>
              <w:rPr>
                <w:rFonts w:hint="eastAsia" w:ascii="仿宋" w:hAnsi="仿宋" w:eastAsia="仿宋" w:cs="仿宋"/>
                <w:sz w:val="24"/>
                <w:szCs w:val="24"/>
              </w:rPr>
              <w:t>5</w:t>
            </w:r>
          </w:p>
        </w:tc>
        <w:tc>
          <w:tcPr>
            <w:tcW w:w="2183" w:type="dxa"/>
            <w:noWrap/>
            <w:vAlign w:val="center"/>
          </w:tcPr>
          <w:p w14:paraId="32898DE0">
            <w:pPr>
              <w:pStyle w:val="14"/>
              <w:spacing w:line="360" w:lineRule="auto"/>
              <w:jc w:val="center"/>
              <w:rPr>
                <w:rFonts w:ascii="仿宋" w:hAnsi="仿宋" w:eastAsia="仿宋" w:cs="仿宋"/>
                <w:sz w:val="24"/>
                <w:szCs w:val="24"/>
              </w:rPr>
            </w:pPr>
          </w:p>
        </w:tc>
        <w:tc>
          <w:tcPr>
            <w:tcW w:w="838" w:type="dxa"/>
            <w:noWrap/>
            <w:vAlign w:val="center"/>
          </w:tcPr>
          <w:p w14:paraId="5F5A5BE9">
            <w:pPr>
              <w:pStyle w:val="14"/>
              <w:spacing w:line="360" w:lineRule="auto"/>
              <w:jc w:val="center"/>
              <w:rPr>
                <w:rFonts w:ascii="仿宋" w:hAnsi="仿宋" w:eastAsia="仿宋" w:cs="仿宋"/>
                <w:sz w:val="24"/>
                <w:szCs w:val="24"/>
              </w:rPr>
            </w:pPr>
          </w:p>
        </w:tc>
        <w:tc>
          <w:tcPr>
            <w:tcW w:w="1900" w:type="dxa"/>
            <w:noWrap/>
            <w:vAlign w:val="center"/>
          </w:tcPr>
          <w:p w14:paraId="17295AC0">
            <w:pPr>
              <w:pStyle w:val="14"/>
              <w:spacing w:line="360" w:lineRule="auto"/>
              <w:jc w:val="center"/>
              <w:rPr>
                <w:rFonts w:ascii="仿宋" w:hAnsi="仿宋" w:eastAsia="仿宋" w:cs="仿宋"/>
                <w:sz w:val="24"/>
                <w:szCs w:val="24"/>
              </w:rPr>
            </w:pPr>
          </w:p>
        </w:tc>
        <w:tc>
          <w:tcPr>
            <w:tcW w:w="1743" w:type="dxa"/>
            <w:noWrap/>
            <w:vAlign w:val="center"/>
          </w:tcPr>
          <w:p w14:paraId="660FD0FE">
            <w:pPr>
              <w:pStyle w:val="14"/>
              <w:spacing w:line="360" w:lineRule="auto"/>
              <w:jc w:val="center"/>
              <w:rPr>
                <w:rFonts w:ascii="仿宋" w:hAnsi="仿宋" w:eastAsia="仿宋" w:cs="仿宋"/>
                <w:sz w:val="24"/>
                <w:szCs w:val="24"/>
              </w:rPr>
            </w:pPr>
          </w:p>
        </w:tc>
        <w:tc>
          <w:tcPr>
            <w:tcW w:w="1964" w:type="dxa"/>
            <w:noWrap/>
            <w:vAlign w:val="center"/>
          </w:tcPr>
          <w:p w14:paraId="38828234">
            <w:pPr>
              <w:pStyle w:val="14"/>
              <w:spacing w:line="360" w:lineRule="auto"/>
              <w:jc w:val="center"/>
              <w:rPr>
                <w:rFonts w:ascii="仿宋" w:hAnsi="仿宋" w:eastAsia="仿宋" w:cs="仿宋"/>
                <w:sz w:val="24"/>
                <w:szCs w:val="24"/>
              </w:rPr>
            </w:pPr>
          </w:p>
        </w:tc>
      </w:tr>
      <w:tr w14:paraId="4E04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ign w:val="center"/>
          </w:tcPr>
          <w:p w14:paraId="31DD2C58">
            <w:pPr>
              <w:pStyle w:val="14"/>
              <w:spacing w:line="360" w:lineRule="auto"/>
              <w:jc w:val="center"/>
              <w:rPr>
                <w:rFonts w:ascii="仿宋" w:hAnsi="仿宋" w:eastAsia="仿宋" w:cs="仿宋"/>
                <w:sz w:val="24"/>
                <w:szCs w:val="24"/>
              </w:rPr>
            </w:pPr>
            <w:r>
              <w:rPr>
                <w:rFonts w:hint="eastAsia" w:ascii="仿宋" w:hAnsi="仿宋" w:eastAsia="仿宋" w:cs="仿宋"/>
                <w:sz w:val="24"/>
                <w:szCs w:val="24"/>
              </w:rPr>
              <w:t>6</w:t>
            </w:r>
          </w:p>
        </w:tc>
        <w:tc>
          <w:tcPr>
            <w:tcW w:w="2183" w:type="dxa"/>
            <w:noWrap/>
            <w:vAlign w:val="center"/>
          </w:tcPr>
          <w:p w14:paraId="11D491F9">
            <w:pPr>
              <w:pStyle w:val="14"/>
              <w:spacing w:line="360" w:lineRule="auto"/>
              <w:jc w:val="center"/>
              <w:rPr>
                <w:rFonts w:ascii="仿宋" w:hAnsi="仿宋" w:eastAsia="仿宋" w:cs="仿宋"/>
                <w:sz w:val="24"/>
                <w:szCs w:val="24"/>
              </w:rPr>
            </w:pPr>
          </w:p>
        </w:tc>
        <w:tc>
          <w:tcPr>
            <w:tcW w:w="838" w:type="dxa"/>
            <w:noWrap/>
            <w:vAlign w:val="center"/>
          </w:tcPr>
          <w:p w14:paraId="2800E215">
            <w:pPr>
              <w:pStyle w:val="14"/>
              <w:spacing w:line="360" w:lineRule="auto"/>
              <w:jc w:val="center"/>
              <w:rPr>
                <w:rFonts w:ascii="仿宋" w:hAnsi="仿宋" w:eastAsia="仿宋" w:cs="仿宋"/>
                <w:sz w:val="24"/>
                <w:szCs w:val="24"/>
              </w:rPr>
            </w:pPr>
          </w:p>
        </w:tc>
        <w:tc>
          <w:tcPr>
            <w:tcW w:w="1900" w:type="dxa"/>
            <w:noWrap/>
            <w:vAlign w:val="center"/>
          </w:tcPr>
          <w:p w14:paraId="5EB1A22D">
            <w:pPr>
              <w:pStyle w:val="14"/>
              <w:spacing w:line="360" w:lineRule="auto"/>
              <w:jc w:val="center"/>
              <w:rPr>
                <w:rFonts w:ascii="仿宋" w:hAnsi="仿宋" w:eastAsia="仿宋" w:cs="仿宋"/>
                <w:sz w:val="24"/>
                <w:szCs w:val="24"/>
              </w:rPr>
            </w:pPr>
          </w:p>
        </w:tc>
        <w:tc>
          <w:tcPr>
            <w:tcW w:w="1743" w:type="dxa"/>
            <w:noWrap/>
            <w:vAlign w:val="center"/>
          </w:tcPr>
          <w:p w14:paraId="7E0EC5B1">
            <w:pPr>
              <w:pStyle w:val="14"/>
              <w:spacing w:line="360" w:lineRule="auto"/>
              <w:jc w:val="center"/>
              <w:rPr>
                <w:rFonts w:ascii="仿宋" w:hAnsi="仿宋" w:eastAsia="仿宋" w:cs="仿宋"/>
                <w:sz w:val="24"/>
                <w:szCs w:val="24"/>
              </w:rPr>
            </w:pPr>
          </w:p>
        </w:tc>
        <w:tc>
          <w:tcPr>
            <w:tcW w:w="1964" w:type="dxa"/>
            <w:noWrap/>
            <w:vAlign w:val="center"/>
          </w:tcPr>
          <w:p w14:paraId="19E2F5A1">
            <w:pPr>
              <w:pStyle w:val="14"/>
              <w:spacing w:line="360" w:lineRule="auto"/>
              <w:jc w:val="center"/>
              <w:rPr>
                <w:rFonts w:ascii="仿宋" w:hAnsi="仿宋" w:eastAsia="仿宋" w:cs="仿宋"/>
                <w:sz w:val="24"/>
                <w:szCs w:val="24"/>
              </w:rPr>
            </w:pPr>
          </w:p>
        </w:tc>
      </w:tr>
      <w:tr w14:paraId="71EA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ign w:val="center"/>
          </w:tcPr>
          <w:p w14:paraId="7B5E19F0">
            <w:pPr>
              <w:pStyle w:val="14"/>
              <w:spacing w:line="360" w:lineRule="auto"/>
              <w:jc w:val="center"/>
              <w:rPr>
                <w:rFonts w:ascii="仿宋" w:hAnsi="仿宋" w:eastAsia="仿宋" w:cs="仿宋"/>
                <w:sz w:val="24"/>
                <w:szCs w:val="24"/>
              </w:rPr>
            </w:pPr>
            <w:r>
              <w:rPr>
                <w:rFonts w:hint="eastAsia" w:ascii="仿宋" w:hAnsi="仿宋" w:eastAsia="仿宋" w:cs="仿宋"/>
                <w:sz w:val="24"/>
                <w:szCs w:val="24"/>
              </w:rPr>
              <w:t>7</w:t>
            </w:r>
          </w:p>
        </w:tc>
        <w:tc>
          <w:tcPr>
            <w:tcW w:w="2183" w:type="dxa"/>
            <w:noWrap/>
            <w:vAlign w:val="center"/>
          </w:tcPr>
          <w:p w14:paraId="69A6823D">
            <w:pPr>
              <w:pStyle w:val="14"/>
              <w:spacing w:line="360" w:lineRule="auto"/>
              <w:jc w:val="center"/>
              <w:rPr>
                <w:rFonts w:ascii="仿宋" w:hAnsi="仿宋" w:eastAsia="仿宋" w:cs="仿宋"/>
                <w:sz w:val="24"/>
                <w:szCs w:val="24"/>
              </w:rPr>
            </w:pPr>
          </w:p>
        </w:tc>
        <w:tc>
          <w:tcPr>
            <w:tcW w:w="838" w:type="dxa"/>
            <w:noWrap/>
            <w:vAlign w:val="center"/>
          </w:tcPr>
          <w:p w14:paraId="6A25636E">
            <w:pPr>
              <w:pStyle w:val="14"/>
              <w:spacing w:line="360" w:lineRule="auto"/>
              <w:jc w:val="center"/>
              <w:rPr>
                <w:rFonts w:ascii="仿宋" w:hAnsi="仿宋" w:eastAsia="仿宋" w:cs="仿宋"/>
                <w:sz w:val="24"/>
                <w:szCs w:val="24"/>
              </w:rPr>
            </w:pPr>
          </w:p>
        </w:tc>
        <w:tc>
          <w:tcPr>
            <w:tcW w:w="1900" w:type="dxa"/>
            <w:noWrap/>
            <w:vAlign w:val="center"/>
          </w:tcPr>
          <w:p w14:paraId="0887EAFE">
            <w:pPr>
              <w:pStyle w:val="14"/>
              <w:spacing w:line="360" w:lineRule="auto"/>
              <w:jc w:val="center"/>
              <w:rPr>
                <w:rFonts w:ascii="仿宋" w:hAnsi="仿宋" w:eastAsia="仿宋" w:cs="仿宋"/>
                <w:sz w:val="24"/>
                <w:szCs w:val="24"/>
              </w:rPr>
            </w:pPr>
          </w:p>
        </w:tc>
        <w:tc>
          <w:tcPr>
            <w:tcW w:w="1743" w:type="dxa"/>
            <w:noWrap/>
            <w:vAlign w:val="center"/>
          </w:tcPr>
          <w:p w14:paraId="20CEE30D">
            <w:pPr>
              <w:pStyle w:val="14"/>
              <w:spacing w:line="360" w:lineRule="auto"/>
              <w:jc w:val="center"/>
              <w:rPr>
                <w:rFonts w:ascii="仿宋" w:hAnsi="仿宋" w:eastAsia="仿宋" w:cs="仿宋"/>
                <w:sz w:val="24"/>
                <w:szCs w:val="24"/>
              </w:rPr>
            </w:pPr>
          </w:p>
        </w:tc>
        <w:tc>
          <w:tcPr>
            <w:tcW w:w="1964" w:type="dxa"/>
            <w:noWrap/>
            <w:vAlign w:val="center"/>
          </w:tcPr>
          <w:p w14:paraId="7314F358">
            <w:pPr>
              <w:pStyle w:val="14"/>
              <w:spacing w:line="360" w:lineRule="auto"/>
              <w:jc w:val="center"/>
              <w:rPr>
                <w:rFonts w:ascii="仿宋" w:hAnsi="仿宋" w:eastAsia="仿宋" w:cs="仿宋"/>
                <w:sz w:val="24"/>
                <w:szCs w:val="24"/>
              </w:rPr>
            </w:pPr>
          </w:p>
        </w:tc>
      </w:tr>
      <w:tr w14:paraId="066E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ign w:val="center"/>
          </w:tcPr>
          <w:p w14:paraId="199B1B9E">
            <w:pPr>
              <w:pStyle w:val="14"/>
              <w:spacing w:line="360" w:lineRule="auto"/>
              <w:jc w:val="center"/>
              <w:rPr>
                <w:rFonts w:ascii="仿宋" w:hAnsi="仿宋" w:eastAsia="仿宋" w:cs="仿宋"/>
                <w:sz w:val="24"/>
                <w:szCs w:val="24"/>
              </w:rPr>
            </w:pPr>
            <w:r>
              <w:rPr>
                <w:rFonts w:hint="eastAsia" w:ascii="仿宋" w:hAnsi="仿宋" w:eastAsia="仿宋" w:cs="仿宋"/>
                <w:sz w:val="24"/>
                <w:szCs w:val="24"/>
              </w:rPr>
              <w:t>8</w:t>
            </w:r>
          </w:p>
        </w:tc>
        <w:tc>
          <w:tcPr>
            <w:tcW w:w="2183" w:type="dxa"/>
            <w:noWrap/>
            <w:vAlign w:val="center"/>
          </w:tcPr>
          <w:p w14:paraId="43CDC67D">
            <w:pPr>
              <w:pStyle w:val="14"/>
              <w:spacing w:line="360" w:lineRule="auto"/>
              <w:jc w:val="center"/>
              <w:rPr>
                <w:rFonts w:ascii="仿宋" w:hAnsi="仿宋" w:eastAsia="仿宋" w:cs="仿宋"/>
                <w:sz w:val="24"/>
                <w:szCs w:val="24"/>
              </w:rPr>
            </w:pPr>
          </w:p>
        </w:tc>
        <w:tc>
          <w:tcPr>
            <w:tcW w:w="838" w:type="dxa"/>
            <w:noWrap/>
            <w:vAlign w:val="center"/>
          </w:tcPr>
          <w:p w14:paraId="43CFC393">
            <w:pPr>
              <w:pStyle w:val="14"/>
              <w:spacing w:line="360" w:lineRule="auto"/>
              <w:jc w:val="center"/>
              <w:rPr>
                <w:rFonts w:ascii="仿宋" w:hAnsi="仿宋" w:eastAsia="仿宋" w:cs="仿宋"/>
                <w:sz w:val="24"/>
                <w:szCs w:val="24"/>
              </w:rPr>
            </w:pPr>
          </w:p>
        </w:tc>
        <w:tc>
          <w:tcPr>
            <w:tcW w:w="1900" w:type="dxa"/>
            <w:noWrap/>
            <w:vAlign w:val="center"/>
          </w:tcPr>
          <w:p w14:paraId="403F73E1">
            <w:pPr>
              <w:pStyle w:val="14"/>
              <w:spacing w:line="360" w:lineRule="auto"/>
              <w:jc w:val="center"/>
              <w:rPr>
                <w:rFonts w:ascii="仿宋" w:hAnsi="仿宋" w:eastAsia="仿宋" w:cs="仿宋"/>
                <w:sz w:val="24"/>
                <w:szCs w:val="24"/>
              </w:rPr>
            </w:pPr>
          </w:p>
        </w:tc>
        <w:tc>
          <w:tcPr>
            <w:tcW w:w="1743" w:type="dxa"/>
            <w:noWrap/>
            <w:vAlign w:val="center"/>
          </w:tcPr>
          <w:p w14:paraId="27CCE63A">
            <w:pPr>
              <w:pStyle w:val="14"/>
              <w:spacing w:line="360" w:lineRule="auto"/>
              <w:jc w:val="center"/>
              <w:rPr>
                <w:rFonts w:ascii="仿宋" w:hAnsi="仿宋" w:eastAsia="仿宋" w:cs="仿宋"/>
                <w:sz w:val="24"/>
                <w:szCs w:val="24"/>
              </w:rPr>
            </w:pPr>
          </w:p>
        </w:tc>
        <w:tc>
          <w:tcPr>
            <w:tcW w:w="1964" w:type="dxa"/>
            <w:noWrap/>
            <w:vAlign w:val="center"/>
          </w:tcPr>
          <w:p w14:paraId="769E05C7">
            <w:pPr>
              <w:pStyle w:val="14"/>
              <w:spacing w:line="360" w:lineRule="auto"/>
              <w:jc w:val="center"/>
              <w:rPr>
                <w:rFonts w:ascii="仿宋" w:hAnsi="仿宋" w:eastAsia="仿宋" w:cs="仿宋"/>
                <w:sz w:val="24"/>
                <w:szCs w:val="24"/>
              </w:rPr>
            </w:pPr>
          </w:p>
        </w:tc>
      </w:tr>
    </w:tbl>
    <w:p w14:paraId="246C04EF">
      <w:pPr>
        <w:tabs>
          <w:tab w:val="left" w:pos="1230"/>
        </w:tabs>
        <w:topLinePunct/>
        <w:autoSpaceDE w:val="0"/>
        <w:autoSpaceDN w:val="0"/>
        <w:spacing w:line="360" w:lineRule="auto"/>
        <w:rPr>
          <w:rFonts w:ascii="仿宋" w:hAnsi="仿宋" w:eastAsia="仿宋" w:cs="仿宋"/>
          <w:sz w:val="24"/>
          <w:szCs w:val="24"/>
        </w:rPr>
      </w:pPr>
      <w:r>
        <w:rPr>
          <w:rFonts w:hint="eastAsia" w:ascii="仿宋" w:hAnsi="仿宋" w:eastAsia="仿宋" w:cs="仿宋"/>
          <w:sz w:val="24"/>
          <w:szCs w:val="24"/>
        </w:rPr>
        <w:t>特别说明：</w:t>
      </w:r>
    </w:p>
    <w:p w14:paraId="37AE8779">
      <w:pPr>
        <w:tabs>
          <w:tab w:val="left" w:pos="1230"/>
        </w:tabs>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1.本项目总价及分项报价均不接受任何形式的赠送、“零”报价和折扣报价。</w:t>
      </w:r>
    </w:p>
    <w:p w14:paraId="16ED8431">
      <w:pPr>
        <w:tabs>
          <w:tab w:val="left" w:pos="1230"/>
        </w:tabs>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2.此表用来解释磋商报价的组成。</w:t>
      </w:r>
    </w:p>
    <w:p w14:paraId="4EAF58AF">
      <w:pPr>
        <w:tabs>
          <w:tab w:val="left" w:pos="1230"/>
        </w:tabs>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3.本表仅供参考，可扩展。</w:t>
      </w:r>
    </w:p>
    <w:p w14:paraId="1EDF69D6">
      <w:pPr>
        <w:pStyle w:val="14"/>
        <w:ind w:firstLine="480" w:firstLineChars="200"/>
        <w:rPr>
          <w:rFonts w:ascii="仿宋" w:hAnsi="仿宋" w:eastAsia="仿宋" w:cs="仿宋"/>
          <w:sz w:val="24"/>
          <w:szCs w:val="24"/>
        </w:rPr>
      </w:pPr>
    </w:p>
    <w:p w14:paraId="7B1809D3">
      <w:pPr>
        <w:tabs>
          <w:tab w:val="left" w:pos="1230"/>
        </w:tabs>
        <w:topLinePunct/>
        <w:autoSpaceDE w:val="0"/>
        <w:autoSpaceDN w:val="0"/>
        <w:adjustRightInd w:val="0"/>
        <w:snapToGrid w:val="0"/>
        <w:spacing w:line="360" w:lineRule="auto"/>
        <w:ind w:firstLine="480" w:firstLineChars="200"/>
        <w:rPr>
          <w:rFonts w:ascii="仿宋" w:hAnsi="仿宋" w:eastAsia="仿宋" w:cs="仿宋"/>
          <w:sz w:val="24"/>
          <w:szCs w:val="24"/>
        </w:rPr>
      </w:pPr>
    </w:p>
    <w:p w14:paraId="68244C0E">
      <w:pPr>
        <w:tabs>
          <w:tab w:val="left" w:pos="1230"/>
        </w:tabs>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kern w:val="0"/>
          <w:sz w:val="24"/>
          <w:szCs w:val="24"/>
        </w:rPr>
        <w:t>（全称并加盖公章</w:t>
      </w:r>
      <w:r>
        <w:rPr>
          <w:rFonts w:hint="eastAsia" w:ascii="仿宋" w:hAnsi="仿宋" w:eastAsia="仿宋" w:cs="仿宋"/>
          <w:sz w:val="24"/>
          <w:szCs w:val="24"/>
        </w:rPr>
        <w:t>）：</w:t>
      </w:r>
    </w:p>
    <w:p w14:paraId="2E21ADF1">
      <w:pPr>
        <w:tabs>
          <w:tab w:val="left" w:pos="1230"/>
        </w:tabs>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rPr>
        <w:t>授权代表（签字或盖章）</w:t>
      </w:r>
      <w:r>
        <w:rPr>
          <w:rFonts w:hint="eastAsia" w:ascii="仿宋" w:hAnsi="仿宋" w:eastAsia="仿宋" w:cs="仿宋"/>
          <w:sz w:val="24"/>
          <w:szCs w:val="24"/>
        </w:rPr>
        <w:t>：</w:t>
      </w:r>
    </w:p>
    <w:p w14:paraId="1E727701">
      <w:pPr>
        <w:tabs>
          <w:tab w:val="left" w:pos="1230"/>
        </w:tabs>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日期：</w:t>
      </w:r>
    </w:p>
    <w:p w14:paraId="5D82B95B">
      <w:pPr>
        <w:widowControl/>
        <w:jc w:val="left"/>
        <w:outlineLvl w:val="3"/>
        <w:rPr>
          <w:rFonts w:ascii="仿宋" w:hAnsi="仿宋" w:eastAsia="仿宋" w:cs="仿宋"/>
          <w:sz w:val="24"/>
          <w:szCs w:val="24"/>
        </w:rPr>
        <w:sectPr>
          <w:pgSz w:w="11906" w:h="16838"/>
          <w:pgMar w:top="1440" w:right="1752" w:bottom="1440" w:left="1752" w:header="851" w:footer="992" w:gutter="0"/>
          <w:cols w:space="720" w:num="1"/>
          <w:titlePg/>
          <w:docGrid w:type="lines" w:linePitch="312" w:charSpace="0"/>
        </w:sectPr>
      </w:pPr>
    </w:p>
    <w:p w14:paraId="267E898A">
      <w:pPr>
        <w:widowControl/>
        <w:jc w:val="center"/>
        <w:outlineLvl w:val="2"/>
        <w:rPr>
          <w:rFonts w:ascii="仿宋" w:hAnsi="仿宋" w:eastAsia="仿宋" w:cs="仿宋"/>
          <w:b/>
          <w:bCs/>
          <w:sz w:val="24"/>
          <w:szCs w:val="24"/>
        </w:rPr>
      </w:pPr>
      <w:bookmarkStart w:id="28" w:name="_Toc7044"/>
      <w:r>
        <w:rPr>
          <w:rFonts w:hint="eastAsia" w:ascii="仿宋" w:hAnsi="仿宋" w:eastAsia="仿宋" w:cs="仿宋"/>
          <w:b/>
          <w:bCs/>
          <w:sz w:val="28"/>
          <w:szCs w:val="28"/>
        </w:rPr>
        <w:t>格式4  商务条款偏离表</w:t>
      </w:r>
      <w:bookmarkEnd w:id="28"/>
    </w:p>
    <w:tbl>
      <w:tblPr>
        <w:tblStyle w:val="26"/>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999"/>
        <w:gridCol w:w="1575"/>
        <w:gridCol w:w="1575"/>
        <w:gridCol w:w="1749"/>
        <w:gridCol w:w="1391"/>
      </w:tblGrid>
      <w:tr w14:paraId="5AD2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4B5AED95">
            <w:pPr>
              <w:topLinePunct/>
              <w:autoSpaceDE w:val="0"/>
              <w:autoSpaceDN w:val="0"/>
              <w:spacing w:beforeLines="20" w:after="4"/>
              <w:jc w:val="center"/>
              <w:rPr>
                <w:rFonts w:ascii="仿宋" w:hAnsi="仿宋" w:eastAsia="仿宋" w:cs="仿宋"/>
                <w:b/>
                <w:sz w:val="24"/>
                <w:szCs w:val="24"/>
              </w:rPr>
            </w:pPr>
            <w:r>
              <w:rPr>
                <w:rFonts w:hint="eastAsia" w:ascii="仿宋" w:hAnsi="仿宋" w:eastAsia="仿宋" w:cs="仿宋"/>
                <w:b/>
                <w:sz w:val="24"/>
                <w:szCs w:val="24"/>
              </w:rPr>
              <w:t>序号</w:t>
            </w:r>
          </w:p>
        </w:tc>
        <w:tc>
          <w:tcPr>
            <w:tcW w:w="1999" w:type="dxa"/>
            <w:tcBorders>
              <w:top w:val="single" w:color="auto" w:sz="4" w:space="0"/>
              <w:left w:val="single" w:color="auto" w:sz="4" w:space="0"/>
              <w:bottom w:val="single" w:color="auto" w:sz="4" w:space="0"/>
              <w:right w:val="single" w:color="auto" w:sz="4" w:space="0"/>
            </w:tcBorders>
            <w:noWrap/>
            <w:vAlign w:val="center"/>
          </w:tcPr>
          <w:p w14:paraId="64C87ABE">
            <w:pPr>
              <w:topLinePunct/>
              <w:autoSpaceDE w:val="0"/>
              <w:autoSpaceDN w:val="0"/>
              <w:spacing w:beforeLines="20" w:after="4"/>
              <w:jc w:val="center"/>
              <w:rPr>
                <w:rFonts w:ascii="仿宋" w:hAnsi="仿宋" w:eastAsia="仿宋" w:cs="仿宋"/>
                <w:b/>
                <w:sz w:val="24"/>
                <w:szCs w:val="24"/>
              </w:rPr>
            </w:pPr>
            <w:r>
              <w:rPr>
                <w:rFonts w:hint="eastAsia" w:ascii="仿宋" w:hAnsi="仿宋" w:eastAsia="仿宋" w:cs="仿宋"/>
                <w:b/>
                <w:sz w:val="24"/>
                <w:szCs w:val="24"/>
              </w:rPr>
              <w:t>采购文件条目号</w:t>
            </w:r>
          </w:p>
        </w:tc>
        <w:tc>
          <w:tcPr>
            <w:tcW w:w="1575" w:type="dxa"/>
            <w:tcBorders>
              <w:top w:val="single" w:color="auto" w:sz="4" w:space="0"/>
              <w:left w:val="single" w:color="auto" w:sz="4" w:space="0"/>
              <w:bottom w:val="single" w:color="auto" w:sz="4" w:space="0"/>
              <w:right w:val="single" w:color="auto" w:sz="4" w:space="0"/>
            </w:tcBorders>
            <w:noWrap/>
            <w:vAlign w:val="center"/>
          </w:tcPr>
          <w:p w14:paraId="55332782">
            <w:pPr>
              <w:topLinePunct/>
              <w:autoSpaceDE w:val="0"/>
              <w:autoSpaceDN w:val="0"/>
              <w:spacing w:beforeLines="20" w:after="4"/>
              <w:jc w:val="center"/>
              <w:rPr>
                <w:rFonts w:ascii="仿宋" w:hAnsi="仿宋" w:eastAsia="仿宋" w:cs="仿宋"/>
                <w:b/>
                <w:sz w:val="24"/>
                <w:szCs w:val="24"/>
              </w:rPr>
            </w:pPr>
            <w:r>
              <w:rPr>
                <w:rFonts w:hint="eastAsia" w:ascii="仿宋" w:hAnsi="仿宋" w:eastAsia="仿宋" w:cs="仿宋"/>
                <w:b/>
                <w:sz w:val="24"/>
                <w:szCs w:val="24"/>
              </w:rPr>
              <w:t>采购文件</w:t>
            </w:r>
          </w:p>
          <w:p w14:paraId="09A2CE93">
            <w:pPr>
              <w:topLinePunct/>
              <w:autoSpaceDE w:val="0"/>
              <w:autoSpaceDN w:val="0"/>
              <w:spacing w:beforeLines="20" w:after="4"/>
              <w:jc w:val="center"/>
              <w:rPr>
                <w:rFonts w:ascii="仿宋" w:hAnsi="仿宋" w:eastAsia="仿宋" w:cs="仿宋"/>
                <w:b/>
                <w:sz w:val="24"/>
                <w:szCs w:val="24"/>
              </w:rPr>
            </w:pPr>
            <w:r>
              <w:rPr>
                <w:rFonts w:hint="eastAsia" w:ascii="仿宋" w:hAnsi="仿宋" w:eastAsia="仿宋" w:cs="仿宋"/>
                <w:b/>
                <w:sz w:val="24"/>
                <w:szCs w:val="24"/>
              </w:rPr>
              <w:t>商务条款</w:t>
            </w:r>
          </w:p>
        </w:tc>
        <w:tc>
          <w:tcPr>
            <w:tcW w:w="1575" w:type="dxa"/>
            <w:tcBorders>
              <w:top w:val="single" w:color="auto" w:sz="4" w:space="0"/>
              <w:left w:val="single" w:color="auto" w:sz="4" w:space="0"/>
              <w:bottom w:val="single" w:color="auto" w:sz="4" w:space="0"/>
              <w:right w:val="single" w:color="auto" w:sz="4" w:space="0"/>
            </w:tcBorders>
            <w:noWrap/>
            <w:vAlign w:val="center"/>
          </w:tcPr>
          <w:p w14:paraId="7F03C8C0">
            <w:pPr>
              <w:topLinePunct/>
              <w:autoSpaceDE w:val="0"/>
              <w:autoSpaceDN w:val="0"/>
              <w:spacing w:beforeLines="20" w:after="4"/>
              <w:jc w:val="center"/>
              <w:rPr>
                <w:rFonts w:ascii="仿宋" w:hAnsi="仿宋" w:eastAsia="仿宋" w:cs="仿宋"/>
                <w:b/>
                <w:sz w:val="24"/>
                <w:szCs w:val="24"/>
              </w:rPr>
            </w:pPr>
            <w:r>
              <w:rPr>
                <w:rFonts w:hint="eastAsia" w:ascii="仿宋" w:hAnsi="仿宋" w:eastAsia="仿宋" w:cs="仿宋"/>
                <w:b/>
                <w:sz w:val="24"/>
                <w:szCs w:val="24"/>
              </w:rPr>
              <w:t>响应文件</w:t>
            </w:r>
          </w:p>
          <w:p w14:paraId="71113B13">
            <w:pPr>
              <w:topLinePunct/>
              <w:autoSpaceDE w:val="0"/>
              <w:autoSpaceDN w:val="0"/>
              <w:spacing w:beforeLines="20" w:after="4"/>
              <w:jc w:val="center"/>
              <w:rPr>
                <w:rFonts w:ascii="仿宋" w:hAnsi="仿宋" w:eastAsia="仿宋" w:cs="仿宋"/>
                <w:b/>
                <w:sz w:val="24"/>
                <w:szCs w:val="24"/>
              </w:rPr>
            </w:pPr>
            <w:r>
              <w:rPr>
                <w:rFonts w:hint="eastAsia" w:ascii="仿宋" w:hAnsi="仿宋" w:eastAsia="仿宋" w:cs="仿宋"/>
                <w:b/>
                <w:sz w:val="24"/>
                <w:szCs w:val="24"/>
              </w:rPr>
              <w:t>商务条款</w:t>
            </w:r>
          </w:p>
        </w:tc>
        <w:tc>
          <w:tcPr>
            <w:tcW w:w="1749" w:type="dxa"/>
            <w:tcBorders>
              <w:top w:val="single" w:color="auto" w:sz="4" w:space="0"/>
              <w:left w:val="single" w:color="auto" w:sz="4" w:space="0"/>
              <w:bottom w:val="single" w:color="auto" w:sz="4" w:space="0"/>
              <w:right w:val="single" w:color="auto" w:sz="4" w:space="0"/>
            </w:tcBorders>
            <w:noWrap/>
            <w:vAlign w:val="center"/>
          </w:tcPr>
          <w:p w14:paraId="35177F9E">
            <w:pPr>
              <w:topLinePunct/>
              <w:autoSpaceDE w:val="0"/>
              <w:autoSpaceDN w:val="0"/>
              <w:spacing w:beforeLines="20" w:after="4"/>
              <w:jc w:val="center"/>
              <w:rPr>
                <w:rFonts w:ascii="仿宋" w:hAnsi="仿宋" w:eastAsia="仿宋" w:cs="仿宋"/>
                <w:b/>
                <w:sz w:val="24"/>
                <w:szCs w:val="24"/>
              </w:rPr>
            </w:pPr>
            <w:r>
              <w:rPr>
                <w:rFonts w:hint="eastAsia" w:ascii="仿宋" w:hAnsi="仿宋" w:eastAsia="仿宋" w:cs="仿宋"/>
                <w:b/>
                <w:sz w:val="24"/>
                <w:szCs w:val="24"/>
              </w:rPr>
              <w:t>偏离</w:t>
            </w:r>
          </w:p>
          <w:p w14:paraId="6008FA89">
            <w:pPr>
              <w:topLinePunct/>
              <w:autoSpaceDE w:val="0"/>
              <w:autoSpaceDN w:val="0"/>
              <w:spacing w:beforeLines="20" w:after="4"/>
              <w:jc w:val="center"/>
              <w:rPr>
                <w:rFonts w:ascii="仿宋" w:hAnsi="仿宋" w:eastAsia="仿宋" w:cs="仿宋"/>
                <w:b/>
                <w:sz w:val="24"/>
                <w:szCs w:val="24"/>
              </w:rPr>
            </w:pPr>
            <w:r>
              <w:rPr>
                <w:rFonts w:hint="eastAsia" w:ascii="仿宋" w:hAnsi="仿宋" w:eastAsia="仿宋" w:cs="仿宋"/>
                <w:b/>
                <w:sz w:val="24"/>
                <w:szCs w:val="24"/>
              </w:rPr>
              <w:t>（无/正/负）</w:t>
            </w:r>
          </w:p>
        </w:tc>
        <w:tc>
          <w:tcPr>
            <w:tcW w:w="1391" w:type="dxa"/>
            <w:tcBorders>
              <w:top w:val="single" w:color="auto" w:sz="4" w:space="0"/>
              <w:left w:val="single" w:color="auto" w:sz="4" w:space="0"/>
              <w:bottom w:val="single" w:color="auto" w:sz="4" w:space="0"/>
              <w:right w:val="single" w:color="auto" w:sz="4" w:space="0"/>
            </w:tcBorders>
            <w:noWrap/>
            <w:vAlign w:val="center"/>
          </w:tcPr>
          <w:p w14:paraId="302514D8">
            <w:pPr>
              <w:topLinePunct/>
              <w:autoSpaceDE w:val="0"/>
              <w:autoSpaceDN w:val="0"/>
              <w:spacing w:beforeLines="20" w:after="4"/>
              <w:jc w:val="center"/>
              <w:rPr>
                <w:rFonts w:ascii="仿宋" w:hAnsi="仿宋" w:eastAsia="仿宋" w:cs="仿宋"/>
                <w:b/>
                <w:sz w:val="24"/>
                <w:szCs w:val="24"/>
              </w:rPr>
            </w:pPr>
            <w:r>
              <w:rPr>
                <w:rFonts w:hint="eastAsia" w:ascii="仿宋" w:hAnsi="仿宋" w:eastAsia="仿宋" w:cs="仿宋"/>
                <w:b/>
                <w:sz w:val="24"/>
                <w:szCs w:val="24"/>
              </w:rPr>
              <w:t>说明</w:t>
            </w:r>
          </w:p>
        </w:tc>
      </w:tr>
      <w:tr w14:paraId="5B0F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64368086">
            <w:pPr>
              <w:topLinePunct/>
              <w:autoSpaceDE w:val="0"/>
              <w:autoSpaceDN w:val="0"/>
              <w:spacing w:beforeLines="20" w:after="4"/>
              <w:jc w:val="center"/>
              <w:rPr>
                <w:rFonts w:ascii="仿宋" w:hAnsi="仿宋" w:eastAsia="仿宋" w:cs="仿宋"/>
                <w:sz w:val="24"/>
                <w:szCs w:val="24"/>
              </w:rPr>
            </w:pPr>
            <w:r>
              <w:rPr>
                <w:rFonts w:hint="eastAsia" w:ascii="仿宋" w:hAnsi="仿宋" w:eastAsia="仿宋" w:cs="仿宋"/>
                <w:sz w:val="24"/>
                <w:szCs w:val="24"/>
              </w:rPr>
              <w:t>1</w:t>
            </w:r>
          </w:p>
        </w:tc>
        <w:tc>
          <w:tcPr>
            <w:tcW w:w="1999" w:type="dxa"/>
            <w:tcBorders>
              <w:top w:val="single" w:color="auto" w:sz="4" w:space="0"/>
              <w:left w:val="single" w:color="auto" w:sz="4" w:space="0"/>
              <w:bottom w:val="single" w:color="auto" w:sz="4" w:space="0"/>
              <w:right w:val="single" w:color="auto" w:sz="4" w:space="0"/>
            </w:tcBorders>
            <w:noWrap/>
          </w:tcPr>
          <w:p w14:paraId="350E1B0F">
            <w:pPr>
              <w:topLinePunct/>
              <w:autoSpaceDE w:val="0"/>
              <w:autoSpaceDN w:val="0"/>
              <w:spacing w:beforeLines="20" w:after="4"/>
              <w:jc w:val="center"/>
              <w:rPr>
                <w:rFonts w:ascii="仿宋" w:hAnsi="仿宋" w:eastAsia="仿宋" w:cs="仿宋"/>
                <w:sz w:val="24"/>
                <w:szCs w:val="24"/>
              </w:rPr>
            </w:pPr>
          </w:p>
        </w:tc>
        <w:tc>
          <w:tcPr>
            <w:tcW w:w="1575" w:type="dxa"/>
            <w:tcBorders>
              <w:top w:val="single" w:color="auto" w:sz="4" w:space="0"/>
              <w:left w:val="single" w:color="auto" w:sz="4" w:space="0"/>
              <w:bottom w:val="single" w:color="auto" w:sz="4" w:space="0"/>
              <w:right w:val="single" w:color="auto" w:sz="4" w:space="0"/>
            </w:tcBorders>
            <w:noWrap/>
          </w:tcPr>
          <w:p w14:paraId="3E45A3DD">
            <w:pPr>
              <w:topLinePunct/>
              <w:autoSpaceDE w:val="0"/>
              <w:autoSpaceDN w:val="0"/>
              <w:spacing w:beforeLines="20" w:after="4"/>
              <w:jc w:val="center"/>
              <w:rPr>
                <w:rFonts w:ascii="仿宋" w:hAnsi="仿宋" w:eastAsia="仿宋" w:cs="仿宋"/>
                <w:b/>
                <w:bCs/>
                <w:sz w:val="24"/>
                <w:szCs w:val="24"/>
              </w:rPr>
            </w:pPr>
          </w:p>
        </w:tc>
        <w:tc>
          <w:tcPr>
            <w:tcW w:w="1575" w:type="dxa"/>
            <w:tcBorders>
              <w:top w:val="single" w:color="auto" w:sz="4" w:space="0"/>
              <w:left w:val="single" w:color="auto" w:sz="4" w:space="0"/>
              <w:bottom w:val="single" w:color="auto" w:sz="4" w:space="0"/>
              <w:right w:val="single" w:color="auto" w:sz="4" w:space="0"/>
            </w:tcBorders>
            <w:noWrap/>
          </w:tcPr>
          <w:p w14:paraId="3A29FB88">
            <w:pPr>
              <w:topLinePunct/>
              <w:autoSpaceDE w:val="0"/>
              <w:autoSpaceDN w:val="0"/>
              <w:spacing w:beforeLines="20" w:after="4"/>
              <w:jc w:val="center"/>
              <w:rPr>
                <w:rFonts w:ascii="仿宋" w:hAnsi="仿宋" w:eastAsia="仿宋" w:cs="仿宋"/>
                <w:b/>
                <w:bCs/>
                <w:sz w:val="24"/>
                <w:szCs w:val="24"/>
              </w:rPr>
            </w:pPr>
          </w:p>
        </w:tc>
        <w:tc>
          <w:tcPr>
            <w:tcW w:w="1749" w:type="dxa"/>
            <w:tcBorders>
              <w:top w:val="single" w:color="auto" w:sz="4" w:space="0"/>
              <w:left w:val="single" w:color="auto" w:sz="4" w:space="0"/>
              <w:bottom w:val="single" w:color="auto" w:sz="4" w:space="0"/>
              <w:right w:val="single" w:color="auto" w:sz="4" w:space="0"/>
            </w:tcBorders>
            <w:noWrap/>
          </w:tcPr>
          <w:p w14:paraId="2855E703">
            <w:pPr>
              <w:topLinePunct/>
              <w:autoSpaceDE w:val="0"/>
              <w:autoSpaceDN w:val="0"/>
              <w:spacing w:beforeLines="20" w:after="4"/>
              <w:jc w:val="center"/>
              <w:rPr>
                <w:rFonts w:ascii="仿宋" w:hAnsi="仿宋" w:eastAsia="仿宋" w:cs="仿宋"/>
                <w:b/>
                <w:bCs/>
                <w:sz w:val="24"/>
                <w:szCs w:val="24"/>
              </w:rPr>
            </w:pPr>
          </w:p>
        </w:tc>
        <w:tc>
          <w:tcPr>
            <w:tcW w:w="1391" w:type="dxa"/>
            <w:tcBorders>
              <w:top w:val="single" w:color="auto" w:sz="4" w:space="0"/>
              <w:left w:val="single" w:color="auto" w:sz="4" w:space="0"/>
              <w:bottom w:val="single" w:color="auto" w:sz="4" w:space="0"/>
              <w:right w:val="single" w:color="auto" w:sz="4" w:space="0"/>
            </w:tcBorders>
            <w:noWrap/>
          </w:tcPr>
          <w:p w14:paraId="3D97DDDC">
            <w:pPr>
              <w:topLinePunct/>
              <w:autoSpaceDE w:val="0"/>
              <w:autoSpaceDN w:val="0"/>
              <w:spacing w:beforeLines="20" w:after="4"/>
              <w:jc w:val="center"/>
              <w:rPr>
                <w:rFonts w:ascii="仿宋" w:hAnsi="仿宋" w:eastAsia="仿宋" w:cs="仿宋"/>
                <w:b/>
                <w:bCs/>
                <w:sz w:val="24"/>
                <w:szCs w:val="24"/>
              </w:rPr>
            </w:pPr>
          </w:p>
        </w:tc>
      </w:tr>
      <w:tr w14:paraId="41DEA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1F75C5BB">
            <w:pPr>
              <w:topLinePunct/>
              <w:autoSpaceDE w:val="0"/>
              <w:autoSpaceDN w:val="0"/>
              <w:spacing w:beforeLines="20" w:after="4"/>
              <w:jc w:val="center"/>
              <w:rPr>
                <w:rFonts w:ascii="仿宋" w:hAnsi="仿宋" w:eastAsia="仿宋" w:cs="仿宋"/>
                <w:sz w:val="24"/>
                <w:szCs w:val="24"/>
              </w:rPr>
            </w:pPr>
            <w:r>
              <w:rPr>
                <w:rFonts w:hint="eastAsia" w:ascii="仿宋" w:hAnsi="仿宋" w:eastAsia="仿宋" w:cs="仿宋"/>
                <w:sz w:val="24"/>
                <w:szCs w:val="24"/>
              </w:rPr>
              <w:t>2</w:t>
            </w:r>
          </w:p>
        </w:tc>
        <w:tc>
          <w:tcPr>
            <w:tcW w:w="1999" w:type="dxa"/>
            <w:tcBorders>
              <w:top w:val="single" w:color="auto" w:sz="4" w:space="0"/>
              <w:left w:val="single" w:color="auto" w:sz="4" w:space="0"/>
              <w:bottom w:val="single" w:color="auto" w:sz="4" w:space="0"/>
              <w:right w:val="single" w:color="auto" w:sz="4" w:space="0"/>
            </w:tcBorders>
            <w:noWrap/>
          </w:tcPr>
          <w:p w14:paraId="4C24335B">
            <w:pPr>
              <w:topLinePunct/>
              <w:autoSpaceDE w:val="0"/>
              <w:autoSpaceDN w:val="0"/>
              <w:spacing w:beforeLines="20" w:after="4"/>
              <w:jc w:val="center"/>
              <w:rPr>
                <w:rFonts w:ascii="仿宋" w:hAnsi="仿宋" w:eastAsia="仿宋" w:cs="仿宋"/>
                <w:sz w:val="24"/>
                <w:szCs w:val="24"/>
              </w:rPr>
            </w:pPr>
          </w:p>
        </w:tc>
        <w:tc>
          <w:tcPr>
            <w:tcW w:w="1575" w:type="dxa"/>
            <w:tcBorders>
              <w:top w:val="single" w:color="auto" w:sz="4" w:space="0"/>
              <w:left w:val="single" w:color="auto" w:sz="4" w:space="0"/>
              <w:bottom w:val="single" w:color="auto" w:sz="4" w:space="0"/>
              <w:right w:val="single" w:color="auto" w:sz="4" w:space="0"/>
            </w:tcBorders>
            <w:noWrap/>
          </w:tcPr>
          <w:p w14:paraId="773303BA">
            <w:pPr>
              <w:topLinePunct/>
              <w:autoSpaceDE w:val="0"/>
              <w:autoSpaceDN w:val="0"/>
              <w:spacing w:beforeLines="20" w:after="4"/>
              <w:jc w:val="center"/>
              <w:rPr>
                <w:rFonts w:ascii="仿宋" w:hAnsi="仿宋" w:eastAsia="仿宋" w:cs="仿宋"/>
                <w:b/>
                <w:bCs/>
                <w:sz w:val="24"/>
                <w:szCs w:val="24"/>
              </w:rPr>
            </w:pPr>
          </w:p>
        </w:tc>
        <w:tc>
          <w:tcPr>
            <w:tcW w:w="1575" w:type="dxa"/>
            <w:tcBorders>
              <w:top w:val="single" w:color="auto" w:sz="4" w:space="0"/>
              <w:left w:val="single" w:color="auto" w:sz="4" w:space="0"/>
              <w:bottom w:val="single" w:color="auto" w:sz="4" w:space="0"/>
              <w:right w:val="single" w:color="auto" w:sz="4" w:space="0"/>
            </w:tcBorders>
            <w:noWrap/>
          </w:tcPr>
          <w:p w14:paraId="3D5AFE78">
            <w:pPr>
              <w:topLinePunct/>
              <w:autoSpaceDE w:val="0"/>
              <w:autoSpaceDN w:val="0"/>
              <w:spacing w:beforeLines="20" w:after="4"/>
              <w:jc w:val="center"/>
              <w:rPr>
                <w:rFonts w:ascii="仿宋" w:hAnsi="仿宋" w:eastAsia="仿宋" w:cs="仿宋"/>
                <w:b/>
                <w:bCs/>
                <w:sz w:val="24"/>
                <w:szCs w:val="24"/>
              </w:rPr>
            </w:pPr>
          </w:p>
        </w:tc>
        <w:tc>
          <w:tcPr>
            <w:tcW w:w="1749" w:type="dxa"/>
            <w:tcBorders>
              <w:top w:val="single" w:color="auto" w:sz="4" w:space="0"/>
              <w:left w:val="single" w:color="auto" w:sz="4" w:space="0"/>
              <w:bottom w:val="single" w:color="auto" w:sz="4" w:space="0"/>
              <w:right w:val="single" w:color="auto" w:sz="4" w:space="0"/>
            </w:tcBorders>
            <w:noWrap/>
          </w:tcPr>
          <w:p w14:paraId="77F66CD9">
            <w:pPr>
              <w:topLinePunct/>
              <w:autoSpaceDE w:val="0"/>
              <w:autoSpaceDN w:val="0"/>
              <w:spacing w:beforeLines="20" w:after="4"/>
              <w:jc w:val="center"/>
              <w:rPr>
                <w:rFonts w:ascii="仿宋" w:hAnsi="仿宋" w:eastAsia="仿宋" w:cs="仿宋"/>
                <w:b/>
                <w:bCs/>
                <w:sz w:val="24"/>
                <w:szCs w:val="24"/>
              </w:rPr>
            </w:pPr>
          </w:p>
        </w:tc>
        <w:tc>
          <w:tcPr>
            <w:tcW w:w="1391" w:type="dxa"/>
            <w:tcBorders>
              <w:top w:val="single" w:color="auto" w:sz="4" w:space="0"/>
              <w:left w:val="single" w:color="auto" w:sz="4" w:space="0"/>
              <w:bottom w:val="single" w:color="auto" w:sz="4" w:space="0"/>
              <w:right w:val="single" w:color="auto" w:sz="4" w:space="0"/>
            </w:tcBorders>
            <w:noWrap/>
          </w:tcPr>
          <w:p w14:paraId="3AC96923">
            <w:pPr>
              <w:topLinePunct/>
              <w:autoSpaceDE w:val="0"/>
              <w:autoSpaceDN w:val="0"/>
              <w:spacing w:beforeLines="20" w:after="4"/>
              <w:jc w:val="center"/>
              <w:rPr>
                <w:rFonts w:ascii="仿宋" w:hAnsi="仿宋" w:eastAsia="仿宋" w:cs="仿宋"/>
                <w:b/>
                <w:bCs/>
                <w:sz w:val="24"/>
                <w:szCs w:val="24"/>
              </w:rPr>
            </w:pPr>
          </w:p>
        </w:tc>
      </w:tr>
      <w:tr w14:paraId="226A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4997FD46">
            <w:pPr>
              <w:topLinePunct/>
              <w:autoSpaceDE w:val="0"/>
              <w:autoSpaceDN w:val="0"/>
              <w:spacing w:beforeLines="20" w:after="4"/>
              <w:jc w:val="center"/>
              <w:rPr>
                <w:rFonts w:ascii="仿宋" w:hAnsi="仿宋" w:eastAsia="仿宋" w:cs="仿宋"/>
                <w:sz w:val="24"/>
                <w:szCs w:val="24"/>
              </w:rPr>
            </w:pPr>
            <w:r>
              <w:rPr>
                <w:rFonts w:hint="eastAsia" w:ascii="仿宋" w:hAnsi="仿宋" w:eastAsia="仿宋" w:cs="仿宋"/>
                <w:sz w:val="24"/>
                <w:szCs w:val="24"/>
              </w:rPr>
              <w:t>3</w:t>
            </w:r>
          </w:p>
        </w:tc>
        <w:tc>
          <w:tcPr>
            <w:tcW w:w="1999" w:type="dxa"/>
            <w:tcBorders>
              <w:top w:val="single" w:color="auto" w:sz="4" w:space="0"/>
              <w:left w:val="single" w:color="auto" w:sz="4" w:space="0"/>
              <w:bottom w:val="single" w:color="auto" w:sz="4" w:space="0"/>
              <w:right w:val="single" w:color="auto" w:sz="4" w:space="0"/>
            </w:tcBorders>
            <w:noWrap/>
          </w:tcPr>
          <w:p w14:paraId="35F546D8">
            <w:pPr>
              <w:topLinePunct/>
              <w:autoSpaceDE w:val="0"/>
              <w:autoSpaceDN w:val="0"/>
              <w:spacing w:beforeLines="20" w:after="4"/>
              <w:jc w:val="center"/>
              <w:rPr>
                <w:rFonts w:ascii="仿宋" w:hAnsi="仿宋" w:eastAsia="仿宋" w:cs="仿宋"/>
                <w:sz w:val="24"/>
                <w:szCs w:val="24"/>
              </w:rPr>
            </w:pPr>
          </w:p>
        </w:tc>
        <w:tc>
          <w:tcPr>
            <w:tcW w:w="1575" w:type="dxa"/>
            <w:tcBorders>
              <w:top w:val="single" w:color="auto" w:sz="4" w:space="0"/>
              <w:left w:val="single" w:color="auto" w:sz="4" w:space="0"/>
              <w:bottom w:val="single" w:color="auto" w:sz="4" w:space="0"/>
              <w:right w:val="single" w:color="auto" w:sz="4" w:space="0"/>
            </w:tcBorders>
            <w:noWrap/>
          </w:tcPr>
          <w:p w14:paraId="56A16640">
            <w:pPr>
              <w:topLinePunct/>
              <w:autoSpaceDE w:val="0"/>
              <w:autoSpaceDN w:val="0"/>
              <w:spacing w:beforeLines="20" w:after="4"/>
              <w:jc w:val="center"/>
              <w:rPr>
                <w:rFonts w:ascii="仿宋" w:hAnsi="仿宋" w:eastAsia="仿宋" w:cs="仿宋"/>
                <w:b/>
                <w:bCs/>
                <w:sz w:val="24"/>
                <w:szCs w:val="24"/>
              </w:rPr>
            </w:pPr>
          </w:p>
        </w:tc>
        <w:tc>
          <w:tcPr>
            <w:tcW w:w="1575" w:type="dxa"/>
            <w:tcBorders>
              <w:top w:val="single" w:color="auto" w:sz="4" w:space="0"/>
              <w:left w:val="single" w:color="auto" w:sz="4" w:space="0"/>
              <w:bottom w:val="single" w:color="auto" w:sz="4" w:space="0"/>
              <w:right w:val="single" w:color="auto" w:sz="4" w:space="0"/>
            </w:tcBorders>
            <w:noWrap/>
          </w:tcPr>
          <w:p w14:paraId="0DEA6C75">
            <w:pPr>
              <w:topLinePunct/>
              <w:autoSpaceDE w:val="0"/>
              <w:autoSpaceDN w:val="0"/>
              <w:spacing w:beforeLines="20" w:after="4"/>
              <w:jc w:val="center"/>
              <w:rPr>
                <w:rFonts w:ascii="仿宋" w:hAnsi="仿宋" w:eastAsia="仿宋" w:cs="仿宋"/>
                <w:b/>
                <w:bCs/>
                <w:sz w:val="24"/>
                <w:szCs w:val="24"/>
              </w:rPr>
            </w:pPr>
          </w:p>
        </w:tc>
        <w:tc>
          <w:tcPr>
            <w:tcW w:w="1749" w:type="dxa"/>
            <w:tcBorders>
              <w:top w:val="single" w:color="auto" w:sz="4" w:space="0"/>
              <w:left w:val="single" w:color="auto" w:sz="4" w:space="0"/>
              <w:bottom w:val="single" w:color="auto" w:sz="4" w:space="0"/>
              <w:right w:val="single" w:color="auto" w:sz="4" w:space="0"/>
            </w:tcBorders>
            <w:noWrap/>
          </w:tcPr>
          <w:p w14:paraId="55DC448D">
            <w:pPr>
              <w:topLinePunct/>
              <w:autoSpaceDE w:val="0"/>
              <w:autoSpaceDN w:val="0"/>
              <w:spacing w:beforeLines="20" w:after="4"/>
              <w:jc w:val="center"/>
              <w:rPr>
                <w:rFonts w:ascii="仿宋" w:hAnsi="仿宋" w:eastAsia="仿宋" w:cs="仿宋"/>
                <w:b/>
                <w:bCs/>
                <w:sz w:val="24"/>
                <w:szCs w:val="24"/>
              </w:rPr>
            </w:pPr>
          </w:p>
        </w:tc>
        <w:tc>
          <w:tcPr>
            <w:tcW w:w="1391" w:type="dxa"/>
            <w:tcBorders>
              <w:top w:val="single" w:color="auto" w:sz="4" w:space="0"/>
              <w:left w:val="single" w:color="auto" w:sz="4" w:space="0"/>
              <w:bottom w:val="single" w:color="auto" w:sz="4" w:space="0"/>
              <w:right w:val="single" w:color="auto" w:sz="4" w:space="0"/>
            </w:tcBorders>
            <w:noWrap/>
          </w:tcPr>
          <w:p w14:paraId="73B9599B">
            <w:pPr>
              <w:topLinePunct/>
              <w:autoSpaceDE w:val="0"/>
              <w:autoSpaceDN w:val="0"/>
              <w:spacing w:beforeLines="20" w:after="4"/>
              <w:jc w:val="center"/>
              <w:rPr>
                <w:rFonts w:ascii="仿宋" w:hAnsi="仿宋" w:eastAsia="仿宋" w:cs="仿宋"/>
                <w:b/>
                <w:bCs/>
                <w:sz w:val="24"/>
                <w:szCs w:val="24"/>
              </w:rPr>
            </w:pPr>
          </w:p>
        </w:tc>
      </w:tr>
      <w:tr w14:paraId="5B29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2F07AD1A">
            <w:pPr>
              <w:topLinePunct/>
              <w:autoSpaceDE w:val="0"/>
              <w:autoSpaceDN w:val="0"/>
              <w:spacing w:beforeLines="20" w:after="4"/>
              <w:jc w:val="center"/>
              <w:rPr>
                <w:rFonts w:ascii="仿宋" w:hAnsi="仿宋" w:eastAsia="仿宋" w:cs="仿宋"/>
                <w:sz w:val="24"/>
                <w:szCs w:val="24"/>
              </w:rPr>
            </w:pPr>
            <w:r>
              <w:rPr>
                <w:rFonts w:hint="eastAsia" w:ascii="仿宋" w:hAnsi="仿宋" w:eastAsia="仿宋" w:cs="仿宋"/>
                <w:sz w:val="24"/>
                <w:szCs w:val="24"/>
              </w:rPr>
              <w:t>4</w:t>
            </w:r>
          </w:p>
        </w:tc>
        <w:tc>
          <w:tcPr>
            <w:tcW w:w="1999" w:type="dxa"/>
            <w:tcBorders>
              <w:top w:val="single" w:color="auto" w:sz="4" w:space="0"/>
              <w:left w:val="single" w:color="auto" w:sz="4" w:space="0"/>
              <w:bottom w:val="single" w:color="auto" w:sz="4" w:space="0"/>
              <w:right w:val="single" w:color="auto" w:sz="4" w:space="0"/>
            </w:tcBorders>
            <w:noWrap/>
          </w:tcPr>
          <w:p w14:paraId="294F9CDA">
            <w:pPr>
              <w:topLinePunct/>
              <w:autoSpaceDE w:val="0"/>
              <w:autoSpaceDN w:val="0"/>
              <w:spacing w:beforeLines="20" w:after="4"/>
              <w:jc w:val="center"/>
              <w:rPr>
                <w:rFonts w:ascii="仿宋" w:hAnsi="仿宋" w:eastAsia="仿宋" w:cs="仿宋"/>
                <w:sz w:val="24"/>
                <w:szCs w:val="24"/>
              </w:rPr>
            </w:pPr>
          </w:p>
        </w:tc>
        <w:tc>
          <w:tcPr>
            <w:tcW w:w="1575" w:type="dxa"/>
            <w:tcBorders>
              <w:top w:val="single" w:color="auto" w:sz="4" w:space="0"/>
              <w:left w:val="single" w:color="auto" w:sz="4" w:space="0"/>
              <w:bottom w:val="single" w:color="auto" w:sz="4" w:space="0"/>
              <w:right w:val="single" w:color="auto" w:sz="4" w:space="0"/>
            </w:tcBorders>
            <w:noWrap/>
          </w:tcPr>
          <w:p w14:paraId="7CFE99C8">
            <w:pPr>
              <w:topLinePunct/>
              <w:autoSpaceDE w:val="0"/>
              <w:autoSpaceDN w:val="0"/>
              <w:spacing w:beforeLines="20" w:after="4"/>
              <w:jc w:val="center"/>
              <w:rPr>
                <w:rFonts w:ascii="仿宋" w:hAnsi="仿宋" w:eastAsia="仿宋" w:cs="仿宋"/>
                <w:b/>
                <w:bCs/>
                <w:sz w:val="24"/>
                <w:szCs w:val="24"/>
              </w:rPr>
            </w:pPr>
          </w:p>
        </w:tc>
        <w:tc>
          <w:tcPr>
            <w:tcW w:w="1575" w:type="dxa"/>
            <w:tcBorders>
              <w:top w:val="single" w:color="auto" w:sz="4" w:space="0"/>
              <w:left w:val="single" w:color="auto" w:sz="4" w:space="0"/>
              <w:bottom w:val="single" w:color="auto" w:sz="4" w:space="0"/>
              <w:right w:val="single" w:color="auto" w:sz="4" w:space="0"/>
            </w:tcBorders>
            <w:noWrap/>
          </w:tcPr>
          <w:p w14:paraId="1571098E">
            <w:pPr>
              <w:topLinePunct/>
              <w:autoSpaceDE w:val="0"/>
              <w:autoSpaceDN w:val="0"/>
              <w:spacing w:beforeLines="20" w:after="4"/>
              <w:jc w:val="center"/>
              <w:rPr>
                <w:rFonts w:ascii="仿宋" w:hAnsi="仿宋" w:eastAsia="仿宋" w:cs="仿宋"/>
                <w:b/>
                <w:bCs/>
                <w:sz w:val="24"/>
                <w:szCs w:val="24"/>
              </w:rPr>
            </w:pPr>
          </w:p>
        </w:tc>
        <w:tc>
          <w:tcPr>
            <w:tcW w:w="1749" w:type="dxa"/>
            <w:tcBorders>
              <w:top w:val="single" w:color="auto" w:sz="4" w:space="0"/>
              <w:left w:val="single" w:color="auto" w:sz="4" w:space="0"/>
              <w:bottom w:val="single" w:color="auto" w:sz="4" w:space="0"/>
              <w:right w:val="single" w:color="auto" w:sz="4" w:space="0"/>
            </w:tcBorders>
            <w:noWrap/>
          </w:tcPr>
          <w:p w14:paraId="16A4C374">
            <w:pPr>
              <w:topLinePunct/>
              <w:autoSpaceDE w:val="0"/>
              <w:autoSpaceDN w:val="0"/>
              <w:spacing w:beforeLines="20" w:after="4"/>
              <w:jc w:val="center"/>
              <w:rPr>
                <w:rFonts w:ascii="仿宋" w:hAnsi="仿宋" w:eastAsia="仿宋" w:cs="仿宋"/>
                <w:b/>
                <w:bCs/>
                <w:sz w:val="24"/>
                <w:szCs w:val="24"/>
              </w:rPr>
            </w:pPr>
          </w:p>
        </w:tc>
        <w:tc>
          <w:tcPr>
            <w:tcW w:w="1391" w:type="dxa"/>
            <w:tcBorders>
              <w:top w:val="single" w:color="auto" w:sz="4" w:space="0"/>
              <w:left w:val="single" w:color="auto" w:sz="4" w:space="0"/>
              <w:bottom w:val="single" w:color="auto" w:sz="4" w:space="0"/>
              <w:right w:val="single" w:color="auto" w:sz="4" w:space="0"/>
            </w:tcBorders>
            <w:noWrap/>
          </w:tcPr>
          <w:p w14:paraId="262719D8">
            <w:pPr>
              <w:topLinePunct/>
              <w:autoSpaceDE w:val="0"/>
              <w:autoSpaceDN w:val="0"/>
              <w:spacing w:beforeLines="20" w:after="4"/>
              <w:jc w:val="center"/>
              <w:rPr>
                <w:rFonts w:ascii="仿宋" w:hAnsi="仿宋" w:eastAsia="仿宋" w:cs="仿宋"/>
                <w:b/>
                <w:bCs/>
                <w:sz w:val="24"/>
                <w:szCs w:val="24"/>
              </w:rPr>
            </w:pPr>
          </w:p>
        </w:tc>
      </w:tr>
      <w:tr w14:paraId="2CCA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03E4DB31">
            <w:pPr>
              <w:topLinePunct/>
              <w:autoSpaceDE w:val="0"/>
              <w:autoSpaceDN w:val="0"/>
              <w:spacing w:beforeLines="20" w:after="4"/>
              <w:jc w:val="center"/>
              <w:rPr>
                <w:rFonts w:ascii="仿宋" w:hAnsi="仿宋" w:eastAsia="仿宋" w:cs="仿宋"/>
                <w:sz w:val="24"/>
                <w:szCs w:val="24"/>
              </w:rPr>
            </w:pPr>
            <w:r>
              <w:rPr>
                <w:rFonts w:hint="eastAsia" w:ascii="仿宋" w:hAnsi="仿宋" w:eastAsia="仿宋" w:cs="仿宋"/>
                <w:sz w:val="24"/>
                <w:szCs w:val="24"/>
              </w:rPr>
              <w:t>……</w:t>
            </w:r>
          </w:p>
        </w:tc>
        <w:tc>
          <w:tcPr>
            <w:tcW w:w="1999" w:type="dxa"/>
            <w:tcBorders>
              <w:top w:val="single" w:color="auto" w:sz="4" w:space="0"/>
              <w:left w:val="single" w:color="auto" w:sz="4" w:space="0"/>
              <w:bottom w:val="single" w:color="auto" w:sz="4" w:space="0"/>
              <w:right w:val="single" w:color="auto" w:sz="4" w:space="0"/>
            </w:tcBorders>
            <w:noWrap/>
          </w:tcPr>
          <w:p w14:paraId="59920558">
            <w:pPr>
              <w:topLinePunct/>
              <w:autoSpaceDE w:val="0"/>
              <w:autoSpaceDN w:val="0"/>
              <w:spacing w:beforeLines="20" w:after="4"/>
              <w:jc w:val="center"/>
              <w:rPr>
                <w:rFonts w:ascii="仿宋" w:hAnsi="仿宋" w:eastAsia="仿宋" w:cs="仿宋"/>
                <w:sz w:val="24"/>
                <w:szCs w:val="24"/>
              </w:rPr>
            </w:pPr>
          </w:p>
        </w:tc>
        <w:tc>
          <w:tcPr>
            <w:tcW w:w="1575" w:type="dxa"/>
            <w:tcBorders>
              <w:top w:val="single" w:color="auto" w:sz="4" w:space="0"/>
              <w:left w:val="single" w:color="auto" w:sz="4" w:space="0"/>
              <w:bottom w:val="single" w:color="auto" w:sz="4" w:space="0"/>
              <w:right w:val="single" w:color="auto" w:sz="4" w:space="0"/>
            </w:tcBorders>
            <w:noWrap/>
          </w:tcPr>
          <w:p w14:paraId="301C89F4">
            <w:pPr>
              <w:topLinePunct/>
              <w:autoSpaceDE w:val="0"/>
              <w:autoSpaceDN w:val="0"/>
              <w:spacing w:beforeLines="20" w:after="4"/>
              <w:jc w:val="center"/>
              <w:rPr>
                <w:rFonts w:ascii="仿宋" w:hAnsi="仿宋" w:eastAsia="仿宋" w:cs="仿宋"/>
                <w:b/>
                <w:bCs/>
                <w:sz w:val="24"/>
                <w:szCs w:val="24"/>
              </w:rPr>
            </w:pPr>
          </w:p>
        </w:tc>
        <w:tc>
          <w:tcPr>
            <w:tcW w:w="1575" w:type="dxa"/>
            <w:tcBorders>
              <w:top w:val="single" w:color="auto" w:sz="4" w:space="0"/>
              <w:left w:val="single" w:color="auto" w:sz="4" w:space="0"/>
              <w:bottom w:val="single" w:color="auto" w:sz="4" w:space="0"/>
              <w:right w:val="single" w:color="auto" w:sz="4" w:space="0"/>
            </w:tcBorders>
            <w:noWrap/>
          </w:tcPr>
          <w:p w14:paraId="2BDD8D8E">
            <w:pPr>
              <w:topLinePunct/>
              <w:autoSpaceDE w:val="0"/>
              <w:autoSpaceDN w:val="0"/>
              <w:spacing w:beforeLines="20" w:after="4"/>
              <w:jc w:val="center"/>
              <w:rPr>
                <w:rFonts w:ascii="仿宋" w:hAnsi="仿宋" w:eastAsia="仿宋" w:cs="仿宋"/>
                <w:b/>
                <w:bCs/>
                <w:sz w:val="24"/>
                <w:szCs w:val="24"/>
              </w:rPr>
            </w:pPr>
          </w:p>
        </w:tc>
        <w:tc>
          <w:tcPr>
            <w:tcW w:w="1749" w:type="dxa"/>
            <w:tcBorders>
              <w:top w:val="single" w:color="auto" w:sz="4" w:space="0"/>
              <w:left w:val="single" w:color="auto" w:sz="4" w:space="0"/>
              <w:bottom w:val="single" w:color="auto" w:sz="4" w:space="0"/>
              <w:right w:val="single" w:color="auto" w:sz="4" w:space="0"/>
            </w:tcBorders>
            <w:noWrap/>
          </w:tcPr>
          <w:p w14:paraId="096EC8E7">
            <w:pPr>
              <w:topLinePunct/>
              <w:autoSpaceDE w:val="0"/>
              <w:autoSpaceDN w:val="0"/>
              <w:spacing w:beforeLines="20" w:after="4"/>
              <w:jc w:val="center"/>
              <w:rPr>
                <w:rFonts w:ascii="仿宋" w:hAnsi="仿宋" w:eastAsia="仿宋" w:cs="仿宋"/>
                <w:b/>
                <w:bCs/>
                <w:sz w:val="24"/>
                <w:szCs w:val="24"/>
              </w:rPr>
            </w:pPr>
          </w:p>
        </w:tc>
        <w:tc>
          <w:tcPr>
            <w:tcW w:w="1391" w:type="dxa"/>
            <w:tcBorders>
              <w:top w:val="single" w:color="auto" w:sz="4" w:space="0"/>
              <w:left w:val="single" w:color="auto" w:sz="4" w:space="0"/>
              <w:bottom w:val="single" w:color="auto" w:sz="4" w:space="0"/>
              <w:right w:val="single" w:color="auto" w:sz="4" w:space="0"/>
            </w:tcBorders>
            <w:noWrap/>
          </w:tcPr>
          <w:p w14:paraId="592EECCC">
            <w:pPr>
              <w:topLinePunct/>
              <w:autoSpaceDE w:val="0"/>
              <w:autoSpaceDN w:val="0"/>
              <w:spacing w:beforeLines="20" w:after="4"/>
              <w:jc w:val="center"/>
              <w:rPr>
                <w:rFonts w:ascii="仿宋" w:hAnsi="仿宋" w:eastAsia="仿宋" w:cs="仿宋"/>
                <w:b/>
                <w:bCs/>
                <w:sz w:val="24"/>
                <w:szCs w:val="24"/>
              </w:rPr>
            </w:pPr>
          </w:p>
        </w:tc>
      </w:tr>
    </w:tbl>
    <w:p w14:paraId="143E2F18">
      <w:pPr>
        <w:tabs>
          <w:tab w:val="left" w:pos="1230"/>
        </w:tabs>
        <w:topLinePunct/>
        <w:autoSpaceDE w:val="0"/>
        <w:autoSpaceDN w:val="0"/>
        <w:spacing w:line="360" w:lineRule="auto"/>
        <w:rPr>
          <w:rFonts w:ascii="仿宋" w:hAnsi="仿宋" w:eastAsia="仿宋" w:cs="仿宋"/>
          <w:sz w:val="24"/>
          <w:szCs w:val="24"/>
        </w:rPr>
      </w:pPr>
      <w:r>
        <w:rPr>
          <w:rFonts w:hint="eastAsia" w:ascii="仿宋" w:hAnsi="仿宋" w:eastAsia="仿宋" w:cs="仿宋"/>
          <w:sz w:val="24"/>
          <w:szCs w:val="24"/>
        </w:rPr>
        <w:t>特别说明：</w:t>
      </w:r>
    </w:p>
    <w:p w14:paraId="70797C7B">
      <w:pPr>
        <w:tabs>
          <w:tab w:val="left" w:pos="1230"/>
        </w:tabs>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1.商务条款无需条对条应答，如无偏离，请在此表中填写“无偏离”；如有偏离，请在此表中应答为“正/负偏离”并说明偏离情况。</w:t>
      </w:r>
    </w:p>
    <w:p w14:paraId="4805AB26">
      <w:pPr>
        <w:tabs>
          <w:tab w:val="left" w:pos="1230"/>
        </w:tabs>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2.如《采购文件-商务部分》中有标注★号的，则为实质性要求，必须满足，如应答为“负偏离”，将导致响应无效。</w:t>
      </w:r>
    </w:p>
    <w:p w14:paraId="41179FA9">
      <w:pPr>
        <w:tabs>
          <w:tab w:val="left" w:pos="1230"/>
        </w:tabs>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3.本表可扩展。</w:t>
      </w:r>
    </w:p>
    <w:p w14:paraId="10C96620">
      <w:pPr>
        <w:topLinePunct/>
        <w:autoSpaceDE w:val="0"/>
        <w:autoSpaceDN w:val="0"/>
        <w:spacing w:line="500" w:lineRule="exact"/>
        <w:rPr>
          <w:rFonts w:ascii="仿宋" w:hAnsi="仿宋" w:eastAsia="仿宋" w:cs="仿宋"/>
          <w:sz w:val="24"/>
          <w:szCs w:val="24"/>
        </w:rPr>
      </w:pPr>
    </w:p>
    <w:p w14:paraId="5090E7BC">
      <w:pPr>
        <w:tabs>
          <w:tab w:val="left" w:pos="1230"/>
        </w:tabs>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kern w:val="0"/>
          <w:sz w:val="24"/>
          <w:szCs w:val="24"/>
        </w:rPr>
        <w:t>（全称并加盖公章</w:t>
      </w:r>
      <w:r>
        <w:rPr>
          <w:rFonts w:hint="eastAsia" w:ascii="仿宋" w:hAnsi="仿宋" w:eastAsia="仿宋" w:cs="仿宋"/>
          <w:sz w:val="24"/>
          <w:szCs w:val="24"/>
        </w:rPr>
        <w:t>）：</w:t>
      </w:r>
    </w:p>
    <w:p w14:paraId="1C97E12E">
      <w:pPr>
        <w:tabs>
          <w:tab w:val="left" w:pos="1230"/>
        </w:tabs>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rPr>
        <w:t>授权代表（签字或盖章）</w:t>
      </w:r>
      <w:r>
        <w:rPr>
          <w:rFonts w:hint="eastAsia" w:ascii="仿宋" w:hAnsi="仿宋" w:eastAsia="仿宋" w:cs="仿宋"/>
          <w:sz w:val="24"/>
          <w:szCs w:val="24"/>
        </w:rPr>
        <w:t>：</w:t>
      </w:r>
    </w:p>
    <w:p w14:paraId="32B5F8E6">
      <w:pPr>
        <w:tabs>
          <w:tab w:val="left" w:pos="1230"/>
        </w:tabs>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日期：</w:t>
      </w:r>
    </w:p>
    <w:p w14:paraId="3DEABF02">
      <w:pPr>
        <w:rPr>
          <w:rFonts w:ascii="仿宋" w:hAnsi="仿宋" w:eastAsia="仿宋" w:cs="仿宋"/>
          <w:b/>
          <w:bCs/>
          <w:sz w:val="24"/>
          <w:szCs w:val="24"/>
        </w:rPr>
      </w:pPr>
    </w:p>
    <w:p w14:paraId="0E1D9796">
      <w:pPr>
        <w:snapToGrid w:val="0"/>
        <w:spacing w:line="360" w:lineRule="auto"/>
        <w:jc w:val="center"/>
        <w:outlineLvl w:val="2"/>
        <w:rPr>
          <w:rFonts w:ascii="仿宋" w:hAnsi="仿宋" w:eastAsia="仿宋" w:cs="仿宋"/>
          <w:b/>
          <w:bCs/>
          <w:sz w:val="24"/>
          <w:szCs w:val="24"/>
        </w:rPr>
      </w:pPr>
      <w:r>
        <w:rPr>
          <w:rFonts w:hint="eastAsia" w:ascii="仿宋" w:hAnsi="仿宋" w:eastAsia="仿宋" w:cs="仿宋"/>
          <w:b/>
          <w:bCs/>
          <w:sz w:val="24"/>
          <w:szCs w:val="24"/>
        </w:rPr>
        <w:br w:type="page"/>
      </w:r>
      <w:bookmarkStart w:id="29" w:name="_Toc7045"/>
      <w:r>
        <w:rPr>
          <w:rFonts w:hint="eastAsia" w:ascii="仿宋" w:hAnsi="仿宋" w:eastAsia="仿宋" w:cs="仿宋"/>
          <w:b/>
          <w:bCs/>
          <w:sz w:val="28"/>
          <w:szCs w:val="28"/>
        </w:rPr>
        <w:t>格式5  供应商具备资格证明文件</w:t>
      </w:r>
      <w:bookmarkEnd w:id="29"/>
    </w:p>
    <w:p w14:paraId="6D8CD045">
      <w:pPr>
        <w:adjustRightInd w:val="0"/>
        <w:snapToGrid w:val="0"/>
        <w:spacing w:line="360" w:lineRule="auto"/>
        <w:jc w:val="center"/>
        <w:outlineLvl w:val="3"/>
        <w:rPr>
          <w:rFonts w:ascii="仿宋" w:hAnsi="仿宋" w:eastAsia="仿宋" w:cs="仿宋"/>
          <w:b/>
          <w:bCs/>
          <w:sz w:val="24"/>
          <w:szCs w:val="24"/>
        </w:rPr>
      </w:pPr>
      <w:r>
        <w:rPr>
          <w:rFonts w:hint="eastAsia" w:ascii="仿宋" w:hAnsi="仿宋" w:eastAsia="仿宋" w:cs="仿宋"/>
          <w:b/>
          <w:bCs/>
          <w:sz w:val="24"/>
          <w:szCs w:val="24"/>
        </w:rPr>
        <w:t>供应商基本情况</w:t>
      </w:r>
    </w:p>
    <w:tbl>
      <w:tblPr>
        <w:tblStyle w:val="26"/>
        <w:tblW w:w="50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573"/>
        <w:gridCol w:w="1576"/>
        <w:gridCol w:w="1721"/>
        <w:gridCol w:w="2733"/>
      </w:tblGrid>
      <w:tr w14:paraId="7B666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214" w:type="pct"/>
            <w:noWrap/>
            <w:vAlign w:val="center"/>
          </w:tcPr>
          <w:p w14:paraId="670B6E52">
            <w:pPr>
              <w:pStyle w:val="14"/>
              <w:spacing w:line="360" w:lineRule="auto"/>
              <w:jc w:val="center"/>
              <w:rPr>
                <w:rFonts w:ascii="仿宋" w:hAnsi="仿宋" w:eastAsia="仿宋" w:cs="仿宋"/>
                <w:sz w:val="24"/>
                <w:szCs w:val="24"/>
              </w:rPr>
            </w:pPr>
            <w:r>
              <w:rPr>
                <w:rFonts w:hint="eastAsia" w:ascii="仿宋" w:hAnsi="仿宋" w:eastAsia="仿宋" w:cs="仿宋"/>
                <w:sz w:val="24"/>
                <w:szCs w:val="24"/>
              </w:rPr>
              <w:t>供应商名称</w:t>
            </w:r>
          </w:p>
        </w:tc>
        <w:tc>
          <w:tcPr>
            <w:tcW w:w="1234" w:type="pct"/>
            <w:gridSpan w:val="2"/>
            <w:noWrap/>
            <w:vAlign w:val="center"/>
          </w:tcPr>
          <w:p w14:paraId="79227E71">
            <w:pPr>
              <w:pStyle w:val="14"/>
              <w:spacing w:line="360" w:lineRule="auto"/>
              <w:jc w:val="center"/>
              <w:rPr>
                <w:rFonts w:ascii="仿宋" w:hAnsi="仿宋" w:eastAsia="仿宋" w:cs="仿宋"/>
                <w:sz w:val="24"/>
                <w:szCs w:val="24"/>
              </w:rPr>
            </w:pPr>
          </w:p>
        </w:tc>
        <w:tc>
          <w:tcPr>
            <w:tcW w:w="986" w:type="pct"/>
            <w:noWrap/>
            <w:vAlign w:val="center"/>
          </w:tcPr>
          <w:p w14:paraId="70CA524B">
            <w:pPr>
              <w:pStyle w:val="14"/>
              <w:spacing w:line="360" w:lineRule="auto"/>
              <w:jc w:val="center"/>
              <w:rPr>
                <w:rFonts w:ascii="仿宋" w:hAnsi="仿宋" w:eastAsia="仿宋" w:cs="仿宋"/>
                <w:sz w:val="24"/>
                <w:szCs w:val="24"/>
              </w:rPr>
            </w:pPr>
            <w:r>
              <w:rPr>
                <w:rFonts w:hint="eastAsia" w:ascii="仿宋" w:hAnsi="仿宋" w:eastAsia="仿宋" w:cs="仿宋"/>
                <w:sz w:val="24"/>
                <w:szCs w:val="24"/>
              </w:rPr>
              <w:t>法定代表人</w:t>
            </w:r>
          </w:p>
        </w:tc>
        <w:tc>
          <w:tcPr>
            <w:tcW w:w="1565" w:type="pct"/>
            <w:noWrap/>
            <w:vAlign w:val="center"/>
          </w:tcPr>
          <w:p w14:paraId="725A4A3F">
            <w:pPr>
              <w:pStyle w:val="14"/>
              <w:spacing w:line="360" w:lineRule="auto"/>
              <w:jc w:val="center"/>
              <w:rPr>
                <w:rFonts w:ascii="仿宋" w:hAnsi="仿宋" w:eastAsia="仿宋" w:cs="仿宋"/>
                <w:sz w:val="24"/>
                <w:szCs w:val="24"/>
              </w:rPr>
            </w:pPr>
          </w:p>
        </w:tc>
      </w:tr>
      <w:tr w14:paraId="5A241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214" w:type="pct"/>
            <w:noWrap/>
            <w:vAlign w:val="center"/>
          </w:tcPr>
          <w:p w14:paraId="36BE6644">
            <w:pPr>
              <w:pStyle w:val="14"/>
              <w:spacing w:line="360" w:lineRule="auto"/>
              <w:jc w:val="center"/>
              <w:rPr>
                <w:rFonts w:ascii="仿宋" w:hAnsi="仿宋" w:eastAsia="仿宋" w:cs="仿宋"/>
                <w:sz w:val="24"/>
                <w:szCs w:val="24"/>
              </w:rPr>
            </w:pPr>
            <w:r>
              <w:rPr>
                <w:rFonts w:hint="eastAsia" w:ascii="仿宋" w:hAnsi="仿宋" w:eastAsia="仿宋" w:cs="仿宋"/>
                <w:sz w:val="24"/>
                <w:szCs w:val="24"/>
              </w:rPr>
              <w:t>统一社会信用代码</w:t>
            </w:r>
          </w:p>
        </w:tc>
        <w:tc>
          <w:tcPr>
            <w:tcW w:w="1234" w:type="pct"/>
            <w:gridSpan w:val="2"/>
            <w:noWrap/>
            <w:vAlign w:val="center"/>
          </w:tcPr>
          <w:p w14:paraId="50ECC525">
            <w:pPr>
              <w:pStyle w:val="14"/>
              <w:spacing w:line="360" w:lineRule="auto"/>
              <w:jc w:val="center"/>
              <w:rPr>
                <w:rFonts w:ascii="仿宋" w:hAnsi="仿宋" w:eastAsia="仿宋" w:cs="仿宋"/>
                <w:sz w:val="24"/>
                <w:szCs w:val="24"/>
              </w:rPr>
            </w:pPr>
          </w:p>
        </w:tc>
        <w:tc>
          <w:tcPr>
            <w:tcW w:w="986" w:type="pct"/>
            <w:noWrap/>
            <w:vAlign w:val="center"/>
          </w:tcPr>
          <w:p w14:paraId="5674CFD9">
            <w:pPr>
              <w:pStyle w:val="14"/>
              <w:spacing w:line="360" w:lineRule="auto"/>
              <w:jc w:val="center"/>
              <w:rPr>
                <w:rFonts w:ascii="仿宋" w:hAnsi="仿宋" w:eastAsia="仿宋" w:cs="仿宋"/>
                <w:sz w:val="24"/>
                <w:szCs w:val="24"/>
              </w:rPr>
            </w:pPr>
            <w:r>
              <w:rPr>
                <w:rFonts w:hint="eastAsia" w:ascii="仿宋" w:hAnsi="仿宋" w:eastAsia="仿宋" w:cs="仿宋"/>
                <w:sz w:val="24"/>
                <w:szCs w:val="24"/>
              </w:rPr>
              <w:t>邮政编码</w:t>
            </w:r>
          </w:p>
        </w:tc>
        <w:tc>
          <w:tcPr>
            <w:tcW w:w="1565" w:type="pct"/>
            <w:noWrap/>
            <w:vAlign w:val="center"/>
          </w:tcPr>
          <w:p w14:paraId="1AE3ED71">
            <w:pPr>
              <w:pStyle w:val="14"/>
              <w:spacing w:line="360" w:lineRule="auto"/>
              <w:jc w:val="center"/>
              <w:rPr>
                <w:rFonts w:ascii="仿宋" w:hAnsi="仿宋" w:eastAsia="仿宋" w:cs="仿宋"/>
                <w:sz w:val="24"/>
                <w:szCs w:val="24"/>
              </w:rPr>
            </w:pPr>
          </w:p>
        </w:tc>
      </w:tr>
      <w:tr w14:paraId="0586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214" w:type="pct"/>
            <w:noWrap/>
            <w:vAlign w:val="center"/>
          </w:tcPr>
          <w:p w14:paraId="40838515">
            <w:pPr>
              <w:pStyle w:val="14"/>
              <w:spacing w:line="360" w:lineRule="auto"/>
              <w:jc w:val="center"/>
              <w:rPr>
                <w:rFonts w:ascii="仿宋" w:hAnsi="仿宋" w:eastAsia="仿宋" w:cs="仿宋"/>
                <w:sz w:val="24"/>
                <w:szCs w:val="24"/>
              </w:rPr>
            </w:pPr>
            <w:r>
              <w:rPr>
                <w:rFonts w:hint="eastAsia" w:ascii="仿宋" w:hAnsi="仿宋" w:eastAsia="仿宋" w:cs="仿宋"/>
                <w:sz w:val="24"/>
                <w:szCs w:val="24"/>
              </w:rPr>
              <w:t>授权代表</w:t>
            </w:r>
          </w:p>
        </w:tc>
        <w:tc>
          <w:tcPr>
            <w:tcW w:w="1234" w:type="pct"/>
            <w:gridSpan w:val="2"/>
            <w:noWrap/>
            <w:vAlign w:val="center"/>
          </w:tcPr>
          <w:p w14:paraId="32C41868">
            <w:pPr>
              <w:pStyle w:val="14"/>
              <w:spacing w:line="360" w:lineRule="auto"/>
              <w:jc w:val="center"/>
              <w:rPr>
                <w:rFonts w:ascii="仿宋" w:hAnsi="仿宋" w:eastAsia="仿宋" w:cs="仿宋"/>
                <w:sz w:val="24"/>
                <w:szCs w:val="24"/>
              </w:rPr>
            </w:pPr>
          </w:p>
        </w:tc>
        <w:tc>
          <w:tcPr>
            <w:tcW w:w="986" w:type="pct"/>
            <w:noWrap/>
            <w:vAlign w:val="center"/>
          </w:tcPr>
          <w:p w14:paraId="68A263AF">
            <w:pPr>
              <w:pStyle w:val="14"/>
              <w:spacing w:line="360" w:lineRule="auto"/>
              <w:jc w:val="center"/>
              <w:rPr>
                <w:rFonts w:ascii="仿宋" w:hAnsi="仿宋" w:eastAsia="仿宋" w:cs="仿宋"/>
                <w:sz w:val="24"/>
                <w:szCs w:val="24"/>
              </w:rPr>
            </w:pPr>
            <w:r>
              <w:rPr>
                <w:rFonts w:hint="eastAsia" w:ascii="仿宋" w:hAnsi="仿宋" w:eastAsia="仿宋" w:cs="仿宋"/>
                <w:sz w:val="24"/>
                <w:szCs w:val="24"/>
              </w:rPr>
              <w:t>联系电话</w:t>
            </w:r>
          </w:p>
        </w:tc>
        <w:tc>
          <w:tcPr>
            <w:tcW w:w="1565" w:type="pct"/>
            <w:noWrap/>
            <w:vAlign w:val="center"/>
          </w:tcPr>
          <w:p w14:paraId="7192AA5F">
            <w:pPr>
              <w:pStyle w:val="14"/>
              <w:spacing w:line="360" w:lineRule="auto"/>
              <w:jc w:val="center"/>
              <w:rPr>
                <w:rFonts w:ascii="仿宋" w:hAnsi="仿宋" w:eastAsia="仿宋" w:cs="仿宋"/>
                <w:sz w:val="24"/>
                <w:szCs w:val="24"/>
              </w:rPr>
            </w:pPr>
          </w:p>
        </w:tc>
      </w:tr>
      <w:tr w14:paraId="5450A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214" w:type="pct"/>
            <w:noWrap/>
            <w:vAlign w:val="center"/>
          </w:tcPr>
          <w:p w14:paraId="31FAAC29">
            <w:pPr>
              <w:pStyle w:val="14"/>
              <w:spacing w:line="360" w:lineRule="auto"/>
              <w:jc w:val="center"/>
              <w:rPr>
                <w:rFonts w:ascii="仿宋" w:hAnsi="仿宋" w:eastAsia="仿宋" w:cs="仿宋"/>
                <w:sz w:val="24"/>
                <w:szCs w:val="24"/>
              </w:rPr>
            </w:pPr>
            <w:r>
              <w:rPr>
                <w:rFonts w:hint="eastAsia" w:ascii="仿宋" w:hAnsi="仿宋" w:eastAsia="仿宋" w:cs="仿宋"/>
                <w:sz w:val="24"/>
                <w:szCs w:val="24"/>
              </w:rPr>
              <w:t>电子邮箱</w:t>
            </w:r>
          </w:p>
        </w:tc>
        <w:tc>
          <w:tcPr>
            <w:tcW w:w="1234" w:type="pct"/>
            <w:gridSpan w:val="2"/>
            <w:noWrap/>
            <w:vAlign w:val="center"/>
          </w:tcPr>
          <w:p w14:paraId="76B01797">
            <w:pPr>
              <w:pStyle w:val="14"/>
              <w:spacing w:line="360" w:lineRule="auto"/>
              <w:jc w:val="center"/>
              <w:rPr>
                <w:rFonts w:ascii="仿宋" w:hAnsi="仿宋" w:eastAsia="仿宋" w:cs="仿宋"/>
                <w:sz w:val="24"/>
                <w:szCs w:val="24"/>
              </w:rPr>
            </w:pPr>
          </w:p>
        </w:tc>
        <w:tc>
          <w:tcPr>
            <w:tcW w:w="986" w:type="pct"/>
            <w:noWrap/>
            <w:vAlign w:val="center"/>
          </w:tcPr>
          <w:p w14:paraId="324C86D3">
            <w:pPr>
              <w:pStyle w:val="14"/>
              <w:spacing w:line="360" w:lineRule="auto"/>
              <w:jc w:val="center"/>
              <w:rPr>
                <w:rFonts w:ascii="仿宋" w:hAnsi="仿宋" w:eastAsia="仿宋" w:cs="仿宋"/>
                <w:sz w:val="24"/>
                <w:szCs w:val="24"/>
              </w:rPr>
            </w:pPr>
            <w:r>
              <w:rPr>
                <w:rFonts w:hint="eastAsia" w:ascii="仿宋" w:hAnsi="仿宋" w:eastAsia="仿宋" w:cs="仿宋"/>
                <w:sz w:val="24"/>
                <w:szCs w:val="24"/>
              </w:rPr>
              <w:t>传真</w:t>
            </w:r>
          </w:p>
        </w:tc>
        <w:tc>
          <w:tcPr>
            <w:tcW w:w="1565" w:type="pct"/>
            <w:noWrap/>
            <w:vAlign w:val="center"/>
          </w:tcPr>
          <w:p w14:paraId="6FE34C56">
            <w:pPr>
              <w:pStyle w:val="14"/>
              <w:spacing w:line="360" w:lineRule="auto"/>
              <w:jc w:val="center"/>
              <w:rPr>
                <w:rFonts w:ascii="仿宋" w:hAnsi="仿宋" w:eastAsia="仿宋" w:cs="仿宋"/>
                <w:sz w:val="24"/>
                <w:szCs w:val="24"/>
              </w:rPr>
            </w:pPr>
          </w:p>
        </w:tc>
      </w:tr>
      <w:tr w14:paraId="61E0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214" w:type="pct"/>
            <w:noWrap/>
            <w:vAlign w:val="center"/>
          </w:tcPr>
          <w:p w14:paraId="0D38F861">
            <w:pPr>
              <w:pStyle w:val="14"/>
              <w:spacing w:line="360" w:lineRule="auto"/>
              <w:jc w:val="center"/>
              <w:rPr>
                <w:rFonts w:ascii="仿宋" w:hAnsi="仿宋" w:eastAsia="仿宋" w:cs="仿宋"/>
                <w:sz w:val="24"/>
                <w:szCs w:val="24"/>
              </w:rPr>
            </w:pPr>
            <w:r>
              <w:rPr>
                <w:rFonts w:hint="eastAsia" w:ascii="仿宋" w:hAnsi="仿宋" w:eastAsia="仿宋" w:cs="仿宋"/>
                <w:sz w:val="24"/>
                <w:szCs w:val="24"/>
              </w:rPr>
              <w:t>上年营业收入</w:t>
            </w:r>
          </w:p>
        </w:tc>
        <w:tc>
          <w:tcPr>
            <w:tcW w:w="1234" w:type="pct"/>
            <w:gridSpan w:val="2"/>
            <w:noWrap/>
            <w:vAlign w:val="center"/>
          </w:tcPr>
          <w:p w14:paraId="272C6D40">
            <w:pPr>
              <w:pStyle w:val="14"/>
              <w:spacing w:line="360" w:lineRule="auto"/>
              <w:jc w:val="center"/>
              <w:rPr>
                <w:rFonts w:ascii="仿宋" w:hAnsi="仿宋" w:eastAsia="仿宋" w:cs="仿宋"/>
                <w:sz w:val="24"/>
                <w:szCs w:val="24"/>
              </w:rPr>
            </w:pPr>
          </w:p>
        </w:tc>
        <w:tc>
          <w:tcPr>
            <w:tcW w:w="986" w:type="pct"/>
            <w:noWrap/>
            <w:vAlign w:val="center"/>
          </w:tcPr>
          <w:p w14:paraId="480FBC1B">
            <w:pPr>
              <w:pStyle w:val="14"/>
              <w:spacing w:line="360" w:lineRule="auto"/>
              <w:jc w:val="center"/>
              <w:rPr>
                <w:rFonts w:ascii="仿宋" w:hAnsi="仿宋" w:eastAsia="仿宋" w:cs="仿宋"/>
                <w:sz w:val="24"/>
                <w:szCs w:val="24"/>
              </w:rPr>
            </w:pPr>
            <w:r>
              <w:rPr>
                <w:rFonts w:hint="eastAsia" w:ascii="仿宋" w:hAnsi="仿宋" w:eastAsia="仿宋" w:cs="仿宋"/>
                <w:sz w:val="24"/>
                <w:szCs w:val="24"/>
              </w:rPr>
              <w:t>员工总人数</w:t>
            </w:r>
          </w:p>
        </w:tc>
        <w:tc>
          <w:tcPr>
            <w:tcW w:w="1565" w:type="pct"/>
            <w:noWrap/>
            <w:vAlign w:val="center"/>
          </w:tcPr>
          <w:p w14:paraId="59FED801">
            <w:pPr>
              <w:pStyle w:val="14"/>
              <w:spacing w:line="360" w:lineRule="auto"/>
              <w:jc w:val="center"/>
              <w:rPr>
                <w:rFonts w:ascii="仿宋" w:hAnsi="仿宋" w:eastAsia="仿宋" w:cs="仿宋"/>
                <w:sz w:val="24"/>
                <w:szCs w:val="24"/>
              </w:rPr>
            </w:pPr>
          </w:p>
        </w:tc>
      </w:tr>
      <w:tr w14:paraId="21B34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544" w:type="pct"/>
            <w:gridSpan w:val="2"/>
            <w:noWrap/>
            <w:vAlign w:val="center"/>
          </w:tcPr>
          <w:p w14:paraId="72E36E77">
            <w:pPr>
              <w:pStyle w:val="14"/>
              <w:spacing w:line="360" w:lineRule="auto"/>
              <w:jc w:val="center"/>
              <w:rPr>
                <w:rFonts w:ascii="仿宋" w:hAnsi="仿宋" w:eastAsia="仿宋" w:cs="仿宋"/>
                <w:sz w:val="24"/>
                <w:szCs w:val="24"/>
              </w:rPr>
            </w:pPr>
            <w:r>
              <w:rPr>
                <w:rFonts w:hint="eastAsia" w:ascii="仿宋" w:hAnsi="仿宋" w:eastAsia="仿宋" w:cs="仿宋"/>
                <w:sz w:val="24"/>
                <w:szCs w:val="24"/>
              </w:rPr>
              <w:t>基本账户开户行及账号</w:t>
            </w:r>
          </w:p>
        </w:tc>
        <w:tc>
          <w:tcPr>
            <w:tcW w:w="3455" w:type="pct"/>
            <w:gridSpan w:val="3"/>
            <w:noWrap/>
            <w:vAlign w:val="center"/>
          </w:tcPr>
          <w:p w14:paraId="0B113E99">
            <w:pPr>
              <w:pStyle w:val="14"/>
              <w:spacing w:line="360" w:lineRule="auto"/>
              <w:jc w:val="center"/>
              <w:rPr>
                <w:rFonts w:ascii="仿宋" w:hAnsi="仿宋" w:eastAsia="仿宋" w:cs="仿宋"/>
                <w:sz w:val="24"/>
                <w:szCs w:val="24"/>
              </w:rPr>
            </w:pPr>
          </w:p>
        </w:tc>
      </w:tr>
      <w:tr w14:paraId="275EC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544" w:type="pct"/>
            <w:gridSpan w:val="2"/>
            <w:noWrap/>
            <w:vAlign w:val="center"/>
          </w:tcPr>
          <w:p w14:paraId="4D0A9989">
            <w:pPr>
              <w:pStyle w:val="14"/>
              <w:spacing w:line="360" w:lineRule="auto"/>
              <w:jc w:val="center"/>
              <w:rPr>
                <w:rFonts w:ascii="仿宋" w:hAnsi="仿宋" w:eastAsia="仿宋" w:cs="仿宋"/>
                <w:sz w:val="24"/>
                <w:szCs w:val="24"/>
              </w:rPr>
            </w:pPr>
            <w:r>
              <w:rPr>
                <w:rFonts w:hint="eastAsia" w:ascii="仿宋" w:hAnsi="仿宋" w:eastAsia="仿宋" w:cs="仿宋"/>
                <w:sz w:val="24"/>
                <w:szCs w:val="24"/>
              </w:rPr>
              <w:t>税务登记机关</w:t>
            </w:r>
          </w:p>
        </w:tc>
        <w:tc>
          <w:tcPr>
            <w:tcW w:w="3455" w:type="pct"/>
            <w:gridSpan w:val="3"/>
            <w:noWrap/>
            <w:vAlign w:val="center"/>
          </w:tcPr>
          <w:p w14:paraId="1D63D1F0">
            <w:pPr>
              <w:pStyle w:val="14"/>
              <w:spacing w:line="360" w:lineRule="auto"/>
              <w:jc w:val="center"/>
              <w:rPr>
                <w:rFonts w:ascii="仿宋" w:hAnsi="仿宋" w:eastAsia="仿宋" w:cs="仿宋"/>
                <w:sz w:val="24"/>
                <w:szCs w:val="24"/>
              </w:rPr>
            </w:pPr>
          </w:p>
        </w:tc>
      </w:tr>
      <w:tr w14:paraId="5F321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544" w:type="pct"/>
            <w:gridSpan w:val="2"/>
            <w:noWrap/>
            <w:vAlign w:val="center"/>
          </w:tcPr>
          <w:p w14:paraId="220CA197">
            <w:pPr>
              <w:pStyle w:val="14"/>
              <w:spacing w:line="360" w:lineRule="auto"/>
              <w:jc w:val="center"/>
              <w:rPr>
                <w:rFonts w:ascii="仿宋" w:hAnsi="仿宋" w:eastAsia="仿宋" w:cs="仿宋"/>
                <w:sz w:val="24"/>
                <w:szCs w:val="24"/>
              </w:rPr>
            </w:pPr>
            <w:r>
              <w:rPr>
                <w:rFonts w:hint="eastAsia" w:ascii="仿宋" w:hAnsi="仿宋" w:eastAsia="仿宋" w:cs="仿宋"/>
                <w:sz w:val="24"/>
                <w:szCs w:val="24"/>
              </w:rPr>
              <w:t>资质名称</w:t>
            </w:r>
          </w:p>
        </w:tc>
        <w:tc>
          <w:tcPr>
            <w:tcW w:w="903" w:type="pct"/>
            <w:noWrap/>
            <w:vAlign w:val="center"/>
          </w:tcPr>
          <w:p w14:paraId="549BA230">
            <w:pPr>
              <w:pStyle w:val="14"/>
              <w:spacing w:line="360" w:lineRule="auto"/>
              <w:jc w:val="center"/>
              <w:rPr>
                <w:rFonts w:ascii="仿宋" w:hAnsi="仿宋" w:eastAsia="仿宋" w:cs="仿宋"/>
                <w:sz w:val="24"/>
                <w:szCs w:val="24"/>
              </w:rPr>
            </w:pPr>
            <w:r>
              <w:rPr>
                <w:rFonts w:hint="eastAsia" w:ascii="仿宋" w:hAnsi="仿宋" w:eastAsia="仿宋" w:cs="仿宋"/>
                <w:sz w:val="24"/>
                <w:szCs w:val="24"/>
              </w:rPr>
              <w:t>等级</w:t>
            </w:r>
          </w:p>
        </w:tc>
        <w:tc>
          <w:tcPr>
            <w:tcW w:w="986" w:type="pct"/>
            <w:noWrap/>
            <w:vAlign w:val="center"/>
          </w:tcPr>
          <w:p w14:paraId="65C61865">
            <w:pPr>
              <w:pStyle w:val="14"/>
              <w:spacing w:line="360" w:lineRule="auto"/>
              <w:jc w:val="center"/>
              <w:rPr>
                <w:rFonts w:ascii="仿宋" w:hAnsi="仿宋" w:eastAsia="仿宋" w:cs="仿宋"/>
                <w:sz w:val="24"/>
                <w:szCs w:val="24"/>
              </w:rPr>
            </w:pPr>
            <w:r>
              <w:rPr>
                <w:rFonts w:hint="eastAsia" w:ascii="仿宋" w:hAnsi="仿宋" w:eastAsia="仿宋" w:cs="仿宋"/>
                <w:sz w:val="24"/>
                <w:szCs w:val="24"/>
              </w:rPr>
              <w:t>发证机关</w:t>
            </w:r>
          </w:p>
        </w:tc>
        <w:tc>
          <w:tcPr>
            <w:tcW w:w="1565" w:type="pct"/>
            <w:noWrap/>
            <w:vAlign w:val="center"/>
          </w:tcPr>
          <w:p w14:paraId="58DAF28D">
            <w:pPr>
              <w:pStyle w:val="14"/>
              <w:spacing w:line="360" w:lineRule="auto"/>
              <w:jc w:val="center"/>
              <w:rPr>
                <w:rFonts w:ascii="仿宋" w:hAnsi="仿宋" w:eastAsia="仿宋" w:cs="仿宋"/>
                <w:sz w:val="24"/>
                <w:szCs w:val="24"/>
              </w:rPr>
            </w:pPr>
            <w:r>
              <w:rPr>
                <w:rFonts w:hint="eastAsia" w:ascii="仿宋" w:hAnsi="仿宋" w:eastAsia="仿宋" w:cs="仿宋"/>
                <w:sz w:val="24"/>
                <w:szCs w:val="24"/>
              </w:rPr>
              <w:t>有效期</w:t>
            </w:r>
          </w:p>
        </w:tc>
      </w:tr>
      <w:tr w14:paraId="2828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544" w:type="pct"/>
            <w:gridSpan w:val="2"/>
            <w:noWrap/>
            <w:vAlign w:val="center"/>
          </w:tcPr>
          <w:p w14:paraId="4F46B5EF">
            <w:pPr>
              <w:pStyle w:val="14"/>
              <w:spacing w:line="360" w:lineRule="auto"/>
              <w:jc w:val="center"/>
              <w:rPr>
                <w:rFonts w:ascii="仿宋" w:hAnsi="仿宋" w:eastAsia="仿宋" w:cs="仿宋"/>
                <w:sz w:val="24"/>
                <w:szCs w:val="24"/>
              </w:rPr>
            </w:pPr>
          </w:p>
        </w:tc>
        <w:tc>
          <w:tcPr>
            <w:tcW w:w="903" w:type="pct"/>
            <w:noWrap/>
            <w:vAlign w:val="center"/>
          </w:tcPr>
          <w:p w14:paraId="78E32283">
            <w:pPr>
              <w:pStyle w:val="14"/>
              <w:spacing w:line="360" w:lineRule="auto"/>
              <w:jc w:val="center"/>
              <w:rPr>
                <w:rFonts w:ascii="仿宋" w:hAnsi="仿宋" w:eastAsia="仿宋" w:cs="仿宋"/>
                <w:sz w:val="24"/>
                <w:szCs w:val="24"/>
              </w:rPr>
            </w:pPr>
          </w:p>
        </w:tc>
        <w:tc>
          <w:tcPr>
            <w:tcW w:w="986" w:type="pct"/>
            <w:noWrap/>
            <w:vAlign w:val="center"/>
          </w:tcPr>
          <w:p w14:paraId="1E81DD7D">
            <w:pPr>
              <w:pStyle w:val="14"/>
              <w:spacing w:line="360" w:lineRule="auto"/>
              <w:jc w:val="center"/>
              <w:rPr>
                <w:rFonts w:ascii="仿宋" w:hAnsi="仿宋" w:eastAsia="仿宋" w:cs="仿宋"/>
                <w:sz w:val="24"/>
                <w:szCs w:val="24"/>
              </w:rPr>
            </w:pPr>
          </w:p>
        </w:tc>
        <w:tc>
          <w:tcPr>
            <w:tcW w:w="1565" w:type="pct"/>
            <w:noWrap/>
            <w:vAlign w:val="center"/>
          </w:tcPr>
          <w:p w14:paraId="50115874">
            <w:pPr>
              <w:pStyle w:val="14"/>
              <w:spacing w:line="360" w:lineRule="auto"/>
              <w:jc w:val="center"/>
              <w:rPr>
                <w:rFonts w:ascii="仿宋" w:hAnsi="仿宋" w:eastAsia="仿宋" w:cs="仿宋"/>
                <w:sz w:val="24"/>
                <w:szCs w:val="24"/>
              </w:rPr>
            </w:pPr>
          </w:p>
        </w:tc>
      </w:tr>
      <w:tr w14:paraId="06E1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544" w:type="pct"/>
            <w:gridSpan w:val="2"/>
            <w:noWrap/>
            <w:vAlign w:val="center"/>
          </w:tcPr>
          <w:p w14:paraId="3B7DD1E4">
            <w:pPr>
              <w:pStyle w:val="14"/>
              <w:spacing w:line="360" w:lineRule="auto"/>
              <w:jc w:val="center"/>
              <w:rPr>
                <w:rFonts w:ascii="仿宋" w:hAnsi="仿宋" w:eastAsia="仿宋" w:cs="仿宋"/>
                <w:sz w:val="24"/>
                <w:szCs w:val="24"/>
              </w:rPr>
            </w:pPr>
          </w:p>
        </w:tc>
        <w:tc>
          <w:tcPr>
            <w:tcW w:w="903" w:type="pct"/>
            <w:noWrap/>
            <w:vAlign w:val="center"/>
          </w:tcPr>
          <w:p w14:paraId="65DB17A7">
            <w:pPr>
              <w:pStyle w:val="14"/>
              <w:spacing w:line="360" w:lineRule="auto"/>
              <w:jc w:val="center"/>
              <w:rPr>
                <w:rFonts w:ascii="仿宋" w:hAnsi="仿宋" w:eastAsia="仿宋" w:cs="仿宋"/>
                <w:sz w:val="24"/>
                <w:szCs w:val="24"/>
              </w:rPr>
            </w:pPr>
          </w:p>
        </w:tc>
        <w:tc>
          <w:tcPr>
            <w:tcW w:w="986" w:type="pct"/>
            <w:noWrap/>
            <w:vAlign w:val="center"/>
          </w:tcPr>
          <w:p w14:paraId="409FEBE4">
            <w:pPr>
              <w:pStyle w:val="14"/>
              <w:spacing w:line="360" w:lineRule="auto"/>
              <w:jc w:val="center"/>
              <w:rPr>
                <w:rFonts w:ascii="仿宋" w:hAnsi="仿宋" w:eastAsia="仿宋" w:cs="仿宋"/>
                <w:sz w:val="24"/>
                <w:szCs w:val="24"/>
              </w:rPr>
            </w:pPr>
          </w:p>
        </w:tc>
        <w:tc>
          <w:tcPr>
            <w:tcW w:w="1565" w:type="pct"/>
            <w:noWrap/>
            <w:vAlign w:val="center"/>
          </w:tcPr>
          <w:p w14:paraId="7EA268B0">
            <w:pPr>
              <w:pStyle w:val="14"/>
              <w:spacing w:line="360" w:lineRule="auto"/>
              <w:jc w:val="center"/>
              <w:rPr>
                <w:rFonts w:ascii="仿宋" w:hAnsi="仿宋" w:eastAsia="仿宋" w:cs="仿宋"/>
                <w:sz w:val="24"/>
                <w:szCs w:val="24"/>
              </w:rPr>
            </w:pPr>
          </w:p>
        </w:tc>
      </w:tr>
      <w:tr w14:paraId="1F17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214" w:type="pct"/>
            <w:noWrap/>
            <w:vAlign w:val="center"/>
          </w:tcPr>
          <w:p w14:paraId="2474CEE6">
            <w:pPr>
              <w:pStyle w:val="14"/>
              <w:spacing w:line="360" w:lineRule="auto"/>
              <w:jc w:val="center"/>
              <w:rPr>
                <w:rFonts w:ascii="仿宋" w:hAnsi="仿宋" w:eastAsia="仿宋" w:cs="仿宋"/>
                <w:sz w:val="24"/>
                <w:szCs w:val="24"/>
              </w:rPr>
            </w:pPr>
            <w:r>
              <w:rPr>
                <w:rFonts w:hint="eastAsia" w:ascii="仿宋" w:hAnsi="仿宋" w:eastAsia="仿宋" w:cs="仿宋"/>
                <w:sz w:val="24"/>
                <w:szCs w:val="24"/>
              </w:rPr>
              <w:t>备注</w:t>
            </w:r>
          </w:p>
        </w:tc>
        <w:tc>
          <w:tcPr>
            <w:tcW w:w="3785" w:type="pct"/>
            <w:gridSpan w:val="4"/>
            <w:noWrap/>
            <w:vAlign w:val="center"/>
          </w:tcPr>
          <w:p w14:paraId="2BC108FD">
            <w:pPr>
              <w:pStyle w:val="14"/>
              <w:spacing w:line="360" w:lineRule="auto"/>
              <w:jc w:val="center"/>
              <w:rPr>
                <w:rFonts w:ascii="仿宋" w:hAnsi="仿宋" w:eastAsia="仿宋" w:cs="仿宋"/>
                <w:sz w:val="24"/>
                <w:szCs w:val="24"/>
              </w:rPr>
            </w:pPr>
          </w:p>
        </w:tc>
      </w:tr>
    </w:tbl>
    <w:p w14:paraId="61D012F0">
      <w:pPr>
        <w:topLinePunct/>
        <w:autoSpaceDE w:val="0"/>
        <w:autoSpaceDN w:val="0"/>
        <w:spacing w:line="500" w:lineRule="exact"/>
        <w:rPr>
          <w:rFonts w:ascii="仿宋" w:hAnsi="仿宋" w:eastAsia="仿宋" w:cs="仿宋"/>
          <w:sz w:val="24"/>
          <w:szCs w:val="24"/>
        </w:rPr>
      </w:pPr>
    </w:p>
    <w:p w14:paraId="37559B7F">
      <w:pPr>
        <w:tabs>
          <w:tab w:val="left" w:pos="1230"/>
        </w:tabs>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kern w:val="0"/>
          <w:sz w:val="24"/>
          <w:szCs w:val="24"/>
        </w:rPr>
        <w:t>（全称并加盖公章</w:t>
      </w:r>
      <w:r>
        <w:rPr>
          <w:rFonts w:hint="eastAsia" w:ascii="仿宋" w:hAnsi="仿宋" w:eastAsia="仿宋" w:cs="仿宋"/>
          <w:sz w:val="24"/>
          <w:szCs w:val="24"/>
        </w:rPr>
        <w:t>）：</w:t>
      </w:r>
    </w:p>
    <w:p w14:paraId="32A56B32">
      <w:pPr>
        <w:tabs>
          <w:tab w:val="left" w:pos="1230"/>
        </w:tabs>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rPr>
        <w:t>授权代表（签字或盖章）</w:t>
      </w:r>
      <w:r>
        <w:rPr>
          <w:rFonts w:hint="eastAsia" w:ascii="仿宋" w:hAnsi="仿宋" w:eastAsia="仿宋" w:cs="仿宋"/>
          <w:sz w:val="24"/>
          <w:szCs w:val="24"/>
        </w:rPr>
        <w:t>：</w:t>
      </w:r>
    </w:p>
    <w:p w14:paraId="35FA6AED">
      <w:pPr>
        <w:tabs>
          <w:tab w:val="left" w:pos="1230"/>
        </w:tabs>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日期：</w:t>
      </w:r>
    </w:p>
    <w:p w14:paraId="6194DEDC">
      <w:pPr>
        <w:pStyle w:val="14"/>
        <w:ind w:firstLine="480" w:firstLineChars="200"/>
        <w:rPr>
          <w:rFonts w:ascii="仿宋" w:hAnsi="仿宋" w:eastAsia="仿宋" w:cs="仿宋"/>
          <w:sz w:val="24"/>
          <w:szCs w:val="24"/>
        </w:rPr>
      </w:pPr>
    </w:p>
    <w:p w14:paraId="487257F8">
      <w:pPr>
        <w:widowControl/>
        <w:jc w:val="center"/>
        <w:rPr>
          <w:rFonts w:ascii="仿宋" w:hAnsi="仿宋" w:eastAsia="仿宋" w:cs="仿宋"/>
          <w:b/>
          <w:bCs/>
          <w:sz w:val="24"/>
          <w:szCs w:val="24"/>
        </w:rPr>
      </w:pPr>
      <w:r>
        <w:rPr>
          <w:rFonts w:hint="eastAsia" w:ascii="仿宋" w:hAnsi="仿宋" w:eastAsia="仿宋" w:cs="仿宋"/>
          <w:b/>
          <w:bCs/>
          <w:sz w:val="24"/>
          <w:szCs w:val="24"/>
        </w:rPr>
        <w:br w:type="page"/>
      </w:r>
    </w:p>
    <w:p w14:paraId="03562B93">
      <w:pPr>
        <w:spacing w:line="360" w:lineRule="auto"/>
        <w:jc w:val="center"/>
        <w:outlineLvl w:val="3"/>
        <w:rPr>
          <w:rFonts w:ascii="仿宋" w:hAnsi="仿宋" w:eastAsia="仿宋" w:cs="仿宋"/>
          <w:kern w:val="0"/>
          <w:sz w:val="24"/>
          <w:szCs w:val="24"/>
        </w:rPr>
      </w:pPr>
      <w:r>
        <w:rPr>
          <w:rFonts w:hint="eastAsia" w:ascii="仿宋" w:hAnsi="仿宋" w:eastAsia="仿宋" w:cs="仿宋"/>
          <w:b/>
          <w:bCs/>
          <w:sz w:val="24"/>
          <w:szCs w:val="24"/>
        </w:rPr>
        <w:t>5-1提供统一社会信用代码的营业执照</w:t>
      </w:r>
    </w:p>
    <w:p w14:paraId="5117BDB5">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根据资格条件要求提供相应材料。</w:t>
      </w:r>
    </w:p>
    <w:p w14:paraId="2B4D38D4">
      <w:pPr>
        <w:widowControl/>
        <w:jc w:val="center"/>
        <w:rPr>
          <w:rFonts w:ascii="仿宋" w:hAnsi="仿宋" w:eastAsia="仿宋" w:cs="仿宋"/>
          <w:b/>
          <w:bCs/>
          <w:sz w:val="24"/>
          <w:szCs w:val="24"/>
        </w:rPr>
      </w:pPr>
    </w:p>
    <w:p w14:paraId="0E85E043">
      <w:pPr>
        <w:widowControl/>
        <w:jc w:val="center"/>
        <w:rPr>
          <w:rFonts w:ascii="仿宋" w:hAnsi="仿宋" w:eastAsia="仿宋" w:cs="仿宋"/>
          <w:b/>
          <w:bCs/>
          <w:sz w:val="24"/>
          <w:szCs w:val="24"/>
        </w:rPr>
      </w:pPr>
    </w:p>
    <w:p w14:paraId="01F0BD9A">
      <w:pPr>
        <w:widowControl/>
        <w:jc w:val="center"/>
        <w:rPr>
          <w:rFonts w:ascii="仿宋" w:hAnsi="仿宋" w:eastAsia="仿宋" w:cs="仿宋"/>
          <w:b/>
          <w:bCs/>
          <w:sz w:val="24"/>
          <w:szCs w:val="24"/>
        </w:rPr>
      </w:pPr>
    </w:p>
    <w:p w14:paraId="2F7FFE60">
      <w:pPr>
        <w:widowControl/>
        <w:jc w:val="center"/>
        <w:outlineLvl w:val="3"/>
        <w:rPr>
          <w:rFonts w:ascii="仿宋" w:hAnsi="仿宋" w:eastAsia="仿宋" w:cs="仿宋"/>
          <w:b/>
          <w:bCs/>
          <w:sz w:val="24"/>
          <w:szCs w:val="24"/>
        </w:rPr>
      </w:pPr>
      <w:r>
        <w:rPr>
          <w:rFonts w:hint="eastAsia" w:ascii="仿宋" w:hAnsi="仿宋" w:eastAsia="仿宋" w:cs="仿宋"/>
          <w:b/>
          <w:bCs/>
          <w:sz w:val="24"/>
          <w:szCs w:val="24"/>
        </w:rPr>
        <w:t>5-2 财务状况报告</w:t>
      </w:r>
    </w:p>
    <w:p w14:paraId="53DFD53D">
      <w:pPr>
        <w:spacing w:line="360" w:lineRule="auto"/>
        <w:ind w:firstLine="480" w:firstLineChars="200"/>
        <w:jc w:val="left"/>
        <w:rPr>
          <w:rFonts w:ascii="仿宋" w:hAnsi="仿宋" w:eastAsia="仿宋" w:cs="仿宋"/>
          <w:kern w:val="0"/>
          <w:sz w:val="24"/>
          <w:szCs w:val="24"/>
        </w:rPr>
      </w:pPr>
      <w:bookmarkStart w:id="30" w:name="OLE_LINK35"/>
      <w:r>
        <w:rPr>
          <w:rFonts w:hint="eastAsia" w:ascii="仿宋" w:hAnsi="仿宋" w:eastAsia="仿宋" w:cs="仿宋"/>
          <w:kern w:val="0"/>
          <w:sz w:val="24"/>
          <w:szCs w:val="24"/>
        </w:rPr>
        <w:t>根据资格条件要求提供相应材料。</w:t>
      </w:r>
      <w:bookmarkEnd w:id="30"/>
    </w:p>
    <w:p w14:paraId="0D5BE941">
      <w:pPr>
        <w:spacing w:line="360" w:lineRule="auto"/>
        <w:ind w:firstLine="480" w:firstLineChars="200"/>
        <w:jc w:val="left"/>
        <w:rPr>
          <w:rFonts w:ascii="仿宋" w:hAnsi="仿宋" w:eastAsia="仿宋" w:cs="仿宋"/>
          <w:kern w:val="0"/>
          <w:sz w:val="24"/>
          <w:szCs w:val="24"/>
        </w:rPr>
      </w:pPr>
    </w:p>
    <w:p w14:paraId="1D0EB223">
      <w:pPr>
        <w:spacing w:line="360" w:lineRule="auto"/>
        <w:jc w:val="center"/>
        <w:outlineLvl w:val="3"/>
        <w:rPr>
          <w:rFonts w:ascii="仿宋" w:hAnsi="仿宋" w:eastAsia="仿宋" w:cs="仿宋"/>
          <w:b/>
          <w:bCs/>
          <w:sz w:val="24"/>
          <w:szCs w:val="24"/>
        </w:rPr>
      </w:pPr>
      <w:r>
        <w:rPr>
          <w:rFonts w:hint="eastAsia" w:ascii="仿宋" w:hAnsi="仿宋" w:eastAsia="仿宋" w:cs="仿宋"/>
          <w:b/>
          <w:bCs/>
          <w:sz w:val="24"/>
          <w:szCs w:val="24"/>
        </w:rPr>
        <w:t>5-3依法缴纳税收的证明材料</w:t>
      </w:r>
    </w:p>
    <w:p w14:paraId="44530028">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根据资格条件要求提供相应材料。</w:t>
      </w:r>
    </w:p>
    <w:p w14:paraId="24C97F41">
      <w:pPr>
        <w:spacing w:line="360" w:lineRule="auto"/>
        <w:ind w:firstLine="480" w:firstLineChars="200"/>
        <w:jc w:val="left"/>
        <w:rPr>
          <w:rFonts w:ascii="仿宋" w:hAnsi="仿宋" w:eastAsia="仿宋" w:cs="仿宋"/>
          <w:kern w:val="0"/>
          <w:sz w:val="24"/>
          <w:szCs w:val="24"/>
        </w:rPr>
      </w:pPr>
    </w:p>
    <w:p w14:paraId="0B3D7B6B">
      <w:pPr>
        <w:spacing w:line="360" w:lineRule="auto"/>
        <w:ind w:firstLine="480" w:firstLineChars="200"/>
        <w:jc w:val="left"/>
        <w:rPr>
          <w:rFonts w:ascii="仿宋" w:hAnsi="仿宋" w:eastAsia="仿宋" w:cs="仿宋"/>
          <w:kern w:val="0"/>
          <w:sz w:val="24"/>
          <w:szCs w:val="24"/>
        </w:rPr>
      </w:pPr>
    </w:p>
    <w:p w14:paraId="0FFA9DB2">
      <w:pPr>
        <w:spacing w:line="360" w:lineRule="auto"/>
        <w:jc w:val="center"/>
        <w:outlineLvl w:val="3"/>
        <w:rPr>
          <w:rFonts w:ascii="仿宋" w:hAnsi="仿宋" w:eastAsia="仿宋" w:cs="仿宋"/>
          <w:b/>
          <w:bCs/>
          <w:sz w:val="24"/>
          <w:szCs w:val="24"/>
        </w:rPr>
      </w:pPr>
      <w:r>
        <w:rPr>
          <w:rFonts w:hint="eastAsia" w:ascii="仿宋" w:hAnsi="仿宋" w:eastAsia="仿宋" w:cs="仿宋"/>
          <w:b/>
          <w:bCs/>
          <w:sz w:val="24"/>
          <w:szCs w:val="24"/>
        </w:rPr>
        <w:t>5-4依法缴纳社会保障资金的证明材料</w:t>
      </w:r>
    </w:p>
    <w:p w14:paraId="026EE151">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根据资格条件要求提供相应材料。</w:t>
      </w:r>
    </w:p>
    <w:p w14:paraId="3C012E83">
      <w:pPr>
        <w:rPr>
          <w:rFonts w:ascii="仿宋" w:hAnsi="仿宋" w:eastAsia="仿宋" w:cs="仿宋"/>
          <w:sz w:val="24"/>
          <w:szCs w:val="24"/>
        </w:rPr>
      </w:pPr>
    </w:p>
    <w:p w14:paraId="39A939B0">
      <w:pPr>
        <w:spacing w:line="360" w:lineRule="auto"/>
        <w:ind w:firstLine="480" w:firstLineChars="200"/>
        <w:jc w:val="left"/>
        <w:rPr>
          <w:rFonts w:ascii="仿宋" w:hAnsi="仿宋" w:eastAsia="仿宋" w:cs="仿宋"/>
          <w:kern w:val="0"/>
          <w:sz w:val="24"/>
          <w:szCs w:val="24"/>
        </w:rPr>
      </w:pPr>
    </w:p>
    <w:p w14:paraId="7B06CD48">
      <w:pPr>
        <w:rPr>
          <w:rFonts w:ascii="仿宋" w:hAnsi="仿宋" w:eastAsia="仿宋" w:cs="仿宋"/>
          <w:b/>
          <w:bCs/>
          <w:sz w:val="24"/>
          <w:szCs w:val="24"/>
        </w:rPr>
      </w:pPr>
      <w:r>
        <w:rPr>
          <w:rFonts w:hint="eastAsia" w:ascii="仿宋" w:hAnsi="仿宋" w:eastAsia="仿宋" w:cs="仿宋"/>
          <w:b/>
          <w:bCs/>
          <w:sz w:val="24"/>
          <w:szCs w:val="24"/>
        </w:rPr>
        <w:br w:type="page"/>
      </w:r>
    </w:p>
    <w:p w14:paraId="042F53F3">
      <w:pPr>
        <w:spacing w:line="360" w:lineRule="auto"/>
        <w:jc w:val="center"/>
        <w:outlineLvl w:val="3"/>
        <w:rPr>
          <w:rFonts w:ascii="仿宋" w:hAnsi="仿宋" w:eastAsia="仿宋" w:cs="仿宋"/>
          <w:b/>
          <w:bCs/>
          <w:sz w:val="24"/>
          <w:szCs w:val="24"/>
        </w:rPr>
      </w:pPr>
      <w:r>
        <w:rPr>
          <w:rFonts w:hint="eastAsia" w:ascii="仿宋" w:hAnsi="仿宋" w:eastAsia="仿宋" w:cs="仿宋"/>
          <w:b/>
          <w:bCs/>
          <w:sz w:val="24"/>
          <w:szCs w:val="24"/>
        </w:rPr>
        <w:t>5-5具有履行合同所必需的设备和专业技术能力的说明及承诺</w:t>
      </w:r>
    </w:p>
    <w:p w14:paraId="674D6F3E">
      <w:pPr>
        <w:spacing w:line="360" w:lineRule="auto"/>
        <w:jc w:val="center"/>
        <w:rPr>
          <w:rFonts w:ascii="仿宋" w:hAnsi="仿宋" w:eastAsia="仿宋" w:cs="仿宋"/>
          <w:spacing w:val="4"/>
          <w:sz w:val="24"/>
          <w:szCs w:val="24"/>
        </w:rPr>
      </w:pPr>
      <w:r>
        <w:rPr>
          <w:rFonts w:hint="eastAsia" w:ascii="仿宋" w:hAnsi="仿宋" w:eastAsia="仿宋" w:cs="仿宋"/>
          <w:spacing w:val="4"/>
          <w:sz w:val="24"/>
          <w:szCs w:val="24"/>
        </w:rPr>
        <w:t>具有履行合同所必需的设备和专业技术能力</w:t>
      </w:r>
    </w:p>
    <w:p w14:paraId="5E24D61B">
      <w:pPr>
        <w:spacing w:line="360" w:lineRule="auto"/>
        <w:rPr>
          <w:rFonts w:ascii="仿宋" w:hAnsi="仿宋" w:eastAsia="仿宋" w:cs="仿宋"/>
          <w:spacing w:val="4"/>
          <w:sz w:val="24"/>
          <w:szCs w:val="24"/>
          <w:u w:val="single"/>
        </w:rPr>
      </w:pPr>
      <w:r>
        <w:rPr>
          <w:rFonts w:hint="eastAsia" w:ascii="仿宋" w:hAnsi="仿宋" w:eastAsia="仿宋" w:cs="仿宋"/>
          <w:spacing w:val="4"/>
          <w:sz w:val="24"/>
          <w:szCs w:val="24"/>
        </w:rPr>
        <w:t>致：</w:t>
      </w:r>
      <w:r>
        <w:rPr>
          <w:rFonts w:hint="eastAsia" w:ascii="仿宋" w:hAnsi="仿宋" w:eastAsia="仿宋" w:cs="仿宋"/>
          <w:spacing w:val="4"/>
          <w:sz w:val="24"/>
          <w:szCs w:val="24"/>
          <w:u w:val="single"/>
        </w:rPr>
        <w:t>（采购人名称）</w:t>
      </w:r>
      <w:r>
        <w:rPr>
          <w:rFonts w:hint="eastAsia" w:ascii="仿宋" w:hAnsi="仿宋" w:eastAsia="仿宋" w:cs="仿宋"/>
          <w:spacing w:val="4"/>
          <w:sz w:val="24"/>
          <w:szCs w:val="24"/>
        </w:rPr>
        <w:t>：</w:t>
      </w:r>
    </w:p>
    <w:p w14:paraId="70865C5B">
      <w:pPr>
        <w:spacing w:beforeLines="100" w:afterLines="50" w:line="360" w:lineRule="auto"/>
        <w:ind w:firstLine="496" w:firstLineChars="200"/>
        <w:rPr>
          <w:rFonts w:ascii="仿宋" w:hAnsi="仿宋" w:eastAsia="仿宋" w:cs="仿宋"/>
          <w:spacing w:val="4"/>
          <w:sz w:val="24"/>
          <w:szCs w:val="24"/>
        </w:rPr>
      </w:pPr>
      <w:r>
        <w:rPr>
          <w:rFonts w:hint="eastAsia" w:ascii="仿宋" w:hAnsi="仿宋" w:eastAsia="仿宋" w:cs="仿宋"/>
          <w:spacing w:val="4"/>
          <w:sz w:val="24"/>
          <w:szCs w:val="24"/>
          <w:u w:val="single"/>
        </w:rPr>
        <w:t>（公司）</w:t>
      </w:r>
      <w:r>
        <w:rPr>
          <w:rFonts w:hint="eastAsia" w:ascii="仿宋" w:hAnsi="仿宋" w:eastAsia="仿宋" w:cs="仿宋"/>
          <w:spacing w:val="4"/>
          <w:sz w:val="24"/>
          <w:szCs w:val="24"/>
        </w:rPr>
        <w:t>于年月日在中华人民共和国境内</w:t>
      </w:r>
      <w:r>
        <w:rPr>
          <w:rFonts w:hint="eastAsia" w:ascii="仿宋" w:hAnsi="仿宋" w:eastAsia="仿宋" w:cs="仿宋"/>
          <w:spacing w:val="4"/>
          <w:sz w:val="24"/>
          <w:szCs w:val="24"/>
          <w:u w:val="single"/>
        </w:rPr>
        <w:t>（详细注册地址）</w:t>
      </w:r>
      <w:r>
        <w:rPr>
          <w:rFonts w:hint="eastAsia" w:ascii="仿宋" w:hAnsi="仿宋" w:eastAsia="仿宋" w:cs="仿宋"/>
          <w:spacing w:val="4"/>
          <w:sz w:val="24"/>
          <w:szCs w:val="24"/>
        </w:rPr>
        <w:t>合法注册并经营，公司主营业务为</w:t>
      </w:r>
      <w:r>
        <w:rPr>
          <w:rFonts w:hint="eastAsia" w:ascii="仿宋" w:hAnsi="仿宋" w:eastAsia="仿宋" w:cs="仿宋"/>
          <w:spacing w:val="4"/>
          <w:sz w:val="24"/>
          <w:szCs w:val="24"/>
          <w:u w:val="single"/>
        </w:rPr>
        <w:t>（）</w:t>
      </w:r>
      <w:r>
        <w:rPr>
          <w:rFonts w:hint="eastAsia" w:ascii="仿宋" w:hAnsi="仿宋" w:eastAsia="仿宋" w:cs="仿宋"/>
          <w:spacing w:val="4"/>
          <w:sz w:val="24"/>
          <w:szCs w:val="24"/>
        </w:rPr>
        <w:t>，营业（生产经营）面积为</w:t>
      </w:r>
      <w:r>
        <w:rPr>
          <w:rFonts w:hint="eastAsia" w:ascii="仿宋" w:hAnsi="仿宋" w:eastAsia="仿宋" w:cs="仿宋"/>
          <w:spacing w:val="4"/>
          <w:sz w:val="24"/>
          <w:szCs w:val="24"/>
          <w:u w:val="single"/>
        </w:rPr>
        <w:t>（）</w:t>
      </w:r>
      <w:r>
        <w:rPr>
          <w:rFonts w:hint="eastAsia" w:ascii="仿宋" w:hAnsi="仿宋" w:eastAsia="仿宋" w:cs="仿宋"/>
          <w:spacing w:val="4"/>
          <w:sz w:val="24"/>
          <w:szCs w:val="24"/>
        </w:rPr>
        <w:t>。主要设备有</w:t>
      </w:r>
      <w:r>
        <w:rPr>
          <w:rFonts w:hint="eastAsia" w:ascii="仿宋" w:hAnsi="仿宋" w:eastAsia="仿宋" w:cs="仿宋"/>
          <w:spacing w:val="4"/>
          <w:sz w:val="24"/>
          <w:szCs w:val="24"/>
          <w:u w:val="single"/>
        </w:rPr>
        <w:t>（品种、数量）</w:t>
      </w:r>
      <w:r>
        <w:rPr>
          <w:rFonts w:hint="eastAsia" w:ascii="仿宋" w:hAnsi="仿宋" w:eastAsia="仿宋" w:cs="仿宋"/>
          <w:spacing w:val="4"/>
          <w:sz w:val="24"/>
          <w:szCs w:val="24"/>
        </w:rPr>
        <w:t>，其中用于履行本合同所必需的设备有</w:t>
      </w:r>
      <w:r>
        <w:rPr>
          <w:rFonts w:hint="eastAsia" w:ascii="仿宋" w:hAnsi="仿宋" w:eastAsia="仿宋" w:cs="仿宋"/>
          <w:spacing w:val="4"/>
          <w:sz w:val="24"/>
          <w:szCs w:val="24"/>
          <w:u w:val="single"/>
        </w:rPr>
        <w:t>（品种、数量）</w:t>
      </w:r>
      <w:r>
        <w:rPr>
          <w:rFonts w:hint="eastAsia" w:ascii="仿宋" w:hAnsi="仿宋" w:eastAsia="仿宋" w:cs="仿宋"/>
          <w:spacing w:val="4"/>
          <w:sz w:val="24"/>
          <w:szCs w:val="24"/>
        </w:rPr>
        <w:t>；现有员工数量为</w:t>
      </w:r>
      <w:r>
        <w:rPr>
          <w:rFonts w:hint="eastAsia" w:ascii="仿宋" w:hAnsi="仿宋" w:eastAsia="仿宋" w:cs="仿宋"/>
          <w:spacing w:val="4"/>
          <w:sz w:val="24"/>
          <w:szCs w:val="24"/>
          <w:u w:val="single"/>
        </w:rPr>
        <w:t>（）</w:t>
      </w:r>
      <w:r>
        <w:rPr>
          <w:rFonts w:hint="eastAsia" w:ascii="仿宋" w:hAnsi="仿宋" w:eastAsia="仿宋" w:cs="仿宋"/>
          <w:spacing w:val="4"/>
          <w:sz w:val="24"/>
          <w:szCs w:val="24"/>
        </w:rPr>
        <w:t>，其中与履行本合同相关的专业技术人员有</w:t>
      </w:r>
      <w:r>
        <w:rPr>
          <w:rFonts w:hint="eastAsia" w:ascii="仿宋" w:hAnsi="仿宋" w:eastAsia="仿宋" w:cs="仿宋"/>
          <w:spacing w:val="4"/>
          <w:sz w:val="24"/>
          <w:szCs w:val="24"/>
          <w:u w:val="single"/>
        </w:rPr>
        <w:t>（专业能力、数量）</w:t>
      </w:r>
      <w:r>
        <w:rPr>
          <w:rFonts w:hint="eastAsia" w:ascii="仿宋" w:hAnsi="仿宋" w:eastAsia="仿宋" w:cs="仿宋"/>
          <w:spacing w:val="4"/>
          <w:sz w:val="24"/>
          <w:szCs w:val="24"/>
        </w:rPr>
        <w:t>，本公司郑重承诺，具有履行本合同所必需的设备和专业技术能力。</w:t>
      </w:r>
    </w:p>
    <w:p w14:paraId="65D866AE">
      <w:pPr>
        <w:spacing w:beforeLines="100" w:afterLines="50" w:line="360" w:lineRule="auto"/>
        <w:ind w:firstLine="170"/>
        <w:rPr>
          <w:rFonts w:ascii="仿宋" w:hAnsi="仿宋" w:eastAsia="仿宋" w:cs="仿宋"/>
          <w:sz w:val="24"/>
          <w:szCs w:val="24"/>
        </w:rPr>
      </w:pPr>
      <w:r>
        <w:rPr>
          <w:rFonts w:hint="eastAsia" w:ascii="仿宋" w:hAnsi="仿宋" w:eastAsia="仿宋" w:cs="仿宋"/>
          <w:spacing w:val="4"/>
          <w:sz w:val="24"/>
          <w:szCs w:val="24"/>
        </w:rPr>
        <w:t>附件：主要设备清单、专业技术人员名单</w:t>
      </w:r>
    </w:p>
    <w:tbl>
      <w:tblPr>
        <w:tblStyle w:val="26"/>
        <w:tblW w:w="0" w:type="auto"/>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2693"/>
        <w:gridCol w:w="2268"/>
        <w:gridCol w:w="851"/>
        <w:gridCol w:w="2126"/>
      </w:tblGrid>
      <w:tr w14:paraId="7A356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exact"/>
        </w:trPr>
        <w:tc>
          <w:tcPr>
            <w:tcW w:w="8647" w:type="dxa"/>
            <w:gridSpan w:val="5"/>
            <w:noWrap/>
          </w:tcPr>
          <w:p w14:paraId="7D5CE31B">
            <w:pPr>
              <w:pStyle w:val="37"/>
              <w:spacing w:before="76"/>
              <w:ind w:left="2873"/>
              <w:rPr>
                <w:b/>
                <w:sz w:val="24"/>
                <w:szCs w:val="24"/>
                <w:lang w:eastAsia="zh-CN"/>
              </w:rPr>
            </w:pPr>
            <w:r>
              <w:rPr>
                <w:rFonts w:hint="eastAsia"/>
                <w:b/>
                <w:sz w:val="24"/>
                <w:szCs w:val="24"/>
                <w:lang w:eastAsia="zh-CN"/>
              </w:rPr>
              <w:t>履行合同所必需的设备清单</w:t>
            </w:r>
          </w:p>
        </w:tc>
      </w:tr>
      <w:tr w14:paraId="63963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exact"/>
        </w:trPr>
        <w:tc>
          <w:tcPr>
            <w:tcW w:w="709" w:type="dxa"/>
            <w:noWrap/>
          </w:tcPr>
          <w:p w14:paraId="74FD6E43">
            <w:pPr>
              <w:pStyle w:val="37"/>
              <w:spacing w:before="78"/>
              <w:ind w:left="89" w:right="89"/>
              <w:jc w:val="center"/>
              <w:rPr>
                <w:sz w:val="24"/>
                <w:szCs w:val="24"/>
              </w:rPr>
            </w:pPr>
            <w:r>
              <w:rPr>
                <w:rFonts w:hint="eastAsia"/>
                <w:sz w:val="24"/>
                <w:szCs w:val="24"/>
              </w:rPr>
              <w:t>序号</w:t>
            </w:r>
          </w:p>
        </w:tc>
        <w:tc>
          <w:tcPr>
            <w:tcW w:w="2693" w:type="dxa"/>
            <w:noWrap/>
          </w:tcPr>
          <w:p w14:paraId="3170FB33">
            <w:pPr>
              <w:pStyle w:val="37"/>
              <w:spacing w:before="78"/>
              <w:ind w:left="501"/>
              <w:rPr>
                <w:sz w:val="24"/>
                <w:szCs w:val="24"/>
              </w:rPr>
            </w:pPr>
            <w:r>
              <w:rPr>
                <w:rFonts w:hint="eastAsia"/>
                <w:sz w:val="24"/>
                <w:szCs w:val="24"/>
              </w:rPr>
              <w:t>设备或材料名称</w:t>
            </w:r>
          </w:p>
        </w:tc>
        <w:tc>
          <w:tcPr>
            <w:tcW w:w="2268" w:type="dxa"/>
            <w:noWrap/>
          </w:tcPr>
          <w:p w14:paraId="4FC7290A">
            <w:pPr>
              <w:pStyle w:val="37"/>
              <w:spacing w:before="78"/>
              <w:ind w:left="529"/>
              <w:rPr>
                <w:sz w:val="24"/>
                <w:szCs w:val="24"/>
              </w:rPr>
            </w:pPr>
            <w:r>
              <w:rPr>
                <w:rFonts w:hint="eastAsia"/>
                <w:sz w:val="24"/>
                <w:szCs w:val="24"/>
              </w:rPr>
              <w:t>品牌及型号</w:t>
            </w:r>
          </w:p>
        </w:tc>
        <w:tc>
          <w:tcPr>
            <w:tcW w:w="851" w:type="dxa"/>
            <w:noWrap/>
          </w:tcPr>
          <w:p w14:paraId="06F921C4">
            <w:pPr>
              <w:pStyle w:val="37"/>
              <w:spacing w:before="78"/>
              <w:ind w:left="179"/>
              <w:rPr>
                <w:sz w:val="24"/>
                <w:szCs w:val="24"/>
              </w:rPr>
            </w:pPr>
            <w:r>
              <w:rPr>
                <w:rFonts w:hint="eastAsia"/>
                <w:sz w:val="24"/>
                <w:szCs w:val="24"/>
              </w:rPr>
              <w:t>数量</w:t>
            </w:r>
          </w:p>
        </w:tc>
        <w:tc>
          <w:tcPr>
            <w:tcW w:w="2126" w:type="dxa"/>
            <w:noWrap/>
          </w:tcPr>
          <w:p w14:paraId="2B82C24B">
            <w:pPr>
              <w:pStyle w:val="37"/>
              <w:spacing w:before="78"/>
              <w:ind w:left="103" w:right="-18"/>
              <w:rPr>
                <w:sz w:val="24"/>
                <w:szCs w:val="24"/>
              </w:rPr>
            </w:pPr>
            <w:r>
              <w:rPr>
                <w:rFonts w:hint="eastAsia"/>
                <w:spacing w:val="-2"/>
                <w:sz w:val="24"/>
                <w:szCs w:val="24"/>
              </w:rPr>
              <w:t>备注（自购/租赁）</w:t>
            </w:r>
          </w:p>
        </w:tc>
      </w:tr>
      <w:tr w14:paraId="52915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exact"/>
        </w:trPr>
        <w:tc>
          <w:tcPr>
            <w:tcW w:w="709" w:type="dxa"/>
            <w:noWrap/>
          </w:tcPr>
          <w:p w14:paraId="218E1861">
            <w:pPr>
              <w:pStyle w:val="37"/>
              <w:spacing w:before="108"/>
              <w:jc w:val="center"/>
              <w:rPr>
                <w:sz w:val="24"/>
                <w:szCs w:val="24"/>
              </w:rPr>
            </w:pPr>
            <w:r>
              <w:rPr>
                <w:rFonts w:hint="eastAsia"/>
                <w:sz w:val="24"/>
                <w:szCs w:val="24"/>
              </w:rPr>
              <w:t>1</w:t>
            </w:r>
          </w:p>
        </w:tc>
        <w:tc>
          <w:tcPr>
            <w:tcW w:w="2693" w:type="dxa"/>
            <w:noWrap/>
          </w:tcPr>
          <w:p w14:paraId="5812EA48">
            <w:pPr>
              <w:rPr>
                <w:rFonts w:ascii="仿宋" w:hAnsi="仿宋" w:eastAsia="仿宋" w:cs="仿宋"/>
                <w:sz w:val="24"/>
                <w:szCs w:val="24"/>
              </w:rPr>
            </w:pPr>
          </w:p>
        </w:tc>
        <w:tc>
          <w:tcPr>
            <w:tcW w:w="2268" w:type="dxa"/>
            <w:noWrap/>
          </w:tcPr>
          <w:p w14:paraId="73BDF98D">
            <w:pPr>
              <w:rPr>
                <w:rFonts w:ascii="仿宋" w:hAnsi="仿宋" w:eastAsia="仿宋" w:cs="仿宋"/>
                <w:sz w:val="24"/>
                <w:szCs w:val="24"/>
              </w:rPr>
            </w:pPr>
          </w:p>
        </w:tc>
        <w:tc>
          <w:tcPr>
            <w:tcW w:w="851" w:type="dxa"/>
            <w:noWrap/>
          </w:tcPr>
          <w:p w14:paraId="5FE55135">
            <w:pPr>
              <w:rPr>
                <w:rFonts w:ascii="仿宋" w:hAnsi="仿宋" w:eastAsia="仿宋" w:cs="仿宋"/>
                <w:sz w:val="24"/>
                <w:szCs w:val="24"/>
              </w:rPr>
            </w:pPr>
          </w:p>
        </w:tc>
        <w:tc>
          <w:tcPr>
            <w:tcW w:w="2126" w:type="dxa"/>
            <w:noWrap/>
          </w:tcPr>
          <w:p w14:paraId="32836A56">
            <w:pPr>
              <w:rPr>
                <w:rFonts w:ascii="仿宋" w:hAnsi="仿宋" w:eastAsia="仿宋" w:cs="仿宋"/>
                <w:sz w:val="24"/>
                <w:szCs w:val="24"/>
              </w:rPr>
            </w:pPr>
          </w:p>
        </w:tc>
      </w:tr>
      <w:tr w14:paraId="53103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exact"/>
        </w:trPr>
        <w:tc>
          <w:tcPr>
            <w:tcW w:w="709" w:type="dxa"/>
            <w:noWrap/>
          </w:tcPr>
          <w:p w14:paraId="291D627C">
            <w:pPr>
              <w:pStyle w:val="37"/>
              <w:spacing w:before="85"/>
              <w:jc w:val="center"/>
              <w:rPr>
                <w:sz w:val="24"/>
                <w:szCs w:val="24"/>
              </w:rPr>
            </w:pPr>
            <w:r>
              <w:rPr>
                <w:rFonts w:hint="eastAsia"/>
                <w:sz w:val="24"/>
                <w:szCs w:val="24"/>
              </w:rPr>
              <w:t>2</w:t>
            </w:r>
          </w:p>
        </w:tc>
        <w:tc>
          <w:tcPr>
            <w:tcW w:w="2693" w:type="dxa"/>
            <w:noWrap/>
          </w:tcPr>
          <w:p w14:paraId="0BAADFC9">
            <w:pPr>
              <w:rPr>
                <w:rFonts w:ascii="仿宋" w:hAnsi="仿宋" w:eastAsia="仿宋" w:cs="仿宋"/>
                <w:sz w:val="24"/>
                <w:szCs w:val="24"/>
              </w:rPr>
            </w:pPr>
          </w:p>
        </w:tc>
        <w:tc>
          <w:tcPr>
            <w:tcW w:w="2268" w:type="dxa"/>
            <w:noWrap/>
          </w:tcPr>
          <w:p w14:paraId="727A4949">
            <w:pPr>
              <w:rPr>
                <w:rFonts w:ascii="仿宋" w:hAnsi="仿宋" w:eastAsia="仿宋" w:cs="仿宋"/>
                <w:sz w:val="24"/>
                <w:szCs w:val="24"/>
              </w:rPr>
            </w:pPr>
          </w:p>
        </w:tc>
        <w:tc>
          <w:tcPr>
            <w:tcW w:w="851" w:type="dxa"/>
            <w:noWrap/>
          </w:tcPr>
          <w:p w14:paraId="34828694">
            <w:pPr>
              <w:rPr>
                <w:rFonts w:ascii="仿宋" w:hAnsi="仿宋" w:eastAsia="仿宋" w:cs="仿宋"/>
                <w:sz w:val="24"/>
                <w:szCs w:val="24"/>
              </w:rPr>
            </w:pPr>
          </w:p>
        </w:tc>
        <w:tc>
          <w:tcPr>
            <w:tcW w:w="2126" w:type="dxa"/>
            <w:noWrap/>
          </w:tcPr>
          <w:p w14:paraId="2566B039">
            <w:pPr>
              <w:rPr>
                <w:rFonts w:ascii="仿宋" w:hAnsi="仿宋" w:eastAsia="仿宋" w:cs="仿宋"/>
                <w:sz w:val="24"/>
                <w:szCs w:val="24"/>
              </w:rPr>
            </w:pPr>
          </w:p>
        </w:tc>
      </w:tr>
      <w:tr w14:paraId="77E8B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exact"/>
        </w:trPr>
        <w:tc>
          <w:tcPr>
            <w:tcW w:w="709" w:type="dxa"/>
            <w:noWrap/>
          </w:tcPr>
          <w:p w14:paraId="19D39209">
            <w:pPr>
              <w:pStyle w:val="37"/>
              <w:spacing w:before="88"/>
              <w:jc w:val="center"/>
              <w:rPr>
                <w:sz w:val="24"/>
                <w:szCs w:val="24"/>
              </w:rPr>
            </w:pPr>
            <w:r>
              <w:rPr>
                <w:rFonts w:hint="eastAsia"/>
                <w:sz w:val="24"/>
                <w:szCs w:val="24"/>
              </w:rPr>
              <w:t>3</w:t>
            </w:r>
          </w:p>
        </w:tc>
        <w:tc>
          <w:tcPr>
            <w:tcW w:w="2693" w:type="dxa"/>
            <w:noWrap/>
          </w:tcPr>
          <w:p w14:paraId="1F7C577E">
            <w:pPr>
              <w:rPr>
                <w:rFonts w:ascii="仿宋" w:hAnsi="仿宋" w:eastAsia="仿宋" w:cs="仿宋"/>
                <w:sz w:val="24"/>
                <w:szCs w:val="24"/>
              </w:rPr>
            </w:pPr>
          </w:p>
        </w:tc>
        <w:tc>
          <w:tcPr>
            <w:tcW w:w="2268" w:type="dxa"/>
            <w:noWrap/>
          </w:tcPr>
          <w:p w14:paraId="1361621F">
            <w:pPr>
              <w:rPr>
                <w:rFonts w:ascii="仿宋" w:hAnsi="仿宋" w:eastAsia="仿宋" w:cs="仿宋"/>
                <w:sz w:val="24"/>
                <w:szCs w:val="24"/>
              </w:rPr>
            </w:pPr>
          </w:p>
        </w:tc>
        <w:tc>
          <w:tcPr>
            <w:tcW w:w="851" w:type="dxa"/>
            <w:noWrap/>
          </w:tcPr>
          <w:p w14:paraId="41DA0520">
            <w:pPr>
              <w:rPr>
                <w:rFonts w:ascii="仿宋" w:hAnsi="仿宋" w:eastAsia="仿宋" w:cs="仿宋"/>
                <w:sz w:val="24"/>
                <w:szCs w:val="24"/>
              </w:rPr>
            </w:pPr>
          </w:p>
        </w:tc>
        <w:tc>
          <w:tcPr>
            <w:tcW w:w="2126" w:type="dxa"/>
            <w:noWrap/>
          </w:tcPr>
          <w:p w14:paraId="5D767219">
            <w:pPr>
              <w:rPr>
                <w:rFonts w:ascii="仿宋" w:hAnsi="仿宋" w:eastAsia="仿宋" w:cs="仿宋"/>
                <w:sz w:val="24"/>
                <w:szCs w:val="24"/>
              </w:rPr>
            </w:pPr>
          </w:p>
        </w:tc>
      </w:tr>
      <w:tr w14:paraId="59298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exact"/>
        </w:trPr>
        <w:tc>
          <w:tcPr>
            <w:tcW w:w="709" w:type="dxa"/>
            <w:noWrap/>
          </w:tcPr>
          <w:p w14:paraId="2554E683">
            <w:pPr>
              <w:pStyle w:val="37"/>
              <w:spacing w:before="85"/>
              <w:ind w:left="89" w:right="89"/>
              <w:jc w:val="center"/>
              <w:rPr>
                <w:sz w:val="24"/>
                <w:szCs w:val="24"/>
              </w:rPr>
            </w:pPr>
            <w:r>
              <w:rPr>
                <w:rFonts w:hint="eastAsia"/>
                <w:sz w:val="24"/>
                <w:szCs w:val="24"/>
              </w:rPr>
              <w:t>….</w:t>
            </w:r>
          </w:p>
        </w:tc>
        <w:tc>
          <w:tcPr>
            <w:tcW w:w="2693" w:type="dxa"/>
            <w:noWrap/>
          </w:tcPr>
          <w:p w14:paraId="494FB00F">
            <w:pPr>
              <w:rPr>
                <w:rFonts w:ascii="仿宋" w:hAnsi="仿宋" w:eastAsia="仿宋" w:cs="仿宋"/>
                <w:sz w:val="24"/>
                <w:szCs w:val="24"/>
              </w:rPr>
            </w:pPr>
          </w:p>
        </w:tc>
        <w:tc>
          <w:tcPr>
            <w:tcW w:w="2268" w:type="dxa"/>
            <w:noWrap/>
          </w:tcPr>
          <w:p w14:paraId="761B9B09">
            <w:pPr>
              <w:rPr>
                <w:rFonts w:ascii="仿宋" w:hAnsi="仿宋" w:eastAsia="仿宋" w:cs="仿宋"/>
                <w:sz w:val="24"/>
                <w:szCs w:val="24"/>
              </w:rPr>
            </w:pPr>
          </w:p>
        </w:tc>
        <w:tc>
          <w:tcPr>
            <w:tcW w:w="851" w:type="dxa"/>
            <w:noWrap/>
          </w:tcPr>
          <w:p w14:paraId="47A55F43">
            <w:pPr>
              <w:rPr>
                <w:rFonts w:ascii="仿宋" w:hAnsi="仿宋" w:eastAsia="仿宋" w:cs="仿宋"/>
                <w:sz w:val="24"/>
                <w:szCs w:val="24"/>
              </w:rPr>
            </w:pPr>
          </w:p>
        </w:tc>
        <w:tc>
          <w:tcPr>
            <w:tcW w:w="2126" w:type="dxa"/>
            <w:noWrap/>
          </w:tcPr>
          <w:p w14:paraId="2CB7D207">
            <w:pPr>
              <w:rPr>
                <w:rFonts w:ascii="仿宋" w:hAnsi="仿宋" w:eastAsia="仿宋" w:cs="仿宋"/>
                <w:sz w:val="24"/>
                <w:szCs w:val="24"/>
              </w:rPr>
            </w:pPr>
          </w:p>
        </w:tc>
      </w:tr>
    </w:tbl>
    <w:p w14:paraId="02CF37DC">
      <w:pPr>
        <w:spacing w:beforeLines="100" w:afterLines="50" w:line="360" w:lineRule="auto"/>
        <w:ind w:firstLine="170"/>
        <w:rPr>
          <w:rFonts w:ascii="仿宋" w:hAnsi="仿宋" w:eastAsia="仿宋" w:cs="仿宋"/>
          <w:spacing w:val="4"/>
          <w:sz w:val="24"/>
          <w:szCs w:val="24"/>
        </w:rPr>
      </w:pPr>
    </w:p>
    <w:p w14:paraId="79FDECBB">
      <w:pPr>
        <w:spacing w:beforeLines="100" w:afterLines="50" w:line="360" w:lineRule="auto"/>
        <w:ind w:firstLine="170"/>
        <w:rPr>
          <w:rFonts w:ascii="仿宋" w:hAnsi="仿宋" w:eastAsia="仿宋" w:cs="仿宋"/>
          <w:spacing w:val="4"/>
          <w:sz w:val="24"/>
          <w:szCs w:val="24"/>
        </w:rPr>
      </w:pPr>
    </w:p>
    <w:p w14:paraId="70566A7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供应商（全称并加盖公章）：             </w:t>
      </w:r>
    </w:p>
    <w:p w14:paraId="30D528D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供应商代表（签字或盖章）：             </w:t>
      </w:r>
    </w:p>
    <w:p w14:paraId="44B3FF6C">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sz w:val="24"/>
          <w:szCs w:val="24"/>
        </w:rPr>
        <w:t xml:space="preserve">日期：     </w:t>
      </w:r>
    </w:p>
    <w:p w14:paraId="6BAC50C8">
      <w:pPr>
        <w:rPr>
          <w:rFonts w:ascii="仿宋" w:hAnsi="仿宋" w:eastAsia="仿宋" w:cs="仿宋"/>
          <w:b/>
          <w:bCs/>
          <w:sz w:val="24"/>
          <w:szCs w:val="24"/>
        </w:rPr>
      </w:pPr>
      <w:r>
        <w:rPr>
          <w:rFonts w:hint="eastAsia" w:ascii="仿宋" w:hAnsi="仿宋" w:eastAsia="仿宋" w:cs="仿宋"/>
          <w:b/>
          <w:bCs/>
          <w:sz w:val="24"/>
          <w:szCs w:val="24"/>
        </w:rPr>
        <w:br w:type="page"/>
      </w:r>
    </w:p>
    <w:p w14:paraId="798476E4">
      <w:pPr>
        <w:adjustRightInd w:val="0"/>
        <w:snapToGrid w:val="0"/>
        <w:spacing w:line="360" w:lineRule="auto"/>
        <w:jc w:val="center"/>
        <w:outlineLvl w:val="3"/>
        <w:rPr>
          <w:rFonts w:ascii="仿宋" w:hAnsi="仿宋" w:eastAsia="仿宋" w:cs="仿宋"/>
          <w:b/>
          <w:bCs/>
          <w:sz w:val="24"/>
          <w:szCs w:val="24"/>
        </w:rPr>
      </w:pPr>
      <w:r>
        <w:rPr>
          <w:rFonts w:hint="eastAsia" w:ascii="仿宋" w:hAnsi="仿宋" w:eastAsia="仿宋" w:cs="仿宋"/>
          <w:b/>
          <w:bCs/>
          <w:sz w:val="24"/>
          <w:szCs w:val="24"/>
        </w:rPr>
        <w:t>5-6参加</w:t>
      </w:r>
      <w:bookmarkStart w:id="31" w:name="OLE_LINK31"/>
      <w:r>
        <w:rPr>
          <w:rFonts w:hint="eastAsia" w:ascii="仿宋" w:hAnsi="仿宋" w:eastAsia="仿宋" w:cs="仿宋"/>
          <w:b/>
          <w:bCs/>
          <w:sz w:val="24"/>
          <w:szCs w:val="24"/>
        </w:rPr>
        <w:t>本次</w:t>
      </w:r>
      <w:bookmarkEnd w:id="31"/>
      <w:r>
        <w:rPr>
          <w:rFonts w:hint="eastAsia" w:ascii="仿宋" w:hAnsi="仿宋" w:eastAsia="仿宋" w:cs="仿宋"/>
          <w:b/>
          <w:bCs/>
          <w:sz w:val="24"/>
          <w:szCs w:val="24"/>
        </w:rPr>
        <w:t>政府采购活动前三年内在经营活动中没有重大违法记录的书面声明</w:t>
      </w:r>
    </w:p>
    <w:p w14:paraId="069B7898">
      <w:pPr>
        <w:spacing w:line="360" w:lineRule="auto"/>
        <w:ind w:firstLine="480" w:firstLineChars="200"/>
        <w:rPr>
          <w:rFonts w:ascii="仿宋" w:hAnsi="仿宋" w:eastAsia="仿宋" w:cs="仿宋"/>
          <w:sz w:val="24"/>
          <w:szCs w:val="24"/>
        </w:rPr>
      </w:pPr>
    </w:p>
    <w:p w14:paraId="53E2B4BB">
      <w:pPr>
        <w:spacing w:line="360" w:lineRule="auto"/>
        <w:rPr>
          <w:rFonts w:ascii="仿宋" w:hAnsi="仿宋" w:eastAsia="仿宋" w:cs="仿宋"/>
          <w:sz w:val="24"/>
          <w:szCs w:val="24"/>
        </w:rPr>
      </w:pPr>
      <w:r>
        <w:rPr>
          <w:rFonts w:hint="eastAsia" w:ascii="仿宋" w:hAnsi="仿宋" w:eastAsia="仿宋" w:cs="仿宋"/>
          <w:sz w:val="24"/>
          <w:szCs w:val="24"/>
        </w:rPr>
        <w:t>致________（采购人或采购代理机构）：</w:t>
      </w:r>
    </w:p>
    <w:p w14:paraId="653549C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我单位在参加本次采购活动前三年内在经营活动中没有《政府采购法》第二十二条第一款第（五）项所称重大违法记录，包括：</w:t>
      </w:r>
    </w:p>
    <w:p w14:paraId="30E16F6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我单位未因经营活动中的违法行为受到刑事处罚或者责令停产停业、吊销许可证或者执照、较大数额罚款等行政处罚。</w:t>
      </w:r>
    </w:p>
    <w:p w14:paraId="202CD70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特此声明！</w:t>
      </w:r>
    </w:p>
    <w:p w14:paraId="45491EB3">
      <w:pPr>
        <w:spacing w:line="360" w:lineRule="auto"/>
        <w:ind w:firstLine="480" w:firstLineChars="200"/>
        <w:rPr>
          <w:rFonts w:ascii="仿宋" w:hAnsi="仿宋" w:eastAsia="仿宋" w:cs="仿宋"/>
          <w:sz w:val="24"/>
          <w:szCs w:val="24"/>
        </w:rPr>
      </w:pPr>
    </w:p>
    <w:p w14:paraId="4D8210A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（请供应商根据实际情况如实声明，否则视为提供虚假材料。）</w:t>
      </w:r>
    </w:p>
    <w:p w14:paraId="5FCFFE0D">
      <w:pPr>
        <w:spacing w:line="360" w:lineRule="auto"/>
        <w:ind w:firstLine="480" w:firstLineChars="200"/>
        <w:rPr>
          <w:rFonts w:ascii="仿宋" w:hAnsi="仿宋" w:eastAsia="仿宋" w:cs="仿宋"/>
          <w:sz w:val="24"/>
          <w:szCs w:val="24"/>
        </w:rPr>
      </w:pPr>
    </w:p>
    <w:p w14:paraId="0DCE1E5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供应商（全称并加盖公章）：             </w:t>
      </w:r>
    </w:p>
    <w:p w14:paraId="09CE7E3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供应商代表（签字或盖章）：             </w:t>
      </w:r>
    </w:p>
    <w:p w14:paraId="170D106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日期：                                 </w:t>
      </w:r>
    </w:p>
    <w:p w14:paraId="7827340A">
      <w:pPr>
        <w:widowControl/>
        <w:jc w:val="center"/>
        <w:outlineLvl w:val="3"/>
        <w:rPr>
          <w:rFonts w:ascii="仿宋" w:hAnsi="仿宋" w:eastAsia="仿宋" w:cs="仿宋"/>
          <w:b/>
          <w:bCs/>
          <w:sz w:val="24"/>
          <w:szCs w:val="24"/>
        </w:rPr>
      </w:pPr>
      <w:r>
        <w:rPr>
          <w:rFonts w:hint="eastAsia" w:ascii="仿宋" w:hAnsi="仿宋" w:eastAsia="仿宋" w:cs="仿宋"/>
          <w:b/>
          <w:bCs/>
          <w:sz w:val="24"/>
          <w:szCs w:val="24"/>
        </w:rPr>
        <w:br w:type="page"/>
      </w:r>
      <w:r>
        <w:rPr>
          <w:rFonts w:hint="eastAsia" w:ascii="仿宋" w:hAnsi="仿宋" w:eastAsia="仿宋" w:cs="仿宋"/>
          <w:b/>
          <w:bCs/>
          <w:sz w:val="24"/>
          <w:szCs w:val="24"/>
        </w:rPr>
        <w:t>5-7其他资格证明文件</w:t>
      </w:r>
    </w:p>
    <w:p w14:paraId="07CC594B">
      <w:pPr>
        <w:widowControl/>
        <w:jc w:val="center"/>
        <w:outlineLvl w:val="3"/>
        <w:rPr>
          <w:rFonts w:ascii="仿宋" w:hAnsi="仿宋" w:eastAsia="仿宋" w:cs="仿宋"/>
          <w:b/>
          <w:bCs/>
          <w:sz w:val="24"/>
          <w:szCs w:val="24"/>
        </w:rPr>
      </w:pPr>
    </w:p>
    <w:p w14:paraId="139BED95">
      <w:pPr>
        <w:spacing w:line="360" w:lineRule="auto"/>
        <w:rPr>
          <w:rFonts w:ascii="仿宋" w:hAnsi="仿宋" w:eastAsia="仿宋" w:cs="仿宋"/>
          <w:sz w:val="24"/>
          <w:szCs w:val="24"/>
        </w:rPr>
      </w:pPr>
      <w:r>
        <w:rPr>
          <w:rFonts w:hint="eastAsia" w:ascii="仿宋" w:hAnsi="仿宋" w:eastAsia="仿宋" w:cs="仿宋"/>
          <w:sz w:val="24"/>
          <w:szCs w:val="24"/>
        </w:rPr>
        <w:t>（1）供应商须具备相关行政主管部门出具的合法有效的房地产估价机构三级及以上资质备案证书；</w:t>
      </w:r>
    </w:p>
    <w:p w14:paraId="5C7A0B00">
      <w:pPr>
        <w:rPr>
          <w:rFonts w:ascii="仿宋" w:hAnsi="仿宋" w:eastAsia="仿宋" w:cs="仿宋"/>
          <w:sz w:val="24"/>
          <w:szCs w:val="24"/>
        </w:rPr>
      </w:pPr>
    </w:p>
    <w:p w14:paraId="4036D25A">
      <w:pPr>
        <w:rPr>
          <w:rFonts w:ascii="仿宋" w:hAnsi="仿宋" w:eastAsia="仿宋" w:cs="仿宋"/>
          <w:sz w:val="24"/>
          <w:szCs w:val="24"/>
        </w:rPr>
      </w:pPr>
    </w:p>
    <w:p w14:paraId="2315027B">
      <w:pPr>
        <w:rPr>
          <w:rFonts w:ascii="仿宋" w:hAnsi="仿宋" w:eastAsia="仿宋" w:cs="仿宋"/>
          <w:sz w:val="24"/>
          <w:szCs w:val="24"/>
        </w:rPr>
      </w:pPr>
      <w:r>
        <w:rPr>
          <w:rFonts w:hint="eastAsia" w:ascii="仿宋" w:hAnsi="仿宋" w:eastAsia="仿宋" w:cs="仿宋"/>
          <w:sz w:val="24"/>
          <w:szCs w:val="24"/>
        </w:rPr>
        <w:t>（2）拟派项目负责人须具备合法有效的注册房地产估价师资格证书；</w:t>
      </w:r>
    </w:p>
    <w:p w14:paraId="2D076D55">
      <w:pPr>
        <w:rPr>
          <w:rFonts w:ascii="仿宋" w:hAnsi="仿宋" w:eastAsia="仿宋" w:cs="仿宋"/>
          <w:sz w:val="24"/>
          <w:szCs w:val="24"/>
        </w:rPr>
      </w:pPr>
    </w:p>
    <w:p w14:paraId="148EAA30">
      <w:pPr>
        <w:pStyle w:val="11"/>
        <w:spacing w:before="26"/>
        <w:jc w:val="left"/>
        <w:rPr>
          <w:rFonts w:ascii="仿宋" w:hAnsi="仿宋" w:eastAsia="仿宋" w:cs="仿宋"/>
          <w:color w:val="36363C"/>
          <w:sz w:val="24"/>
        </w:rPr>
      </w:pPr>
    </w:p>
    <w:p w14:paraId="301D2454">
      <w:pPr>
        <w:pStyle w:val="11"/>
        <w:spacing w:before="26"/>
        <w:jc w:val="left"/>
        <w:rPr>
          <w:rFonts w:ascii="仿宋" w:hAnsi="仿宋" w:eastAsia="仿宋" w:cs="仿宋"/>
          <w:color w:val="36363C"/>
          <w:sz w:val="24"/>
        </w:rPr>
      </w:pPr>
    </w:p>
    <w:p w14:paraId="08CBBB10">
      <w:pPr>
        <w:pStyle w:val="11"/>
        <w:spacing w:before="26"/>
        <w:jc w:val="center"/>
        <w:rPr>
          <w:rFonts w:ascii="仿宋" w:hAnsi="仿宋" w:eastAsia="仿宋" w:cs="仿宋"/>
          <w:bCs/>
          <w:sz w:val="24"/>
        </w:rPr>
      </w:pPr>
      <w:r>
        <w:rPr>
          <w:rFonts w:hint="eastAsia" w:ascii="仿宋" w:hAnsi="仿宋" w:eastAsia="仿宋" w:cs="仿宋"/>
          <w:bCs/>
          <w:sz w:val="24"/>
        </w:rPr>
        <w:br w:type="page"/>
      </w:r>
      <w:r>
        <w:rPr>
          <w:rFonts w:hint="eastAsia" w:ascii="仿宋" w:hAnsi="仿宋" w:eastAsia="仿宋" w:cs="仿宋"/>
          <w:bCs/>
          <w:sz w:val="24"/>
        </w:rPr>
        <w:t>5-8具备法律、行政法规规定的其他条件的证明材料</w:t>
      </w:r>
    </w:p>
    <w:p w14:paraId="16B50368">
      <w:pPr>
        <w:rPr>
          <w:rFonts w:ascii="仿宋" w:hAnsi="仿宋" w:eastAsia="仿宋" w:cs="仿宋"/>
          <w:sz w:val="24"/>
          <w:szCs w:val="24"/>
        </w:rPr>
      </w:pPr>
    </w:p>
    <w:p w14:paraId="7B953309">
      <w:pPr>
        <w:spacing w:before="176"/>
        <w:jc w:val="center"/>
        <w:rPr>
          <w:rFonts w:ascii="仿宋" w:hAnsi="仿宋" w:eastAsia="仿宋" w:cs="仿宋"/>
          <w:b/>
          <w:bCs/>
          <w:sz w:val="28"/>
          <w:szCs w:val="21"/>
        </w:rPr>
      </w:pPr>
      <w:r>
        <w:rPr>
          <w:rFonts w:hint="eastAsia" w:ascii="仿宋" w:hAnsi="仿宋" w:eastAsia="仿宋" w:cs="仿宋"/>
          <w:b/>
          <w:bCs/>
          <w:sz w:val="28"/>
          <w:szCs w:val="21"/>
        </w:rPr>
        <w:t>声明函</w:t>
      </w:r>
    </w:p>
    <w:p w14:paraId="0D47FCEF">
      <w:pPr>
        <w:pStyle w:val="11"/>
        <w:autoSpaceDE w:val="0"/>
        <w:autoSpaceDN w:val="0"/>
        <w:spacing w:before="217"/>
        <w:ind w:left="124"/>
        <w:jc w:val="left"/>
        <w:rPr>
          <w:rFonts w:ascii="仿宋" w:hAnsi="仿宋" w:eastAsia="仿宋" w:cs="仿宋"/>
          <w:b w:val="0"/>
          <w:kern w:val="0"/>
          <w:sz w:val="24"/>
        </w:rPr>
      </w:pPr>
      <w:r>
        <w:rPr>
          <w:rFonts w:hint="eastAsia" w:ascii="仿宋" w:hAnsi="仿宋" w:eastAsia="仿宋" w:cs="仿宋"/>
          <w:b w:val="0"/>
          <w:kern w:val="0"/>
          <w:sz w:val="24"/>
        </w:rPr>
        <w:t>致：（采购人）</w:t>
      </w:r>
    </w:p>
    <w:p w14:paraId="787D4805">
      <w:pPr>
        <w:pStyle w:val="11"/>
        <w:spacing w:before="6"/>
        <w:rPr>
          <w:rFonts w:ascii="仿宋" w:hAnsi="仿宋" w:eastAsia="仿宋" w:cs="仿宋"/>
          <w:sz w:val="23"/>
        </w:rPr>
      </w:pPr>
    </w:p>
    <w:p w14:paraId="55DC85EA">
      <w:pPr>
        <w:pStyle w:val="11"/>
        <w:ind w:firstLine="638" w:firstLineChars="266"/>
        <w:rPr>
          <w:rFonts w:ascii="仿宋" w:hAnsi="仿宋" w:eastAsia="仿宋" w:cs="仿宋"/>
          <w:sz w:val="24"/>
        </w:rPr>
      </w:pPr>
      <w:r>
        <w:rPr>
          <w:rFonts w:hint="eastAsia" w:ascii="仿宋" w:hAnsi="仿宋" w:eastAsia="仿宋" w:cs="仿宋"/>
          <w:b w:val="0"/>
          <w:kern w:val="0"/>
          <w:sz w:val="24"/>
        </w:rPr>
        <w:t>我</w:t>
      </w:r>
      <w:r>
        <w:rPr>
          <w:rFonts w:hint="eastAsia" w:ascii="仿宋" w:hAnsi="仿宋" w:eastAsia="仿宋" w:cs="仿宋"/>
          <w:b w:val="0"/>
          <w:sz w:val="24"/>
        </w:rPr>
        <w:t>方作为项目名称</w:t>
      </w:r>
      <w:r>
        <w:rPr>
          <w:rFonts w:hint="eastAsia" w:ascii="仿宋" w:hAnsi="仿宋" w:eastAsia="仿宋" w:cs="仿宋"/>
          <w:b w:val="0"/>
          <w:sz w:val="24"/>
          <w:u w:val="single"/>
        </w:rPr>
        <w:t xml:space="preserve">         </w:t>
      </w:r>
      <w:r>
        <w:rPr>
          <w:rFonts w:hint="eastAsia" w:ascii="仿宋" w:hAnsi="仿宋" w:eastAsia="仿宋" w:cs="仿宋"/>
          <w:b w:val="0"/>
          <w:sz w:val="24"/>
        </w:rPr>
        <w:t>（项目编号：</w:t>
      </w:r>
      <w:r>
        <w:rPr>
          <w:rFonts w:hint="eastAsia" w:ascii="仿宋" w:hAnsi="仿宋" w:eastAsia="仿宋" w:cs="仿宋"/>
          <w:b w:val="0"/>
          <w:sz w:val="24"/>
          <w:u w:val="single"/>
        </w:rPr>
        <w:t xml:space="preserve">       </w:t>
      </w:r>
      <w:r>
        <w:rPr>
          <w:rFonts w:hint="eastAsia" w:ascii="仿宋" w:hAnsi="仿宋" w:eastAsia="仿宋" w:cs="仿宋"/>
          <w:b w:val="0"/>
          <w:sz w:val="24"/>
        </w:rPr>
        <w:t>）的供应商，在此郑重声明：</w:t>
      </w:r>
    </w:p>
    <w:p w14:paraId="01387602">
      <w:pPr>
        <w:pStyle w:val="11"/>
        <w:spacing w:before="8"/>
        <w:rPr>
          <w:rFonts w:ascii="仿宋" w:hAnsi="仿宋" w:eastAsia="仿宋" w:cs="仿宋"/>
          <w:b w:val="0"/>
          <w:bCs/>
          <w:sz w:val="24"/>
        </w:rPr>
      </w:pPr>
    </w:p>
    <w:p w14:paraId="1B3ED8F9">
      <w:pPr>
        <w:pStyle w:val="11"/>
        <w:spacing w:before="1" w:line="475" w:lineRule="auto"/>
        <w:ind w:left="124" w:right="122" w:firstLine="420"/>
        <w:rPr>
          <w:rFonts w:ascii="仿宋" w:hAnsi="仿宋" w:eastAsia="仿宋" w:cs="仿宋"/>
          <w:b w:val="0"/>
          <w:bCs/>
          <w:sz w:val="24"/>
        </w:rPr>
      </w:pPr>
      <w:r>
        <w:rPr>
          <w:rFonts w:hint="eastAsia" w:ascii="仿宋" w:hAnsi="仿宋" w:eastAsia="仿宋" w:cs="仿宋"/>
          <w:b w:val="0"/>
          <w:bCs/>
          <w:sz w:val="24"/>
        </w:rPr>
        <w:t>我单位非联合体参与本项目。</w:t>
      </w:r>
    </w:p>
    <w:p w14:paraId="2091FA77">
      <w:pPr>
        <w:pStyle w:val="11"/>
        <w:spacing w:before="1" w:line="475" w:lineRule="auto"/>
        <w:ind w:left="124" w:right="122" w:firstLine="420"/>
        <w:rPr>
          <w:rFonts w:ascii="仿宋" w:hAnsi="仿宋" w:eastAsia="仿宋" w:cs="仿宋"/>
          <w:b w:val="0"/>
          <w:bCs/>
          <w:sz w:val="24"/>
        </w:rPr>
      </w:pPr>
      <w:r>
        <w:rPr>
          <w:rStyle w:val="38"/>
          <w:rFonts w:hint="eastAsia" w:ascii="仿宋" w:hAnsi="仿宋" w:eastAsia="仿宋" w:cs="仿宋"/>
          <w:b w:val="0"/>
          <w:bCs/>
          <w:color w:val="auto"/>
        </w:rPr>
        <w:t>本项目不分包、转包。单位负责人不存在为同一人或者存在直接控股、管理关系的不同供应商</w:t>
      </w:r>
      <w:r>
        <w:rPr>
          <w:rFonts w:hint="eastAsia" w:ascii="仿宋" w:hAnsi="仿宋" w:eastAsia="仿宋" w:cs="仿宋"/>
          <w:b w:val="0"/>
          <w:bCs/>
          <w:sz w:val="24"/>
        </w:rPr>
        <w:t>。</w:t>
      </w:r>
    </w:p>
    <w:p w14:paraId="4F9B48DE">
      <w:pPr>
        <w:pStyle w:val="11"/>
        <w:autoSpaceDE w:val="0"/>
        <w:autoSpaceDN w:val="0"/>
        <w:ind w:left="544"/>
        <w:jc w:val="left"/>
        <w:rPr>
          <w:rFonts w:ascii="仿宋" w:hAnsi="仿宋" w:eastAsia="仿宋" w:cs="仿宋"/>
          <w:b w:val="0"/>
          <w:bCs/>
          <w:sz w:val="24"/>
        </w:rPr>
      </w:pPr>
    </w:p>
    <w:p w14:paraId="75199D5D">
      <w:pPr>
        <w:pStyle w:val="11"/>
        <w:autoSpaceDE w:val="0"/>
        <w:autoSpaceDN w:val="0"/>
        <w:ind w:left="544"/>
        <w:jc w:val="left"/>
        <w:rPr>
          <w:rFonts w:ascii="仿宋" w:hAnsi="仿宋" w:eastAsia="仿宋" w:cs="仿宋"/>
          <w:b w:val="0"/>
          <w:bCs/>
          <w:kern w:val="0"/>
          <w:sz w:val="24"/>
        </w:rPr>
      </w:pPr>
      <w:r>
        <w:rPr>
          <w:rFonts w:hint="eastAsia" w:ascii="仿宋" w:hAnsi="仿宋" w:eastAsia="仿宋" w:cs="仿宋"/>
          <w:b w:val="0"/>
          <w:bCs/>
          <w:sz w:val="24"/>
        </w:rPr>
        <w:t>特此声明</w:t>
      </w:r>
      <w:r>
        <w:rPr>
          <w:rFonts w:hint="eastAsia" w:ascii="仿宋" w:hAnsi="仿宋" w:eastAsia="仿宋" w:cs="仿宋"/>
          <w:b w:val="0"/>
          <w:bCs/>
          <w:kern w:val="0"/>
          <w:sz w:val="24"/>
        </w:rPr>
        <w:t>。</w:t>
      </w:r>
    </w:p>
    <w:p w14:paraId="0374C3DB">
      <w:pPr>
        <w:pStyle w:val="11"/>
        <w:rPr>
          <w:rFonts w:ascii="仿宋" w:hAnsi="仿宋" w:eastAsia="仿宋" w:cs="仿宋"/>
          <w:sz w:val="24"/>
        </w:rPr>
      </w:pPr>
    </w:p>
    <w:p w14:paraId="60CE9BA2">
      <w:pPr>
        <w:pStyle w:val="11"/>
        <w:rPr>
          <w:rFonts w:ascii="仿宋" w:hAnsi="仿宋" w:eastAsia="仿宋" w:cs="仿宋"/>
          <w:sz w:val="24"/>
        </w:rPr>
      </w:pPr>
    </w:p>
    <w:p w14:paraId="7B0AF58E">
      <w:pPr>
        <w:pStyle w:val="11"/>
        <w:rPr>
          <w:rFonts w:ascii="仿宋" w:hAnsi="仿宋" w:eastAsia="仿宋" w:cs="仿宋"/>
          <w:sz w:val="24"/>
        </w:rPr>
      </w:pPr>
    </w:p>
    <w:p w14:paraId="2D18CB34">
      <w:pPr>
        <w:pStyle w:val="11"/>
        <w:rPr>
          <w:rFonts w:ascii="仿宋" w:hAnsi="仿宋" w:eastAsia="仿宋" w:cs="仿宋"/>
          <w:sz w:val="24"/>
        </w:rPr>
      </w:pPr>
    </w:p>
    <w:p w14:paraId="074828DF">
      <w:pPr>
        <w:pStyle w:val="11"/>
        <w:tabs>
          <w:tab w:val="left" w:pos="5163"/>
          <w:tab w:val="left" w:pos="8163"/>
        </w:tabs>
        <w:spacing w:before="180"/>
        <w:ind w:left="2764"/>
        <w:rPr>
          <w:rFonts w:ascii="仿宋" w:hAnsi="仿宋" w:eastAsia="仿宋" w:cs="仿宋"/>
          <w:b w:val="0"/>
          <w:bCs/>
          <w:sz w:val="24"/>
        </w:rPr>
      </w:pPr>
      <w:r>
        <w:rPr>
          <w:rFonts w:hint="eastAsia" w:ascii="仿宋" w:hAnsi="仿宋" w:eastAsia="仿宋" w:cs="仿宋"/>
          <w:b w:val="0"/>
          <w:bCs/>
          <w:color w:val="36363C"/>
          <w:sz w:val="24"/>
        </w:rPr>
        <w:t>供应商：</w:t>
      </w:r>
      <w:r>
        <w:rPr>
          <w:rFonts w:hint="eastAsia" w:ascii="仿宋" w:hAnsi="仿宋" w:eastAsia="仿宋" w:cs="仿宋"/>
          <w:b w:val="0"/>
          <w:bCs/>
          <w:color w:val="36363C"/>
          <w:sz w:val="24"/>
          <w:u w:val="single" w:color="36363C"/>
        </w:rPr>
        <w:t>（公章）</w:t>
      </w:r>
      <w:r>
        <w:rPr>
          <w:rFonts w:hint="eastAsia" w:ascii="仿宋" w:hAnsi="仿宋" w:eastAsia="仿宋" w:cs="仿宋"/>
          <w:b w:val="0"/>
          <w:bCs/>
          <w:color w:val="36363C"/>
          <w:sz w:val="24"/>
          <w:u w:val="single" w:color="36363C"/>
        </w:rPr>
        <w:tab/>
      </w:r>
    </w:p>
    <w:p w14:paraId="24E8522A">
      <w:pPr>
        <w:pStyle w:val="11"/>
        <w:spacing w:before="6"/>
        <w:rPr>
          <w:rFonts w:ascii="仿宋" w:hAnsi="仿宋" w:eastAsia="仿宋" w:cs="仿宋"/>
          <w:b w:val="0"/>
          <w:bCs/>
          <w:sz w:val="24"/>
        </w:rPr>
      </w:pPr>
    </w:p>
    <w:p w14:paraId="2197A343">
      <w:pPr>
        <w:pStyle w:val="11"/>
        <w:spacing w:before="26"/>
        <w:ind w:left="2764"/>
        <w:rPr>
          <w:rFonts w:ascii="仿宋" w:hAnsi="仿宋" w:eastAsia="仿宋" w:cs="仿宋"/>
          <w:b w:val="0"/>
          <w:bCs/>
          <w:color w:val="36363C"/>
          <w:sz w:val="24"/>
        </w:rPr>
      </w:pPr>
      <w:r>
        <w:rPr>
          <w:rFonts w:hint="eastAsia" w:ascii="仿宋" w:hAnsi="仿宋" w:eastAsia="仿宋" w:cs="仿宋"/>
          <w:b w:val="0"/>
          <w:bCs/>
          <w:color w:val="36363C"/>
          <w:sz w:val="24"/>
        </w:rPr>
        <w:t>法定代表人或被授权代表（签字或盖章）：</w:t>
      </w:r>
    </w:p>
    <w:p w14:paraId="2C384CA7">
      <w:pPr>
        <w:pStyle w:val="11"/>
        <w:spacing w:before="26"/>
        <w:ind w:left="2764"/>
        <w:rPr>
          <w:rFonts w:ascii="仿宋" w:hAnsi="仿宋" w:eastAsia="仿宋" w:cs="仿宋"/>
          <w:b w:val="0"/>
          <w:bCs/>
          <w:color w:val="36363C"/>
          <w:sz w:val="24"/>
        </w:rPr>
      </w:pPr>
    </w:p>
    <w:p w14:paraId="32028ABD">
      <w:pPr>
        <w:pStyle w:val="11"/>
        <w:spacing w:before="26"/>
        <w:ind w:left="2738" w:leftChars="1304"/>
        <w:jc w:val="left"/>
        <w:rPr>
          <w:rFonts w:ascii="仿宋" w:hAnsi="仿宋" w:eastAsia="仿宋" w:cs="仿宋"/>
          <w:color w:val="36363C"/>
          <w:sz w:val="24"/>
        </w:rPr>
      </w:pPr>
      <w:r>
        <w:rPr>
          <w:rFonts w:hint="eastAsia" w:ascii="仿宋" w:hAnsi="仿宋" w:eastAsia="仿宋" w:cs="仿宋"/>
          <w:b w:val="0"/>
          <w:bCs/>
          <w:color w:val="36363C"/>
          <w:sz w:val="24"/>
        </w:rPr>
        <w:t>日期</w:t>
      </w:r>
      <w:r>
        <w:rPr>
          <w:rFonts w:hint="eastAsia" w:ascii="仿宋" w:hAnsi="仿宋" w:eastAsia="仿宋" w:cs="仿宋"/>
          <w:color w:val="36363C"/>
          <w:sz w:val="24"/>
        </w:rPr>
        <w:t>：</w:t>
      </w:r>
    </w:p>
    <w:p w14:paraId="137784B2">
      <w:pPr>
        <w:rPr>
          <w:rFonts w:ascii="仿宋" w:hAnsi="仿宋" w:eastAsia="仿宋" w:cs="仿宋"/>
          <w:sz w:val="24"/>
          <w:szCs w:val="24"/>
        </w:rPr>
      </w:pPr>
    </w:p>
    <w:p w14:paraId="08457D4D">
      <w:pPr>
        <w:snapToGrid w:val="0"/>
        <w:spacing w:line="360" w:lineRule="auto"/>
        <w:jc w:val="center"/>
        <w:outlineLvl w:val="2"/>
        <w:rPr>
          <w:rFonts w:ascii="仿宋" w:hAnsi="仿宋" w:eastAsia="仿宋" w:cs="仿宋"/>
          <w:b/>
          <w:bCs/>
          <w:sz w:val="24"/>
          <w:szCs w:val="24"/>
        </w:rPr>
      </w:pPr>
      <w:r>
        <w:rPr>
          <w:rFonts w:hint="eastAsia" w:ascii="仿宋" w:hAnsi="仿宋" w:eastAsia="仿宋" w:cs="仿宋"/>
          <w:b/>
          <w:bCs/>
          <w:sz w:val="24"/>
          <w:szCs w:val="24"/>
        </w:rPr>
        <w:br w:type="page"/>
      </w:r>
      <w:bookmarkStart w:id="32" w:name="_Toc4866"/>
      <w:r>
        <w:rPr>
          <w:rFonts w:hint="eastAsia" w:ascii="仿宋" w:hAnsi="仿宋" w:eastAsia="仿宋" w:cs="仿宋"/>
          <w:b/>
          <w:bCs/>
          <w:sz w:val="28"/>
          <w:szCs w:val="28"/>
        </w:rPr>
        <w:t>格式6 中小企业声明函</w:t>
      </w:r>
      <w:bookmarkEnd w:id="32"/>
    </w:p>
    <w:p w14:paraId="37B0304D">
      <w:pPr>
        <w:widowControl/>
        <w:jc w:val="center"/>
        <w:rPr>
          <w:rFonts w:ascii="仿宋" w:hAnsi="仿宋" w:eastAsia="仿宋" w:cs="仿宋"/>
          <w:b/>
          <w:bCs/>
          <w:sz w:val="24"/>
          <w:szCs w:val="24"/>
        </w:rPr>
      </w:pPr>
      <w:r>
        <w:rPr>
          <w:rFonts w:hint="eastAsia" w:ascii="仿宋" w:hAnsi="仿宋" w:eastAsia="仿宋" w:cs="仿宋"/>
          <w:b/>
          <w:bCs/>
          <w:sz w:val="24"/>
          <w:szCs w:val="24"/>
        </w:rPr>
        <w:t>中小企业声明函（服务）</w:t>
      </w:r>
    </w:p>
    <w:p w14:paraId="596BE858">
      <w:pPr>
        <w:widowControl/>
        <w:spacing w:line="360" w:lineRule="auto"/>
        <w:ind w:firstLine="480" w:firstLineChars="200"/>
        <w:jc w:val="left"/>
        <w:rPr>
          <w:rFonts w:ascii="仿宋" w:hAnsi="仿宋" w:eastAsia="仿宋" w:cs="仿宋"/>
          <w:kern w:val="0"/>
          <w:sz w:val="24"/>
          <w:szCs w:val="24"/>
        </w:rPr>
      </w:pPr>
    </w:p>
    <w:p w14:paraId="2D3FFF01">
      <w:pPr>
        <w:pStyle w:val="1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本公司（联合体）郑重声明，根据《政府采购促进中小企业发展管理办法》（财库﹝2020﹞46 号）的规定，本公司（联合体）参加</w:t>
      </w:r>
      <w:r>
        <w:rPr>
          <w:rFonts w:hint="eastAsia" w:ascii="仿宋" w:hAnsi="仿宋" w:eastAsia="仿宋" w:cs="仿宋"/>
          <w:sz w:val="24"/>
          <w:szCs w:val="24"/>
          <w:u w:val="single"/>
        </w:rPr>
        <w:t>（单位名称）</w:t>
      </w:r>
      <w:r>
        <w:rPr>
          <w:rFonts w:hint="eastAsia" w:ascii="仿宋" w:hAnsi="仿宋" w:eastAsia="仿宋" w:cs="仿宋"/>
          <w:sz w:val="24"/>
          <w:szCs w:val="24"/>
        </w:rPr>
        <w:t>的</w:t>
      </w:r>
      <w:r>
        <w:rPr>
          <w:rFonts w:hint="eastAsia" w:ascii="仿宋" w:hAnsi="仿宋" w:eastAsia="仿宋" w:cs="仿宋"/>
          <w:sz w:val="24"/>
          <w:szCs w:val="24"/>
          <w:u w:val="single"/>
        </w:rPr>
        <w:t>（项目名称）</w:t>
      </w:r>
      <w:r>
        <w:rPr>
          <w:rFonts w:hint="eastAsia" w:ascii="仿宋" w:hAnsi="仿宋" w:eastAsia="仿宋" w:cs="仿宋"/>
          <w:sz w:val="24"/>
          <w:szCs w:val="24"/>
        </w:rPr>
        <w:t>采购活动，服务全部由符合政策要求的中小企业承接。相关企业（含联合体中的中小企业、签订分包意向协议的中小企业）的具体情况如下：</w:t>
      </w:r>
    </w:p>
    <w:p w14:paraId="1F1BAA1D">
      <w:pPr>
        <w:pStyle w:val="1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u w:val="single"/>
        </w:rPr>
        <w:t xml:space="preserve"> （标的名称） </w:t>
      </w:r>
      <w:r>
        <w:rPr>
          <w:rFonts w:hint="eastAsia" w:ascii="仿宋" w:hAnsi="仿宋" w:eastAsia="仿宋" w:cs="仿宋"/>
          <w:sz w:val="24"/>
          <w:szCs w:val="24"/>
        </w:rPr>
        <w:t>，属于</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软件和信息技术服务业</w:t>
      </w:r>
      <w:r>
        <w:rPr>
          <w:rFonts w:hint="eastAsia" w:ascii="仿宋" w:hAnsi="仿宋" w:eastAsia="仿宋" w:cs="仿宋"/>
          <w:sz w:val="24"/>
          <w:szCs w:val="24"/>
          <w:u w:val="single"/>
        </w:rPr>
        <w:t>）</w:t>
      </w:r>
      <w:r>
        <w:rPr>
          <w:rFonts w:hint="eastAsia" w:ascii="仿宋" w:hAnsi="仿宋" w:eastAsia="仿宋" w:cs="仿宋"/>
          <w:sz w:val="24"/>
          <w:szCs w:val="24"/>
        </w:rPr>
        <w:t>；承建（承接）企业为</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ab/>
      </w:r>
      <w:r>
        <w:rPr>
          <w:rFonts w:hint="eastAsia" w:ascii="仿宋" w:hAnsi="仿宋" w:eastAsia="仿宋" w:cs="仿宋"/>
          <w:sz w:val="24"/>
          <w:szCs w:val="24"/>
        </w:rPr>
        <w:t>人，营业收入为</w:t>
      </w:r>
      <w:r>
        <w:rPr>
          <w:rFonts w:hint="eastAsia" w:ascii="仿宋" w:hAnsi="仿宋" w:eastAsia="仿宋" w:cs="仿宋"/>
          <w:sz w:val="24"/>
          <w:szCs w:val="24"/>
          <w:u w:val="single"/>
        </w:rPr>
        <w:tab/>
      </w:r>
      <w:r>
        <w:rPr>
          <w:rFonts w:hint="eastAsia" w:ascii="仿宋" w:hAnsi="仿宋" w:eastAsia="仿宋" w:cs="仿宋"/>
          <w:sz w:val="24"/>
          <w:szCs w:val="24"/>
        </w:rPr>
        <w:t>万元，资产总额为</w:t>
      </w:r>
      <w:r>
        <w:rPr>
          <w:rFonts w:hint="eastAsia" w:ascii="仿宋" w:hAnsi="仿宋" w:eastAsia="仿宋" w:cs="仿宋"/>
          <w:sz w:val="24"/>
          <w:szCs w:val="24"/>
          <w:u w:val="single"/>
        </w:rPr>
        <w:tab/>
      </w:r>
      <w:r>
        <w:rPr>
          <w:rFonts w:hint="eastAsia" w:ascii="仿宋" w:hAnsi="仿宋" w:eastAsia="仿宋" w:cs="仿宋"/>
          <w:sz w:val="24"/>
          <w:szCs w:val="24"/>
        </w:rPr>
        <w:t>万元</w:t>
      </w:r>
      <w:r>
        <w:rPr>
          <w:rFonts w:hint="eastAsia" w:ascii="仿宋" w:hAnsi="仿宋" w:eastAsia="仿宋" w:cs="仿宋"/>
          <w:sz w:val="24"/>
          <w:szCs w:val="24"/>
          <w:vertAlign w:val="superscript"/>
        </w:rPr>
        <w:t>1</w:t>
      </w:r>
      <w:r>
        <w:rPr>
          <w:rFonts w:hint="eastAsia" w:ascii="仿宋" w:hAnsi="仿宋" w:eastAsia="仿宋" w:cs="仿宋"/>
          <w:sz w:val="24"/>
          <w:szCs w:val="24"/>
        </w:rPr>
        <w:t>，属于</w:t>
      </w:r>
      <w:r>
        <w:rPr>
          <w:rFonts w:hint="eastAsia" w:ascii="仿宋" w:hAnsi="仿宋" w:eastAsia="仿宋" w:cs="仿宋"/>
          <w:sz w:val="24"/>
          <w:szCs w:val="24"/>
          <w:u w:val="single"/>
        </w:rPr>
        <w:t>（中型企业、小型企业、微型企业）</w:t>
      </w:r>
      <w:r>
        <w:rPr>
          <w:rFonts w:hint="eastAsia" w:ascii="仿宋" w:hAnsi="仿宋" w:eastAsia="仿宋" w:cs="仿宋"/>
          <w:sz w:val="24"/>
          <w:szCs w:val="24"/>
        </w:rPr>
        <w:t xml:space="preserve">； </w:t>
      </w:r>
    </w:p>
    <w:p w14:paraId="1AF6431A">
      <w:pPr>
        <w:pStyle w:val="1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u w:val="single"/>
        </w:rPr>
        <w:t xml:space="preserve"> （标的名称） </w:t>
      </w:r>
      <w:r>
        <w:rPr>
          <w:rFonts w:hint="eastAsia" w:ascii="仿宋" w:hAnsi="仿宋" w:eastAsia="仿宋" w:cs="仿宋"/>
          <w:sz w:val="24"/>
          <w:szCs w:val="24"/>
        </w:rPr>
        <w:t>，属于</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；承建（承接）企业为</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ab/>
      </w:r>
      <w:r>
        <w:rPr>
          <w:rFonts w:hint="eastAsia" w:ascii="仿宋" w:hAnsi="仿宋" w:eastAsia="仿宋" w:cs="仿宋"/>
          <w:sz w:val="24"/>
          <w:szCs w:val="24"/>
        </w:rPr>
        <w:t>人，营业收入为</w:t>
      </w:r>
      <w:r>
        <w:rPr>
          <w:rFonts w:hint="eastAsia" w:ascii="仿宋" w:hAnsi="仿宋" w:eastAsia="仿宋" w:cs="仿宋"/>
          <w:sz w:val="24"/>
          <w:szCs w:val="24"/>
          <w:u w:val="single"/>
        </w:rPr>
        <w:tab/>
      </w:r>
      <w:r>
        <w:rPr>
          <w:rFonts w:hint="eastAsia" w:ascii="仿宋" w:hAnsi="仿宋" w:eastAsia="仿宋" w:cs="仿宋"/>
          <w:sz w:val="24"/>
          <w:szCs w:val="24"/>
        </w:rPr>
        <w:t>万元，资产总额为</w:t>
      </w:r>
      <w:r>
        <w:rPr>
          <w:rFonts w:hint="eastAsia" w:ascii="仿宋" w:hAnsi="仿宋" w:eastAsia="仿宋" w:cs="仿宋"/>
          <w:sz w:val="24"/>
          <w:szCs w:val="24"/>
          <w:u w:val="single"/>
        </w:rPr>
        <w:tab/>
      </w:r>
      <w:r>
        <w:rPr>
          <w:rFonts w:hint="eastAsia" w:ascii="仿宋" w:hAnsi="仿宋" w:eastAsia="仿宋" w:cs="仿宋"/>
          <w:sz w:val="24"/>
          <w:szCs w:val="24"/>
        </w:rPr>
        <w:t>万元</w:t>
      </w:r>
      <w:r>
        <w:rPr>
          <w:rFonts w:hint="eastAsia" w:ascii="仿宋" w:hAnsi="仿宋" w:eastAsia="仿宋" w:cs="仿宋"/>
          <w:sz w:val="24"/>
          <w:szCs w:val="24"/>
          <w:vertAlign w:val="superscript"/>
        </w:rPr>
        <w:t>1</w:t>
      </w:r>
      <w:r>
        <w:rPr>
          <w:rFonts w:hint="eastAsia" w:ascii="仿宋" w:hAnsi="仿宋" w:eastAsia="仿宋" w:cs="仿宋"/>
          <w:sz w:val="24"/>
          <w:szCs w:val="24"/>
        </w:rPr>
        <w:t>，属于</w:t>
      </w:r>
      <w:r>
        <w:rPr>
          <w:rFonts w:hint="eastAsia" w:ascii="仿宋" w:hAnsi="仿宋" w:eastAsia="仿宋" w:cs="仿宋"/>
          <w:sz w:val="24"/>
          <w:szCs w:val="24"/>
          <w:u w:val="single"/>
        </w:rPr>
        <w:t>（中型企业、小型企业、微型企业）</w:t>
      </w:r>
      <w:r>
        <w:rPr>
          <w:rFonts w:hint="eastAsia" w:ascii="仿宋" w:hAnsi="仿宋" w:eastAsia="仿宋" w:cs="仿宋"/>
          <w:sz w:val="24"/>
          <w:szCs w:val="24"/>
        </w:rPr>
        <w:t xml:space="preserve">； </w:t>
      </w:r>
    </w:p>
    <w:p w14:paraId="3067E46E">
      <w:pPr>
        <w:pStyle w:val="1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p>
    <w:p w14:paraId="7E8DAEAE">
      <w:pPr>
        <w:pStyle w:val="1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14:paraId="6340E7F9">
      <w:pPr>
        <w:pStyle w:val="1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本企业对上述声明内容的真实性负责。如有虚假，将依法承担相应责任。 </w:t>
      </w:r>
    </w:p>
    <w:p w14:paraId="6C7B1295">
      <w:pPr>
        <w:pStyle w:val="14"/>
        <w:snapToGrid w:val="0"/>
        <w:spacing w:line="360" w:lineRule="auto"/>
        <w:ind w:firstLine="480" w:firstLineChars="200"/>
        <w:rPr>
          <w:rFonts w:ascii="仿宋" w:hAnsi="仿宋" w:eastAsia="仿宋" w:cs="仿宋"/>
          <w:sz w:val="24"/>
          <w:szCs w:val="24"/>
        </w:rPr>
      </w:pPr>
    </w:p>
    <w:p w14:paraId="77E5EAC8">
      <w:pPr>
        <w:pStyle w:val="14"/>
        <w:snapToGrid w:val="0"/>
        <w:spacing w:line="360" w:lineRule="auto"/>
        <w:ind w:firstLine="480" w:firstLineChars="200"/>
        <w:rPr>
          <w:rFonts w:ascii="仿宋" w:hAnsi="仿宋" w:eastAsia="仿宋" w:cs="仿宋"/>
          <w:sz w:val="24"/>
          <w:szCs w:val="24"/>
        </w:rPr>
      </w:pPr>
    </w:p>
    <w:p w14:paraId="2DE723F2">
      <w:pPr>
        <w:tabs>
          <w:tab w:val="left" w:pos="1230"/>
        </w:tabs>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kern w:val="0"/>
          <w:sz w:val="24"/>
          <w:szCs w:val="24"/>
        </w:rPr>
        <w:t>（全称并加盖公章</w:t>
      </w:r>
      <w:r>
        <w:rPr>
          <w:rFonts w:hint="eastAsia" w:ascii="仿宋" w:hAnsi="仿宋" w:eastAsia="仿宋" w:cs="仿宋"/>
          <w:sz w:val="24"/>
          <w:szCs w:val="24"/>
        </w:rPr>
        <w:t>）：</w:t>
      </w:r>
    </w:p>
    <w:p w14:paraId="7F6DE337">
      <w:pPr>
        <w:tabs>
          <w:tab w:val="left" w:pos="1230"/>
        </w:tabs>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日期：</w:t>
      </w:r>
    </w:p>
    <w:p w14:paraId="5528BD13">
      <w:pPr>
        <w:pStyle w:val="14"/>
        <w:snapToGrid w:val="0"/>
        <w:spacing w:line="360" w:lineRule="auto"/>
        <w:ind w:firstLine="480" w:firstLineChars="200"/>
        <w:rPr>
          <w:rFonts w:ascii="仿宋" w:hAnsi="仿宋" w:eastAsia="仿宋" w:cs="仿宋"/>
          <w:sz w:val="24"/>
          <w:szCs w:val="24"/>
        </w:rPr>
      </w:pPr>
    </w:p>
    <w:p w14:paraId="5C435588">
      <w:pPr>
        <w:pStyle w:val="14"/>
        <w:snapToGrid w:val="0"/>
        <w:spacing w:line="360" w:lineRule="auto"/>
        <w:ind w:firstLine="480" w:firstLineChars="200"/>
        <w:rPr>
          <w:rFonts w:ascii="仿宋" w:hAnsi="仿宋" w:eastAsia="仿宋" w:cs="仿宋"/>
          <w:sz w:val="24"/>
          <w:szCs w:val="24"/>
        </w:rPr>
      </w:pPr>
    </w:p>
    <w:p w14:paraId="430394EB">
      <w:pPr>
        <w:widowControl/>
        <w:rPr>
          <w:rFonts w:ascii="仿宋" w:hAnsi="仿宋" w:eastAsia="仿宋" w:cs="仿宋"/>
          <w:sz w:val="24"/>
          <w:szCs w:val="24"/>
        </w:rPr>
      </w:pPr>
    </w:p>
    <w:p w14:paraId="3ADF230B">
      <w:pPr>
        <w:widowControl/>
        <w:jc w:val="left"/>
        <w:rPr>
          <w:rFonts w:ascii="仿宋" w:hAnsi="仿宋" w:eastAsia="仿宋" w:cs="仿宋"/>
          <w:sz w:val="24"/>
          <w:szCs w:val="24"/>
        </w:rPr>
      </w:pPr>
      <w:r>
        <w:rPr>
          <w:rFonts w:hint="eastAsia" w:ascii="仿宋" w:hAnsi="仿宋" w:eastAsia="仿宋" w:cs="仿宋"/>
          <w:kern w:val="0"/>
          <w:sz w:val="24"/>
          <w:szCs w:val="24"/>
        </w:rPr>
        <w:t>从业人员、营业收入、资产总额填报上一年度数据，无上一年度数据的新成立企业可不填报。</w:t>
      </w:r>
    </w:p>
    <w:p w14:paraId="316F59E4">
      <w:pPr>
        <w:pStyle w:val="14"/>
        <w:snapToGrid w:val="0"/>
        <w:spacing w:line="360" w:lineRule="auto"/>
        <w:ind w:firstLine="480" w:firstLineChars="200"/>
        <w:rPr>
          <w:rFonts w:ascii="仿宋" w:hAnsi="仿宋" w:eastAsia="仿宋" w:cs="仿宋"/>
          <w:sz w:val="24"/>
          <w:szCs w:val="24"/>
        </w:rPr>
      </w:pPr>
    </w:p>
    <w:p w14:paraId="73684C4F">
      <w:pPr>
        <w:pStyle w:val="14"/>
        <w:topLinePunct/>
        <w:autoSpaceDE w:val="0"/>
        <w:autoSpaceDN w:val="0"/>
        <w:spacing w:line="460" w:lineRule="exact"/>
        <w:jc w:val="center"/>
        <w:outlineLvl w:val="2"/>
        <w:rPr>
          <w:rFonts w:ascii="仿宋" w:hAnsi="仿宋" w:eastAsia="仿宋" w:cs="仿宋"/>
          <w:b/>
          <w:bCs/>
          <w:sz w:val="24"/>
          <w:szCs w:val="24"/>
        </w:rPr>
      </w:pPr>
      <w:r>
        <w:rPr>
          <w:rFonts w:hint="eastAsia" w:ascii="仿宋" w:hAnsi="仿宋" w:eastAsia="仿宋" w:cs="仿宋"/>
          <w:sz w:val="24"/>
          <w:szCs w:val="24"/>
        </w:rPr>
        <w:br w:type="page"/>
      </w:r>
      <w:bookmarkStart w:id="33" w:name="_Toc27962"/>
      <w:r>
        <w:rPr>
          <w:rFonts w:hint="eastAsia" w:ascii="仿宋" w:hAnsi="仿宋" w:eastAsia="仿宋" w:cs="仿宋"/>
          <w:b/>
          <w:bCs/>
          <w:sz w:val="28"/>
          <w:szCs w:val="28"/>
        </w:rPr>
        <w:t>格式7残疾人福利性单位声明函</w:t>
      </w:r>
      <w:bookmarkEnd w:id="33"/>
      <w:r>
        <w:rPr>
          <w:rFonts w:hint="eastAsia" w:ascii="仿宋" w:hAnsi="仿宋" w:eastAsia="仿宋" w:cs="仿宋"/>
          <w:b/>
          <w:bCs/>
          <w:sz w:val="28"/>
          <w:szCs w:val="28"/>
        </w:rPr>
        <w:t>及监狱企业证明文件</w:t>
      </w:r>
    </w:p>
    <w:p w14:paraId="5A4E18DD">
      <w:pPr>
        <w:spacing w:line="588" w:lineRule="exact"/>
        <w:rPr>
          <w:rFonts w:ascii="仿宋" w:hAnsi="仿宋" w:eastAsia="仿宋" w:cs="仿宋"/>
          <w:b/>
          <w:spacing w:val="6"/>
          <w:sz w:val="24"/>
          <w:szCs w:val="24"/>
        </w:rPr>
      </w:pPr>
      <w:r>
        <w:rPr>
          <w:rFonts w:hint="eastAsia" w:ascii="仿宋" w:hAnsi="仿宋" w:eastAsia="仿宋" w:cs="仿宋"/>
          <w:b/>
          <w:spacing w:val="6"/>
          <w:sz w:val="24"/>
          <w:szCs w:val="24"/>
        </w:rPr>
        <w:t>1.残疾人福利性单位声明函</w:t>
      </w:r>
    </w:p>
    <w:p w14:paraId="036CA5C0">
      <w:pPr>
        <w:spacing w:line="588" w:lineRule="exact"/>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5261F0">
      <w:pPr>
        <w:spacing w:line="588" w:lineRule="exact"/>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本单位对上述声明的真实性负责。如有虚假，将依法承担相应责任。</w:t>
      </w:r>
    </w:p>
    <w:p w14:paraId="26B2F7F5">
      <w:pPr>
        <w:spacing w:line="588" w:lineRule="exact"/>
        <w:ind w:firstLine="504" w:firstLineChars="200"/>
        <w:rPr>
          <w:rFonts w:ascii="仿宋" w:hAnsi="仿宋" w:eastAsia="仿宋" w:cs="仿宋"/>
          <w:spacing w:val="6"/>
          <w:sz w:val="24"/>
          <w:szCs w:val="24"/>
        </w:rPr>
      </w:pPr>
    </w:p>
    <w:p w14:paraId="53138205">
      <w:pPr>
        <w:tabs>
          <w:tab w:val="left" w:pos="1230"/>
        </w:tabs>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kern w:val="0"/>
          <w:sz w:val="24"/>
          <w:szCs w:val="24"/>
        </w:rPr>
        <w:t>（全称并加盖公章</w:t>
      </w:r>
      <w:r>
        <w:rPr>
          <w:rFonts w:hint="eastAsia" w:ascii="仿宋" w:hAnsi="仿宋" w:eastAsia="仿宋" w:cs="仿宋"/>
          <w:sz w:val="24"/>
          <w:szCs w:val="24"/>
        </w:rPr>
        <w:t>）：</w:t>
      </w:r>
    </w:p>
    <w:p w14:paraId="6EF27951">
      <w:pPr>
        <w:tabs>
          <w:tab w:val="left" w:pos="1230"/>
        </w:tabs>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日期：</w:t>
      </w:r>
    </w:p>
    <w:p w14:paraId="541475D9">
      <w:pPr>
        <w:topLinePunct/>
        <w:autoSpaceDE w:val="0"/>
        <w:autoSpaceDN w:val="0"/>
        <w:spacing w:line="460" w:lineRule="exact"/>
        <w:jc w:val="center"/>
        <w:rPr>
          <w:rFonts w:ascii="仿宋" w:hAnsi="仿宋" w:eastAsia="仿宋" w:cs="仿宋"/>
          <w:spacing w:val="6"/>
          <w:sz w:val="24"/>
          <w:szCs w:val="24"/>
        </w:rPr>
      </w:pPr>
    </w:p>
    <w:p w14:paraId="5DB8F8F6">
      <w:pPr>
        <w:spacing w:line="360" w:lineRule="auto"/>
        <w:rPr>
          <w:rFonts w:ascii="仿宋" w:hAnsi="仿宋" w:eastAsia="仿宋" w:cs="仿宋"/>
          <w:b/>
          <w:bCs/>
          <w:sz w:val="24"/>
          <w:szCs w:val="24"/>
        </w:rPr>
      </w:pPr>
      <w:r>
        <w:rPr>
          <w:rFonts w:hint="eastAsia" w:ascii="仿宋" w:hAnsi="仿宋" w:eastAsia="仿宋" w:cs="仿宋"/>
          <w:b/>
          <w:bCs/>
          <w:sz w:val="24"/>
          <w:szCs w:val="24"/>
        </w:rPr>
        <w:t>2.监狱企业证明文件</w:t>
      </w:r>
    </w:p>
    <w:p w14:paraId="361F9CDB">
      <w:pPr>
        <w:pStyle w:val="34"/>
        <w:tabs>
          <w:tab w:val="left" w:pos="420"/>
        </w:tabs>
        <w:snapToGrid w:val="0"/>
        <w:spacing w:line="360" w:lineRule="auto"/>
        <w:ind w:firstLine="504" w:firstLineChars="200"/>
        <w:jc w:val="both"/>
        <w:outlineLvl w:val="2"/>
        <w:rPr>
          <w:rFonts w:ascii="仿宋" w:hAnsi="仿宋" w:eastAsia="仿宋" w:cs="仿宋"/>
          <w:b/>
          <w:bCs/>
          <w:kern w:val="44"/>
          <w:sz w:val="28"/>
          <w:szCs w:val="28"/>
        </w:rPr>
      </w:pPr>
      <w:r>
        <w:rPr>
          <w:rFonts w:hint="eastAsia" w:ascii="仿宋" w:hAnsi="仿宋" w:eastAsia="仿宋" w:cs="仿宋"/>
          <w:spacing w:val="6"/>
          <w:sz w:val="24"/>
          <w:szCs w:val="24"/>
        </w:rPr>
        <w:t>监狱企业证明文件[监狱企业参加政府采购活动的，应提交省级以上监狱管理局、戒毒管理局（含新疆生产建设兵团）出具的证明文件]</w:t>
      </w:r>
      <w:r>
        <w:rPr>
          <w:rFonts w:hint="eastAsia" w:ascii="仿宋" w:hAnsi="仿宋" w:eastAsia="仿宋" w:cs="仿宋"/>
          <w:sz w:val="24"/>
          <w:szCs w:val="24"/>
        </w:rPr>
        <w:br w:type="page"/>
      </w:r>
      <w:bookmarkStart w:id="34" w:name="_Toc26355"/>
      <w:r>
        <w:rPr>
          <w:rFonts w:hint="eastAsia" w:ascii="仿宋" w:hAnsi="仿宋" w:eastAsia="仿宋" w:cs="仿宋"/>
          <w:b/>
          <w:bCs/>
          <w:kern w:val="44"/>
          <w:sz w:val="28"/>
          <w:szCs w:val="28"/>
        </w:rPr>
        <w:t xml:space="preserve">格式8 </w:t>
      </w:r>
      <w:r>
        <w:rPr>
          <w:rFonts w:hint="eastAsia" w:ascii="仿宋" w:hAnsi="仿宋" w:eastAsia="仿宋" w:cs="仿宋"/>
          <w:b/>
          <w:bCs/>
          <w:sz w:val="28"/>
          <w:szCs w:val="28"/>
        </w:rPr>
        <w:t>业绩</w:t>
      </w:r>
      <w:r>
        <w:rPr>
          <w:rFonts w:hint="eastAsia" w:ascii="仿宋" w:hAnsi="仿宋" w:eastAsia="仿宋" w:cs="仿宋"/>
          <w:b/>
          <w:bCs/>
          <w:kern w:val="44"/>
          <w:sz w:val="28"/>
          <w:szCs w:val="28"/>
        </w:rPr>
        <w:t>一览表</w:t>
      </w:r>
      <w:bookmarkEnd w:id="34"/>
    </w:p>
    <w:p w14:paraId="7DD0C3E9">
      <w:pPr>
        <w:pStyle w:val="14"/>
        <w:topLinePunct/>
        <w:autoSpaceDE w:val="0"/>
        <w:autoSpaceDN w:val="0"/>
        <w:adjustRightInd w:val="0"/>
        <w:snapToGrid w:val="0"/>
        <w:spacing w:line="360" w:lineRule="auto"/>
        <w:ind w:left="2"/>
        <w:jc w:val="center"/>
        <w:rPr>
          <w:rFonts w:ascii="仿宋" w:hAnsi="仿宋" w:eastAsia="仿宋" w:cs="仿宋"/>
          <w:kern w:val="2"/>
          <w:sz w:val="24"/>
          <w:szCs w:val="24"/>
        </w:rPr>
      </w:pPr>
      <w:r>
        <w:rPr>
          <w:rFonts w:hint="eastAsia" w:ascii="仿宋" w:hAnsi="仿宋" w:eastAsia="仿宋" w:cs="仿宋"/>
          <w:kern w:val="2"/>
          <w:sz w:val="24"/>
          <w:szCs w:val="24"/>
        </w:rPr>
        <w:t>（根据磋商文件要求调整）</w:t>
      </w:r>
    </w:p>
    <w:tbl>
      <w:tblPr>
        <w:tblStyle w:val="26"/>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19"/>
        <w:gridCol w:w="864"/>
        <w:gridCol w:w="707"/>
        <w:gridCol w:w="744"/>
        <w:gridCol w:w="1221"/>
        <w:gridCol w:w="1161"/>
        <w:gridCol w:w="1065"/>
        <w:gridCol w:w="1737"/>
      </w:tblGrid>
      <w:tr w14:paraId="40EA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14:paraId="50963DAA">
            <w:pPr>
              <w:topLinePunct/>
              <w:autoSpaceDE w:val="0"/>
              <w:autoSpaceDN w:val="0"/>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序号</w:t>
            </w:r>
          </w:p>
        </w:tc>
        <w:tc>
          <w:tcPr>
            <w:tcW w:w="819" w:type="dxa"/>
            <w:tcBorders>
              <w:top w:val="single" w:color="auto" w:sz="4" w:space="0"/>
              <w:left w:val="single" w:color="auto" w:sz="4" w:space="0"/>
              <w:bottom w:val="single" w:color="auto" w:sz="4" w:space="0"/>
              <w:right w:val="single" w:color="auto" w:sz="4" w:space="0"/>
            </w:tcBorders>
            <w:noWrap/>
            <w:vAlign w:val="center"/>
          </w:tcPr>
          <w:p w14:paraId="5466F066">
            <w:pPr>
              <w:topLinePunct/>
              <w:autoSpaceDE w:val="0"/>
              <w:autoSpaceDN w:val="0"/>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合同</w:t>
            </w:r>
          </w:p>
          <w:p w14:paraId="4EC8B2E0">
            <w:pPr>
              <w:topLinePunct/>
              <w:autoSpaceDE w:val="0"/>
              <w:autoSpaceDN w:val="0"/>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名称</w:t>
            </w:r>
          </w:p>
        </w:tc>
        <w:tc>
          <w:tcPr>
            <w:tcW w:w="864" w:type="dxa"/>
            <w:tcBorders>
              <w:top w:val="single" w:color="auto" w:sz="4" w:space="0"/>
              <w:left w:val="single" w:color="auto" w:sz="4" w:space="0"/>
              <w:bottom w:val="single" w:color="auto" w:sz="4" w:space="0"/>
              <w:right w:val="single" w:color="auto" w:sz="4" w:space="0"/>
            </w:tcBorders>
            <w:noWrap/>
            <w:vAlign w:val="center"/>
          </w:tcPr>
          <w:p w14:paraId="663F759C">
            <w:pPr>
              <w:topLinePunct/>
              <w:autoSpaceDE w:val="0"/>
              <w:autoSpaceDN w:val="0"/>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合同</w:t>
            </w:r>
          </w:p>
          <w:p w14:paraId="7F954628">
            <w:pPr>
              <w:topLinePunct/>
              <w:autoSpaceDE w:val="0"/>
              <w:autoSpaceDN w:val="0"/>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甲方</w:t>
            </w:r>
          </w:p>
        </w:tc>
        <w:tc>
          <w:tcPr>
            <w:tcW w:w="707" w:type="dxa"/>
            <w:tcBorders>
              <w:top w:val="single" w:color="auto" w:sz="4" w:space="0"/>
              <w:left w:val="single" w:color="auto" w:sz="4" w:space="0"/>
              <w:bottom w:val="single" w:color="auto" w:sz="4" w:space="0"/>
              <w:right w:val="single" w:color="auto" w:sz="4" w:space="0"/>
            </w:tcBorders>
            <w:noWrap/>
            <w:vAlign w:val="center"/>
          </w:tcPr>
          <w:p w14:paraId="3A97EF68">
            <w:pPr>
              <w:topLinePunct/>
              <w:autoSpaceDE w:val="0"/>
              <w:autoSpaceDN w:val="0"/>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合同时间</w:t>
            </w:r>
          </w:p>
        </w:tc>
        <w:tc>
          <w:tcPr>
            <w:tcW w:w="744" w:type="dxa"/>
            <w:tcBorders>
              <w:top w:val="single" w:color="auto" w:sz="4" w:space="0"/>
              <w:left w:val="single" w:color="auto" w:sz="4" w:space="0"/>
              <w:bottom w:val="single" w:color="auto" w:sz="4" w:space="0"/>
              <w:right w:val="single" w:color="auto" w:sz="4" w:space="0"/>
            </w:tcBorders>
            <w:noWrap/>
            <w:vAlign w:val="center"/>
          </w:tcPr>
          <w:p w14:paraId="177DD4C4">
            <w:pPr>
              <w:topLinePunct/>
              <w:autoSpaceDE w:val="0"/>
              <w:autoSpaceDN w:val="0"/>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合同</w:t>
            </w:r>
          </w:p>
          <w:p w14:paraId="0D2255EE">
            <w:pPr>
              <w:topLinePunct/>
              <w:autoSpaceDE w:val="0"/>
              <w:autoSpaceDN w:val="0"/>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金额</w:t>
            </w:r>
          </w:p>
        </w:tc>
        <w:tc>
          <w:tcPr>
            <w:tcW w:w="1221" w:type="dxa"/>
            <w:tcBorders>
              <w:top w:val="single" w:color="auto" w:sz="4" w:space="0"/>
              <w:left w:val="single" w:color="auto" w:sz="4" w:space="0"/>
              <w:bottom w:val="single" w:color="auto" w:sz="4" w:space="0"/>
              <w:right w:val="single" w:color="auto" w:sz="4" w:space="0"/>
            </w:tcBorders>
            <w:noWrap/>
            <w:vAlign w:val="center"/>
          </w:tcPr>
          <w:p w14:paraId="5A9BA1D5">
            <w:pPr>
              <w:topLinePunct/>
              <w:autoSpaceDE w:val="0"/>
              <w:autoSpaceDN w:val="0"/>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合同主要</w:t>
            </w:r>
          </w:p>
          <w:p w14:paraId="09AE1446">
            <w:pPr>
              <w:topLinePunct/>
              <w:autoSpaceDE w:val="0"/>
              <w:autoSpaceDN w:val="0"/>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内容</w:t>
            </w:r>
          </w:p>
        </w:tc>
        <w:tc>
          <w:tcPr>
            <w:tcW w:w="1161" w:type="dxa"/>
            <w:tcBorders>
              <w:top w:val="single" w:color="auto" w:sz="4" w:space="0"/>
              <w:left w:val="single" w:color="auto" w:sz="4" w:space="0"/>
              <w:bottom w:val="single" w:color="auto" w:sz="4" w:space="0"/>
              <w:right w:val="single" w:color="auto" w:sz="4" w:space="0"/>
            </w:tcBorders>
            <w:noWrap/>
            <w:vAlign w:val="center"/>
          </w:tcPr>
          <w:p w14:paraId="290DDB67">
            <w:pPr>
              <w:topLinePunct/>
              <w:autoSpaceDE w:val="0"/>
              <w:autoSpaceDN w:val="0"/>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用  户</w:t>
            </w:r>
          </w:p>
          <w:p w14:paraId="006081B7">
            <w:pPr>
              <w:topLinePunct/>
              <w:autoSpaceDE w:val="0"/>
              <w:autoSpaceDN w:val="0"/>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联系人</w:t>
            </w:r>
          </w:p>
        </w:tc>
        <w:tc>
          <w:tcPr>
            <w:tcW w:w="1065" w:type="dxa"/>
            <w:tcBorders>
              <w:top w:val="single" w:color="auto" w:sz="4" w:space="0"/>
              <w:left w:val="single" w:color="auto" w:sz="4" w:space="0"/>
              <w:bottom w:val="single" w:color="auto" w:sz="4" w:space="0"/>
              <w:right w:val="single" w:color="auto" w:sz="4" w:space="0"/>
            </w:tcBorders>
            <w:noWrap/>
            <w:vAlign w:val="center"/>
          </w:tcPr>
          <w:p w14:paraId="60FFFBF7">
            <w:pPr>
              <w:topLinePunct/>
              <w:autoSpaceDE w:val="0"/>
              <w:autoSpaceDN w:val="0"/>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用户联</w:t>
            </w:r>
          </w:p>
          <w:p w14:paraId="7DF7C1CE">
            <w:pPr>
              <w:topLinePunct/>
              <w:autoSpaceDE w:val="0"/>
              <w:autoSpaceDN w:val="0"/>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系电话</w:t>
            </w:r>
          </w:p>
        </w:tc>
        <w:tc>
          <w:tcPr>
            <w:tcW w:w="1737" w:type="dxa"/>
            <w:tcBorders>
              <w:top w:val="single" w:color="auto" w:sz="4" w:space="0"/>
              <w:left w:val="single" w:color="auto" w:sz="4" w:space="0"/>
              <w:bottom w:val="single" w:color="auto" w:sz="4" w:space="0"/>
              <w:right w:val="single" w:color="auto" w:sz="4" w:space="0"/>
            </w:tcBorders>
            <w:noWrap/>
            <w:vAlign w:val="center"/>
          </w:tcPr>
          <w:p w14:paraId="2734B86E">
            <w:pPr>
              <w:topLinePunct/>
              <w:autoSpaceDE w:val="0"/>
              <w:autoSpaceDN w:val="0"/>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备注</w:t>
            </w:r>
          </w:p>
        </w:tc>
      </w:tr>
      <w:tr w14:paraId="51A2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14:paraId="6763AAB1">
            <w:pPr>
              <w:topLinePunct/>
              <w:autoSpaceDE w:val="0"/>
              <w:autoSpaceDN w:val="0"/>
              <w:adjustRightInd w:val="0"/>
              <w:snapToGrid w:val="0"/>
              <w:jc w:val="center"/>
              <w:rPr>
                <w:rFonts w:ascii="仿宋" w:hAnsi="仿宋" w:eastAsia="仿宋" w:cs="仿宋"/>
                <w:sz w:val="24"/>
                <w:szCs w:val="24"/>
              </w:rPr>
            </w:pPr>
            <w:r>
              <w:rPr>
                <w:rFonts w:hint="eastAsia" w:ascii="仿宋" w:hAnsi="仿宋" w:eastAsia="仿宋" w:cs="仿宋"/>
                <w:sz w:val="24"/>
                <w:szCs w:val="24"/>
              </w:rPr>
              <w:t>1</w:t>
            </w:r>
          </w:p>
        </w:tc>
        <w:tc>
          <w:tcPr>
            <w:tcW w:w="819" w:type="dxa"/>
            <w:tcBorders>
              <w:top w:val="single" w:color="auto" w:sz="4" w:space="0"/>
              <w:left w:val="single" w:color="auto" w:sz="4" w:space="0"/>
              <w:bottom w:val="single" w:color="auto" w:sz="4" w:space="0"/>
              <w:right w:val="single" w:color="auto" w:sz="4" w:space="0"/>
            </w:tcBorders>
            <w:noWrap/>
            <w:vAlign w:val="center"/>
          </w:tcPr>
          <w:p w14:paraId="5DCABDF3">
            <w:pPr>
              <w:topLinePunct/>
              <w:autoSpaceDE w:val="0"/>
              <w:autoSpaceDN w:val="0"/>
              <w:adjustRightInd w:val="0"/>
              <w:snapToGrid w:val="0"/>
              <w:jc w:val="center"/>
              <w:rPr>
                <w:rFonts w:ascii="仿宋" w:hAnsi="仿宋" w:eastAsia="仿宋" w:cs="仿宋"/>
                <w:sz w:val="24"/>
                <w:szCs w:val="24"/>
              </w:rPr>
            </w:pPr>
          </w:p>
        </w:tc>
        <w:tc>
          <w:tcPr>
            <w:tcW w:w="864" w:type="dxa"/>
            <w:tcBorders>
              <w:top w:val="single" w:color="auto" w:sz="4" w:space="0"/>
              <w:left w:val="single" w:color="auto" w:sz="4" w:space="0"/>
              <w:bottom w:val="single" w:color="auto" w:sz="4" w:space="0"/>
              <w:right w:val="single" w:color="auto" w:sz="4" w:space="0"/>
            </w:tcBorders>
            <w:noWrap/>
            <w:vAlign w:val="center"/>
          </w:tcPr>
          <w:p w14:paraId="1D9E3E5A">
            <w:pPr>
              <w:topLinePunct/>
              <w:autoSpaceDE w:val="0"/>
              <w:autoSpaceDN w:val="0"/>
              <w:adjustRightInd w:val="0"/>
              <w:snapToGrid w:val="0"/>
              <w:jc w:val="center"/>
              <w:rPr>
                <w:rFonts w:ascii="仿宋" w:hAnsi="仿宋" w:eastAsia="仿宋" w:cs="仿宋"/>
                <w:sz w:val="24"/>
                <w:szCs w:val="24"/>
              </w:rPr>
            </w:pPr>
          </w:p>
        </w:tc>
        <w:tc>
          <w:tcPr>
            <w:tcW w:w="707" w:type="dxa"/>
            <w:tcBorders>
              <w:top w:val="single" w:color="auto" w:sz="4" w:space="0"/>
              <w:left w:val="single" w:color="auto" w:sz="4" w:space="0"/>
              <w:bottom w:val="single" w:color="auto" w:sz="4" w:space="0"/>
              <w:right w:val="single" w:color="auto" w:sz="4" w:space="0"/>
            </w:tcBorders>
            <w:noWrap/>
          </w:tcPr>
          <w:p w14:paraId="1DA64EA4">
            <w:pPr>
              <w:topLinePunct/>
              <w:autoSpaceDE w:val="0"/>
              <w:autoSpaceDN w:val="0"/>
              <w:adjustRightInd w:val="0"/>
              <w:snapToGrid w:val="0"/>
              <w:jc w:val="center"/>
              <w:rPr>
                <w:rFonts w:ascii="仿宋" w:hAnsi="仿宋" w:eastAsia="仿宋" w:cs="仿宋"/>
                <w:sz w:val="24"/>
                <w:szCs w:val="24"/>
              </w:rPr>
            </w:pPr>
          </w:p>
        </w:tc>
        <w:tc>
          <w:tcPr>
            <w:tcW w:w="744" w:type="dxa"/>
            <w:tcBorders>
              <w:top w:val="single" w:color="auto" w:sz="4" w:space="0"/>
              <w:left w:val="single" w:color="auto" w:sz="4" w:space="0"/>
              <w:bottom w:val="single" w:color="auto" w:sz="4" w:space="0"/>
              <w:right w:val="single" w:color="auto" w:sz="4" w:space="0"/>
            </w:tcBorders>
            <w:noWrap/>
            <w:vAlign w:val="center"/>
          </w:tcPr>
          <w:p w14:paraId="64223227">
            <w:pPr>
              <w:topLinePunct/>
              <w:autoSpaceDE w:val="0"/>
              <w:autoSpaceDN w:val="0"/>
              <w:adjustRightInd w:val="0"/>
              <w:snapToGrid w:val="0"/>
              <w:jc w:val="center"/>
              <w:rPr>
                <w:rFonts w:ascii="仿宋" w:hAnsi="仿宋" w:eastAsia="仿宋" w:cs="仿宋"/>
                <w:sz w:val="24"/>
                <w:szCs w:val="24"/>
              </w:rPr>
            </w:pPr>
          </w:p>
        </w:tc>
        <w:tc>
          <w:tcPr>
            <w:tcW w:w="1221" w:type="dxa"/>
            <w:tcBorders>
              <w:top w:val="single" w:color="auto" w:sz="4" w:space="0"/>
              <w:left w:val="single" w:color="auto" w:sz="4" w:space="0"/>
              <w:bottom w:val="single" w:color="auto" w:sz="4" w:space="0"/>
              <w:right w:val="single" w:color="auto" w:sz="4" w:space="0"/>
            </w:tcBorders>
            <w:noWrap/>
            <w:vAlign w:val="center"/>
          </w:tcPr>
          <w:p w14:paraId="59497AB1">
            <w:pPr>
              <w:topLinePunct/>
              <w:autoSpaceDE w:val="0"/>
              <w:autoSpaceDN w:val="0"/>
              <w:adjustRightInd w:val="0"/>
              <w:snapToGrid w:val="0"/>
              <w:jc w:val="center"/>
              <w:rPr>
                <w:rFonts w:ascii="仿宋" w:hAnsi="仿宋" w:eastAsia="仿宋" w:cs="仿宋"/>
                <w:sz w:val="24"/>
                <w:szCs w:val="24"/>
              </w:rPr>
            </w:pPr>
          </w:p>
        </w:tc>
        <w:tc>
          <w:tcPr>
            <w:tcW w:w="1161" w:type="dxa"/>
            <w:tcBorders>
              <w:top w:val="single" w:color="auto" w:sz="4" w:space="0"/>
              <w:left w:val="single" w:color="auto" w:sz="4" w:space="0"/>
              <w:bottom w:val="single" w:color="auto" w:sz="4" w:space="0"/>
              <w:right w:val="single" w:color="auto" w:sz="4" w:space="0"/>
            </w:tcBorders>
            <w:noWrap/>
            <w:vAlign w:val="center"/>
          </w:tcPr>
          <w:p w14:paraId="79CCB2B8">
            <w:pPr>
              <w:topLinePunct/>
              <w:autoSpaceDE w:val="0"/>
              <w:autoSpaceDN w:val="0"/>
              <w:adjustRightInd w:val="0"/>
              <w:snapToGrid w:val="0"/>
              <w:jc w:val="center"/>
              <w:rPr>
                <w:rFonts w:ascii="仿宋" w:hAnsi="仿宋" w:eastAsia="仿宋" w:cs="仿宋"/>
                <w:sz w:val="24"/>
                <w:szCs w:val="24"/>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75610B97">
            <w:pPr>
              <w:topLinePunct/>
              <w:autoSpaceDE w:val="0"/>
              <w:autoSpaceDN w:val="0"/>
              <w:adjustRightInd w:val="0"/>
              <w:snapToGrid w:val="0"/>
              <w:jc w:val="center"/>
              <w:rPr>
                <w:rFonts w:ascii="仿宋" w:hAnsi="仿宋" w:eastAsia="仿宋" w:cs="仿宋"/>
                <w:sz w:val="24"/>
                <w:szCs w:val="24"/>
              </w:rPr>
            </w:pPr>
          </w:p>
        </w:tc>
        <w:tc>
          <w:tcPr>
            <w:tcW w:w="1737" w:type="dxa"/>
            <w:tcBorders>
              <w:top w:val="single" w:color="auto" w:sz="4" w:space="0"/>
              <w:left w:val="single" w:color="auto" w:sz="4" w:space="0"/>
              <w:bottom w:val="single" w:color="auto" w:sz="4" w:space="0"/>
              <w:right w:val="single" w:color="auto" w:sz="4" w:space="0"/>
            </w:tcBorders>
            <w:noWrap/>
            <w:vAlign w:val="center"/>
          </w:tcPr>
          <w:p w14:paraId="6EB8D174">
            <w:pPr>
              <w:topLinePunct/>
              <w:autoSpaceDE w:val="0"/>
              <w:autoSpaceDN w:val="0"/>
              <w:adjustRightInd w:val="0"/>
              <w:snapToGrid w:val="0"/>
              <w:jc w:val="center"/>
              <w:rPr>
                <w:rFonts w:ascii="仿宋" w:hAnsi="仿宋" w:eastAsia="仿宋" w:cs="仿宋"/>
                <w:sz w:val="24"/>
                <w:szCs w:val="24"/>
              </w:rPr>
            </w:pPr>
          </w:p>
        </w:tc>
      </w:tr>
      <w:tr w14:paraId="3B38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14:paraId="35B44F43">
            <w:pPr>
              <w:topLinePunct/>
              <w:autoSpaceDE w:val="0"/>
              <w:autoSpaceDN w:val="0"/>
              <w:adjustRightInd w:val="0"/>
              <w:snapToGrid w:val="0"/>
              <w:jc w:val="center"/>
              <w:rPr>
                <w:rFonts w:ascii="仿宋" w:hAnsi="仿宋" w:eastAsia="仿宋" w:cs="仿宋"/>
                <w:sz w:val="24"/>
                <w:szCs w:val="24"/>
              </w:rPr>
            </w:pPr>
            <w:r>
              <w:rPr>
                <w:rFonts w:hint="eastAsia" w:ascii="仿宋" w:hAnsi="仿宋" w:eastAsia="仿宋" w:cs="仿宋"/>
                <w:sz w:val="24"/>
                <w:szCs w:val="24"/>
              </w:rPr>
              <w:t>2</w:t>
            </w:r>
          </w:p>
        </w:tc>
        <w:tc>
          <w:tcPr>
            <w:tcW w:w="819" w:type="dxa"/>
            <w:tcBorders>
              <w:top w:val="single" w:color="auto" w:sz="4" w:space="0"/>
              <w:left w:val="single" w:color="auto" w:sz="4" w:space="0"/>
              <w:bottom w:val="single" w:color="auto" w:sz="4" w:space="0"/>
              <w:right w:val="single" w:color="auto" w:sz="4" w:space="0"/>
            </w:tcBorders>
            <w:noWrap/>
            <w:vAlign w:val="center"/>
          </w:tcPr>
          <w:p w14:paraId="552D4312">
            <w:pPr>
              <w:topLinePunct/>
              <w:autoSpaceDE w:val="0"/>
              <w:autoSpaceDN w:val="0"/>
              <w:adjustRightInd w:val="0"/>
              <w:snapToGrid w:val="0"/>
              <w:jc w:val="center"/>
              <w:rPr>
                <w:rFonts w:ascii="仿宋" w:hAnsi="仿宋" w:eastAsia="仿宋" w:cs="仿宋"/>
                <w:sz w:val="24"/>
                <w:szCs w:val="24"/>
              </w:rPr>
            </w:pPr>
          </w:p>
        </w:tc>
        <w:tc>
          <w:tcPr>
            <w:tcW w:w="864" w:type="dxa"/>
            <w:tcBorders>
              <w:top w:val="single" w:color="auto" w:sz="4" w:space="0"/>
              <w:left w:val="single" w:color="auto" w:sz="4" w:space="0"/>
              <w:bottom w:val="single" w:color="auto" w:sz="4" w:space="0"/>
              <w:right w:val="single" w:color="auto" w:sz="4" w:space="0"/>
            </w:tcBorders>
            <w:noWrap/>
            <w:vAlign w:val="center"/>
          </w:tcPr>
          <w:p w14:paraId="01691E54">
            <w:pPr>
              <w:topLinePunct/>
              <w:autoSpaceDE w:val="0"/>
              <w:autoSpaceDN w:val="0"/>
              <w:adjustRightInd w:val="0"/>
              <w:snapToGrid w:val="0"/>
              <w:jc w:val="center"/>
              <w:rPr>
                <w:rFonts w:ascii="仿宋" w:hAnsi="仿宋" w:eastAsia="仿宋" w:cs="仿宋"/>
                <w:sz w:val="24"/>
                <w:szCs w:val="24"/>
              </w:rPr>
            </w:pPr>
          </w:p>
        </w:tc>
        <w:tc>
          <w:tcPr>
            <w:tcW w:w="707" w:type="dxa"/>
            <w:tcBorders>
              <w:top w:val="single" w:color="auto" w:sz="4" w:space="0"/>
              <w:left w:val="single" w:color="auto" w:sz="4" w:space="0"/>
              <w:bottom w:val="single" w:color="auto" w:sz="4" w:space="0"/>
              <w:right w:val="single" w:color="auto" w:sz="4" w:space="0"/>
            </w:tcBorders>
            <w:noWrap/>
          </w:tcPr>
          <w:p w14:paraId="5DE2DDE3">
            <w:pPr>
              <w:topLinePunct/>
              <w:autoSpaceDE w:val="0"/>
              <w:autoSpaceDN w:val="0"/>
              <w:adjustRightInd w:val="0"/>
              <w:snapToGrid w:val="0"/>
              <w:jc w:val="center"/>
              <w:rPr>
                <w:rFonts w:ascii="仿宋" w:hAnsi="仿宋" w:eastAsia="仿宋" w:cs="仿宋"/>
                <w:sz w:val="24"/>
                <w:szCs w:val="24"/>
              </w:rPr>
            </w:pPr>
          </w:p>
        </w:tc>
        <w:tc>
          <w:tcPr>
            <w:tcW w:w="744" w:type="dxa"/>
            <w:tcBorders>
              <w:top w:val="single" w:color="auto" w:sz="4" w:space="0"/>
              <w:left w:val="single" w:color="auto" w:sz="4" w:space="0"/>
              <w:bottom w:val="single" w:color="auto" w:sz="4" w:space="0"/>
              <w:right w:val="single" w:color="auto" w:sz="4" w:space="0"/>
            </w:tcBorders>
            <w:noWrap/>
            <w:vAlign w:val="center"/>
          </w:tcPr>
          <w:p w14:paraId="4BF66B6D">
            <w:pPr>
              <w:topLinePunct/>
              <w:autoSpaceDE w:val="0"/>
              <w:autoSpaceDN w:val="0"/>
              <w:adjustRightInd w:val="0"/>
              <w:snapToGrid w:val="0"/>
              <w:jc w:val="center"/>
              <w:rPr>
                <w:rFonts w:ascii="仿宋" w:hAnsi="仿宋" w:eastAsia="仿宋" w:cs="仿宋"/>
                <w:sz w:val="24"/>
                <w:szCs w:val="24"/>
              </w:rPr>
            </w:pPr>
          </w:p>
        </w:tc>
        <w:tc>
          <w:tcPr>
            <w:tcW w:w="1221" w:type="dxa"/>
            <w:tcBorders>
              <w:top w:val="single" w:color="auto" w:sz="4" w:space="0"/>
              <w:left w:val="single" w:color="auto" w:sz="4" w:space="0"/>
              <w:bottom w:val="single" w:color="auto" w:sz="4" w:space="0"/>
              <w:right w:val="single" w:color="auto" w:sz="4" w:space="0"/>
            </w:tcBorders>
            <w:noWrap/>
            <w:vAlign w:val="center"/>
          </w:tcPr>
          <w:p w14:paraId="66E1BD0E">
            <w:pPr>
              <w:topLinePunct/>
              <w:autoSpaceDE w:val="0"/>
              <w:autoSpaceDN w:val="0"/>
              <w:adjustRightInd w:val="0"/>
              <w:snapToGrid w:val="0"/>
              <w:jc w:val="center"/>
              <w:rPr>
                <w:rFonts w:ascii="仿宋" w:hAnsi="仿宋" w:eastAsia="仿宋" w:cs="仿宋"/>
                <w:sz w:val="24"/>
                <w:szCs w:val="24"/>
              </w:rPr>
            </w:pPr>
          </w:p>
        </w:tc>
        <w:tc>
          <w:tcPr>
            <w:tcW w:w="1161" w:type="dxa"/>
            <w:tcBorders>
              <w:top w:val="single" w:color="auto" w:sz="4" w:space="0"/>
              <w:left w:val="single" w:color="auto" w:sz="4" w:space="0"/>
              <w:bottom w:val="single" w:color="auto" w:sz="4" w:space="0"/>
              <w:right w:val="single" w:color="auto" w:sz="4" w:space="0"/>
            </w:tcBorders>
            <w:noWrap/>
            <w:vAlign w:val="center"/>
          </w:tcPr>
          <w:p w14:paraId="24C12463">
            <w:pPr>
              <w:topLinePunct/>
              <w:autoSpaceDE w:val="0"/>
              <w:autoSpaceDN w:val="0"/>
              <w:adjustRightInd w:val="0"/>
              <w:snapToGrid w:val="0"/>
              <w:jc w:val="center"/>
              <w:rPr>
                <w:rFonts w:ascii="仿宋" w:hAnsi="仿宋" w:eastAsia="仿宋" w:cs="仿宋"/>
                <w:sz w:val="24"/>
                <w:szCs w:val="24"/>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5CD004BA">
            <w:pPr>
              <w:topLinePunct/>
              <w:autoSpaceDE w:val="0"/>
              <w:autoSpaceDN w:val="0"/>
              <w:adjustRightInd w:val="0"/>
              <w:snapToGrid w:val="0"/>
              <w:jc w:val="center"/>
              <w:rPr>
                <w:rFonts w:ascii="仿宋" w:hAnsi="仿宋" w:eastAsia="仿宋" w:cs="仿宋"/>
                <w:sz w:val="24"/>
                <w:szCs w:val="24"/>
              </w:rPr>
            </w:pPr>
          </w:p>
        </w:tc>
        <w:tc>
          <w:tcPr>
            <w:tcW w:w="1737" w:type="dxa"/>
            <w:tcBorders>
              <w:top w:val="single" w:color="auto" w:sz="4" w:space="0"/>
              <w:left w:val="single" w:color="auto" w:sz="4" w:space="0"/>
              <w:bottom w:val="single" w:color="auto" w:sz="4" w:space="0"/>
              <w:right w:val="single" w:color="auto" w:sz="4" w:space="0"/>
            </w:tcBorders>
            <w:noWrap/>
            <w:vAlign w:val="center"/>
          </w:tcPr>
          <w:p w14:paraId="302D18F7">
            <w:pPr>
              <w:topLinePunct/>
              <w:autoSpaceDE w:val="0"/>
              <w:autoSpaceDN w:val="0"/>
              <w:adjustRightInd w:val="0"/>
              <w:snapToGrid w:val="0"/>
              <w:jc w:val="center"/>
              <w:rPr>
                <w:rFonts w:ascii="仿宋" w:hAnsi="仿宋" w:eastAsia="仿宋" w:cs="仿宋"/>
                <w:sz w:val="24"/>
                <w:szCs w:val="24"/>
              </w:rPr>
            </w:pPr>
          </w:p>
        </w:tc>
      </w:tr>
      <w:tr w14:paraId="274FD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14:paraId="5104784D">
            <w:pPr>
              <w:topLinePunct/>
              <w:autoSpaceDE w:val="0"/>
              <w:autoSpaceDN w:val="0"/>
              <w:adjustRightInd w:val="0"/>
              <w:snapToGrid w:val="0"/>
              <w:jc w:val="center"/>
              <w:rPr>
                <w:rFonts w:ascii="仿宋" w:hAnsi="仿宋" w:eastAsia="仿宋" w:cs="仿宋"/>
                <w:sz w:val="24"/>
                <w:szCs w:val="24"/>
              </w:rPr>
            </w:pPr>
            <w:r>
              <w:rPr>
                <w:rFonts w:hint="eastAsia" w:ascii="仿宋" w:hAnsi="仿宋" w:eastAsia="仿宋" w:cs="仿宋"/>
                <w:sz w:val="24"/>
                <w:szCs w:val="24"/>
              </w:rPr>
              <w:t>3</w:t>
            </w:r>
          </w:p>
        </w:tc>
        <w:tc>
          <w:tcPr>
            <w:tcW w:w="819" w:type="dxa"/>
            <w:tcBorders>
              <w:top w:val="single" w:color="auto" w:sz="4" w:space="0"/>
              <w:left w:val="single" w:color="auto" w:sz="4" w:space="0"/>
              <w:bottom w:val="single" w:color="auto" w:sz="4" w:space="0"/>
              <w:right w:val="single" w:color="auto" w:sz="4" w:space="0"/>
            </w:tcBorders>
            <w:noWrap/>
            <w:vAlign w:val="center"/>
          </w:tcPr>
          <w:p w14:paraId="329C1F1A">
            <w:pPr>
              <w:topLinePunct/>
              <w:autoSpaceDE w:val="0"/>
              <w:autoSpaceDN w:val="0"/>
              <w:adjustRightInd w:val="0"/>
              <w:snapToGrid w:val="0"/>
              <w:jc w:val="center"/>
              <w:rPr>
                <w:rFonts w:ascii="仿宋" w:hAnsi="仿宋" w:eastAsia="仿宋" w:cs="仿宋"/>
                <w:sz w:val="24"/>
                <w:szCs w:val="24"/>
              </w:rPr>
            </w:pPr>
          </w:p>
        </w:tc>
        <w:tc>
          <w:tcPr>
            <w:tcW w:w="864" w:type="dxa"/>
            <w:tcBorders>
              <w:top w:val="single" w:color="auto" w:sz="4" w:space="0"/>
              <w:left w:val="single" w:color="auto" w:sz="4" w:space="0"/>
              <w:bottom w:val="single" w:color="auto" w:sz="4" w:space="0"/>
              <w:right w:val="single" w:color="auto" w:sz="4" w:space="0"/>
            </w:tcBorders>
            <w:noWrap/>
            <w:vAlign w:val="center"/>
          </w:tcPr>
          <w:p w14:paraId="1B457F53">
            <w:pPr>
              <w:topLinePunct/>
              <w:autoSpaceDE w:val="0"/>
              <w:autoSpaceDN w:val="0"/>
              <w:adjustRightInd w:val="0"/>
              <w:snapToGrid w:val="0"/>
              <w:jc w:val="center"/>
              <w:rPr>
                <w:rFonts w:ascii="仿宋" w:hAnsi="仿宋" w:eastAsia="仿宋" w:cs="仿宋"/>
                <w:sz w:val="24"/>
                <w:szCs w:val="24"/>
              </w:rPr>
            </w:pPr>
          </w:p>
        </w:tc>
        <w:tc>
          <w:tcPr>
            <w:tcW w:w="707" w:type="dxa"/>
            <w:tcBorders>
              <w:top w:val="single" w:color="auto" w:sz="4" w:space="0"/>
              <w:left w:val="single" w:color="auto" w:sz="4" w:space="0"/>
              <w:bottom w:val="single" w:color="auto" w:sz="4" w:space="0"/>
              <w:right w:val="single" w:color="auto" w:sz="4" w:space="0"/>
            </w:tcBorders>
            <w:noWrap/>
          </w:tcPr>
          <w:p w14:paraId="126A5CB6">
            <w:pPr>
              <w:topLinePunct/>
              <w:autoSpaceDE w:val="0"/>
              <w:autoSpaceDN w:val="0"/>
              <w:adjustRightInd w:val="0"/>
              <w:snapToGrid w:val="0"/>
              <w:jc w:val="center"/>
              <w:rPr>
                <w:rFonts w:ascii="仿宋" w:hAnsi="仿宋" w:eastAsia="仿宋" w:cs="仿宋"/>
                <w:sz w:val="24"/>
                <w:szCs w:val="24"/>
              </w:rPr>
            </w:pPr>
          </w:p>
        </w:tc>
        <w:tc>
          <w:tcPr>
            <w:tcW w:w="744" w:type="dxa"/>
            <w:tcBorders>
              <w:top w:val="single" w:color="auto" w:sz="4" w:space="0"/>
              <w:left w:val="single" w:color="auto" w:sz="4" w:space="0"/>
              <w:bottom w:val="single" w:color="auto" w:sz="4" w:space="0"/>
              <w:right w:val="single" w:color="auto" w:sz="4" w:space="0"/>
            </w:tcBorders>
            <w:noWrap/>
            <w:vAlign w:val="center"/>
          </w:tcPr>
          <w:p w14:paraId="51F79400">
            <w:pPr>
              <w:topLinePunct/>
              <w:autoSpaceDE w:val="0"/>
              <w:autoSpaceDN w:val="0"/>
              <w:adjustRightInd w:val="0"/>
              <w:snapToGrid w:val="0"/>
              <w:jc w:val="center"/>
              <w:rPr>
                <w:rFonts w:ascii="仿宋" w:hAnsi="仿宋" w:eastAsia="仿宋" w:cs="仿宋"/>
                <w:sz w:val="24"/>
                <w:szCs w:val="24"/>
              </w:rPr>
            </w:pPr>
          </w:p>
        </w:tc>
        <w:tc>
          <w:tcPr>
            <w:tcW w:w="1221" w:type="dxa"/>
            <w:tcBorders>
              <w:top w:val="single" w:color="auto" w:sz="4" w:space="0"/>
              <w:left w:val="single" w:color="auto" w:sz="4" w:space="0"/>
              <w:bottom w:val="single" w:color="auto" w:sz="4" w:space="0"/>
              <w:right w:val="single" w:color="auto" w:sz="4" w:space="0"/>
            </w:tcBorders>
            <w:noWrap/>
            <w:vAlign w:val="center"/>
          </w:tcPr>
          <w:p w14:paraId="6AD5BA31">
            <w:pPr>
              <w:topLinePunct/>
              <w:autoSpaceDE w:val="0"/>
              <w:autoSpaceDN w:val="0"/>
              <w:adjustRightInd w:val="0"/>
              <w:snapToGrid w:val="0"/>
              <w:jc w:val="center"/>
              <w:rPr>
                <w:rFonts w:ascii="仿宋" w:hAnsi="仿宋" w:eastAsia="仿宋" w:cs="仿宋"/>
                <w:sz w:val="24"/>
                <w:szCs w:val="24"/>
              </w:rPr>
            </w:pPr>
          </w:p>
        </w:tc>
        <w:tc>
          <w:tcPr>
            <w:tcW w:w="1161" w:type="dxa"/>
            <w:tcBorders>
              <w:top w:val="single" w:color="auto" w:sz="4" w:space="0"/>
              <w:left w:val="single" w:color="auto" w:sz="4" w:space="0"/>
              <w:bottom w:val="single" w:color="auto" w:sz="4" w:space="0"/>
              <w:right w:val="single" w:color="auto" w:sz="4" w:space="0"/>
            </w:tcBorders>
            <w:noWrap/>
            <w:vAlign w:val="center"/>
          </w:tcPr>
          <w:p w14:paraId="6806BAA9">
            <w:pPr>
              <w:topLinePunct/>
              <w:autoSpaceDE w:val="0"/>
              <w:autoSpaceDN w:val="0"/>
              <w:adjustRightInd w:val="0"/>
              <w:snapToGrid w:val="0"/>
              <w:jc w:val="center"/>
              <w:rPr>
                <w:rFonts w:ascii="仿宋" w:hAnsi="仿宋" w:eastAsia="仿宋" w:cs="仿宋"/>
                <w:sz w:val="24"/>
                <w:szCs w:val="24"/>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174D242A">
            <w:pPr>
              <w:topLinePunct/>
              <w:autoSpaceDE w:val="0"/>
              <w:autoSpaceDN w:val="0"/>
              <w:adjustRightInd w:val="0"/>
              <w:snapToGrid w:val="0"/>
              <w:jc w:val="center"/>
              <w:rPr>
                <w:rFonts w:ascii="仿宋" w:hAnsi="仿宋" w:eastAsia="仿宋" w:cs="仿宋"/>
                <w:sz w:val="24"/>
                <w:szCs w:val="24"/>
              </w:rPr>
            </w:pPr>
          </w:p>
        </w:tc>
        <w:tc>
          <w:tcPr>
            <w:tcW w:w="1737" w:type="dxa"/>
            <w:tcBorders>
              <w:top w:val="single" w:color="auto" w:sz="4" w:space="0"/>
              <w:left w:val="single" w:color="auto" w:sz="4" w:space="0"/>
              <w:bottom w:val="single" w:color="auto" w:sz="4" w:space="0"/>
              <w:right w:val="single" w:color="auto" w:sz="4" w:space="0"/>
            </w:tcBorders>
            <w:noWrap/>
            <w:vAlign w:val="center"/>
          </w:tcPr>
          <w:p w14:paraId="7B996156">
            <w:pPr>
              <w:topLinePunct/>
              <w:autoSpaceDE w:val="0"/>
              <w:autoSpaceDN w:val="0"/>
              <w:adjustRightInd w:val="0"/>
              <w:snapToGrid w:val="0"/>
              <w:jc w:val="center"/>
              <w:rPr>
                <w:rFonts w:ascii="仿宋" w:hAnsi="仿宋" w:eastAsia="仿宋" w:cs="仿宋"/>
                <w:sz w:val="24"/>
                <w:szCs w:val="24"/>
              </w:rPr>
            </w:pPr>
          </w:p>
        </w:tc>
      </w:tr>
      <w:tr w14:paraId="05AA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14:paraId="3AFA8A7B">
            <w:pPr>
              <w:topLinePunct/>
              <w:autoSpaceDE w:val="0"/>
              <w:autoSpaceDN w:val="0"/>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c>
          <w:tcPr>
            <w:tcW w:w="819" w:type="dxa"/>
            <w:tcBorders>
              <w:top w:val="single" w:color="auto" w:sz="4" w:space="0"/>
              <w:left w:val="single" w:color="auto" w:sz="4" w:space="0"/>
              <w:bottom w:val="single" w:color="auto" w:sz="4" w:space="0"/>
              <w:right w:val="single" w:color="auto" w:sz="4" w:space="0"/>
            </w:tcBorders>
            <w:noWrap/>
            <w:vAlign w:val="center"/>
          </w:tcPr>
          <w:p w14:paraId="0EE1F83A">
            <w:pPr>
              <w:topLinePunct/>
              <w:autoSpaceDE w:val="0"/>
              <w:autoSpaceDN w:val="0"/>
              <w:adjustRightInd w:val="0"/>
              <w:snapToGrid w:val="0"/>
              <w:jc w:val="center"/>
              <w:rPr>
                <w:rFonts w:ascii="仿宋" w:hAnsi="仿宋" w:eastAsia="仿宋" w:cs="仿宋"/>
                <w:sz w:val="24"/>
                <w:szCs w:val="24"/>
              </w:rPr>
            </w:pPr>
          </w:p>
        </w:tc>
        <w:tc>
          <w:tcPr>
            <w:tcW w:w="864" w:type="dxa"/>
            <w:tcBorders>
              <w:top w:val="single" w:color="auto" w:sz="4" w:space="0"/>
              <w:left w:val="single" w:color="auto" w:sz="4" w:space="0"/>
              <w:bottom w:val="single" w:color="auto" w:sz="4" w:space="0"/>
              <w:right w:val="single" w:color="auto" w:sz="4" w:space="0"/>
            </w:tcBorders>
            <w:noWrap/>
            <w:vAlign w:val="center"/>
          </w:tcPr>
          <w:p w14:paraId="0A87B92B">
            <w:pPr>
              <w:topLinePunct/>
              <w:autoSpaceDE w:val="0"/>
              <w:autoSpaceDN w:val="0"/>
              <w:adjustRightInd w:val="0"/>
              <w:snapToGrid w:val="0"/>
              <w:jc w:val="center"/>
              <w:rPr>
                <w:rFonts w:ascii="仿宋" w:hAnsi="仿宋" w:eastAsia="仿宋" w:cs="仿宋"/>
                <w:sz w:val="24"/>
                <w:szCs w:val="24"/>
              </w:rPr>
            </w:pPr>
          </w:p>
        </w:tc>
        <w:tc>
          <w:tcPr>
            <w:tcW w:w="707" w:type="dxa"/>
            <w:tcBorders>
              <w:top w:val="single" w:color="auto" w:sz="4" w:space="0"/>
              <w:left w:val="single" w:color="auto" w:sz="4" w:space="0"/>
              <w:bottom w:val="single" w:color="auto" w:sz="4" w:space="0"/>
              <w:right w:val="single" w:color="auto" w:sz="4" w:space="0"/>
            </w:tcBorders>
            <w:noWrap/>
          </w:tcPr>
          <w:p w14:paraId="7BCF50B7">
            <w:pPr>
              <w:topLinePunct/>
              <w:autoSpaceDE w:val="0"/>
              <w:autoSpaceDN w:val="0"/>
              <w:adjustRightInd w:val="0"/>
              <w:snapToGrid w:val="0"/>
              <w:jc w:val="center"/>
              <w:rPr>
                <w:rFonts w:ascii="仿宋" w:hAnsi="仿宋" w:eastAsia="仿宋" w:cs="仿宋"/>
                <w:sz w:val="24"/>
                <w:szCs w:val="24"/>
              </w:rPr>
            </w:pPr>
          </w:p>
        </w:tc>
        <w:tc>
          <w:tcPr>
            <w:tcW w:w="744" w:type="dxa"/>
            <w:tcBorders>
              <w:top w:val="single" w:color="auto" w:sz="4" w:space="0"/>
              <w:left w:val="single" w:color="auto" w:sz="4" w:space="0"/>
              <w:bottom w:val="single" w:color="auto" w:sz="4" w:space="0"/>
              <w:right w:val="single" w:color="auto" w:sz="4" w:space="0"/>
            </w:tcBorders>
            <w:noWrap/>
            <w:vAlign w:val="center"/>
          </w:tcPr>
          <w:p w14:paraId="64D7BCA9">
            <w:pPr>
              <w:topLinePunct/>
              <w:autoSpaceDE w:val="0"/>
              <w:autoSpaceDN w:val="0"/>
              <w:adjustRightInd w:val="0"/>
              <w:snapToGrid w:val="0"/>
              <w:jc w:val="center"/>
              <w:rPr>
                <w:rFonts w:ascii="仿宋" w:hAnsi="仿宋" w:eastAsia="仿宋" w:cs="仿宋"/>
                <w:sz w:val="24"/>
                <w:szCs w:val="24"/>
              </w:rPr>
            </w:pPr>
          </w:p>
        </w:tc>
        <w:tc>
          <w:tcPr>
            <w:tcW w:w="1221" w:type="dxa"/>
            <w:tcBorders>
              <w:top w:val="single" w:color="auto" w:sz="4" w:space="0"/>
              <w:left w:val="single" w:color="auto" w:sz="4" w:space="0"/>
              <w:bottom w:val="single" w:color="auto" w:sz="4" w:space="0"/>
              <w:right w:val="single" w:color="auto" w:sz="4" w:space="0"/>
            </w:tcBorders>
            <w:noWrap/>
            <w:vAlign w:val="center"/>
          </w:tcPr>
          <w:p w14:paraId="08AFFF7A">
            <w:pPr>
              <w:topLinePunct/>
              <w:autoSpaceDE w:val="0"/>
              <w:autoSpaceDN w:val="0"/>
              <w:adjustRightInd w:val="0"/>
              <w:snapToGrid w:val="0"/>
              <w:jc w:val="center"/>
              <w:rPr>
                <w:rFonts w:ascii="仿宋" w:hAnsi="仿宋" w:eastAsia="仿宋" w:cs="仿宋"/>
                <w:sz w:val="24"/>
                <w:szCs w:val="24"/>
              </w:rPr>
            </w:pPr>
          </w:p>
        </w:tc>
        <w:tc>
          <w:tcPr>
            <w:tcW w:w="1161" w:type="dxa"/>
            <w:tcBorders>
              <w:top w:val="single" w:color="auto" w:sz="4" w:space="0"/>
              <w:left w:val="single" w:color="auto" w:sz="4" w:space="0"/>
              <w:bottom w:val="single" w:color="auto" w:sz="4" w:space="0"/>
              <w:right w:val="single" w:color="auto" w:sz="4" w:space="0"/>
            </w:tcBorders>
            <w:noWrap/>
            <w:vAlign w:val="center"/>
          </w:tcPr>
          <w:p w14:paraId="53DF052E">
            <w:pPr>
              <w:topLinePunct/>
              <w:autoSpaceDE w:val="0"/>
              <w:autoSpaceDN w:val="0"/>
              <w:adjustRightInd w:val="0"/>
              <w:snapToGrid w:val="0"/>
              <w:jc w:val="center"/>
              <w:rPr>
                <w:rFonts w:ascii="仿宋" w:hAnsi="仿宋" w:eastAsia="仿宋" w:cs="仿宋"/>
                <w:sz w:val="24"/>
                <w:szCs w:val="24"/>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05A496D1">
            <w:pPr>
              <w:topLinePunct/>
              <w:autoSpaceDE w:val="0"/>
              <w:autoSpaceDN w:val="0"/>
              <w:adjustRightInd w:val="0"/>
              <w:snapToGrid w:val="0"/>
              <w:jc w:val="center"/>
              <w:rPr>
                <w:rFonts w:ascii="仿宋" w:hAnsi="仿宋" w:eastAsia="仿宋" w:cs="仿宋"/>
                <w:sz w:val="24"/>
                <w:szCs w:val="24"/>
              </w:rPr>
            </w:pPr>
          </w:p>
        </w:tc>
        <w:tc>
          <w:tcPr>
            <w:tcW w:w="1737" w:type="dxa"/>
            <w:tcBorders>
              <w:top w:val="single" w:color="auto" w:sz="4" w:space="0"/>
              <w:left w:val="single" w:color="auto" w:sz="4" w:space="0"/>
              <w:bottom w:val="single" w:color="auto" w:sz="4" w:space="0"/>
              <w:right w:val="single" w:color="auto" w:sz="4" w:space="0"/>
            </w:tcBorders>
            <w:noWrap/>
            <w:vAlign w:val="center"/>
          </w:tcPr>
          <w:p w14:paraId="2FF57487">
            <w:pPr>
              <w:topLinePunct/>
              <w:autoSpaceDE w:val="0"/>
              <w:autoSpaceDN w:val="0"/>
              <w:adjustRightInd w:val="0"/>
              <w:snapToGrid w:val="0"/>
              <w:jc w:val="center"/>
              <w:rPr>
                <w:rFonts w:ascii="仿宋" w:hAnsi="仿宋" w:eastAsia="仿宋" w:cs="仿宋"/>
                <w:sz w:val="24"/>
                <w:szCs w:val="24"/>
              </w:rPr>
            </w:pPr>
          </w:p>
        </w:tc>
      </w:tr>
      <w:tr w14:paraId="73D6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14:paraId="1948220B">
            <w:pPr>
              <w:topLinePunct/>
              <w:autoSpaceDE w:val="0"/>
              <w:autoSpaceDN w:val="0"/>
              <w:adjustRightInd w:val="0"/>
              <w:snapToGrid w:val="0"/>
              <w:jc w:val="center"/>
              <w:rPr>
                <w:rFonts w:ascii="仿宋" w:hAnsi="仿宋" w:eastAsia="仿宋" w:cs="仿宋"/>
                <w:sz w:val="24"/>
                <w:szCs w:val="24"/>
              </w:rPr>
            </w:pPr>
            <w:r>
              <w:rPr>
                <w:rFonts w:hint="eastAsia" w:ascii="仿宋" w:hAnsi="仿宋" w:eastAsia="仿宋" w:cs="仿宋"/>
                <w:sz w:val="24"/>
                <w:szCs w:val="24"/>
              </w:rPr>
              <w:t>5</w:t>
            </w:r>
          </w:p>
        </w:tc>
        <w:tc>
          <w:tcPr>
            <w:tcW w:w="819" w:type="dxa"/>
            <w:tcBorders>
              <w:top w:val="single" w:color="auto" w:sz="4" w:space="0"/>
              <w:left w:val="single" w:color="auto" w:sz="4" w:space="0"/>
              <w:bottom w:val="single" w:color="auto" w:sz="4" w:space="0"/>
              <w:right w:val="single" w:color="auto" w:sz="4" w:space="0"/>
            </w:tcBorders>
            <w:noWrap/>
            <w:vAlign w:val="center"/>
          </w:tcPr>
          <w:p w14:paraId="66691C68">
            <w:pPr>
              <w:topLinePunct/>
              <w:autoSpaceDE w:val="0"/>
              <w:autoSpaceDN w:val="0"/>
              <w:adjustRightInd w:val="0"/>
              <w:snapToGrid w:val="0"/>
              <w:jc w:val="center"/>
              <w:rPr>
                <w:rFonts w:ascii="仿宋" w:hAnsi="仿宋" w:eastAsia="仿宋" w:cs="仿宋"/>
                <w:sz w:val="24"/>
                <w:szCs w:val="24"/>
              </w:rPr>
            </w:pPr>
          </w:p>
        </w:tc>
        <w:tc>
          <w:tcPr>
            <w:tcW w:w="864" w:type="dxa"/>
            <w:tcBorders>
              <w:top w:val="single" w:color="auto" w:sz="4" w:space="0"/>
              <w:left w:val="single" w:color="auto" w:sz="4" w:space="0"/>
              <w:bottom w:val="single" w:color="auto" w:sz="4" w:space="0"/>
              <w:right w:val="single" w:color="auto" w:sz="4" w:space="0"/>
            </w:tcBorders>
            <w:noWrap/>
            <w:vAlign w:val="center"/>
          </w:tcPr>
          <w:p w14:paraId="26EA87CE">
            <w:pPr>
              <w:topLinePunct/>
              <w:autoSpaceDE w:val="0"/>
              <w:autoSpaceDN w:val="0"/>
              <w:adjustRightInd w:val="0"/>
              <w:snapToGrid w:val="0"/>
              <w:jc w:val="center"/>
              <w:rPr>
                <w:rFonts w:ascii="仿宋" w:hAnsi="仿宋" w:eastAsia="仿宋" w:cs="仿宋"/>
                <w:sz w:val="24"/>
                <w:szCs w:val="24"/>
              </w:rPr>
            </w:pPr>
          </w:p>
        </w:tc>
        <w:tc>
          <w:tcPr>
            <w:tcW w:w="707" w:type="dxa"/>
            <w:tcBorders>
              <w:top w:val="single" w:color="auto" w:sz="4" w:space="0"/>
              <w:left w:val="single" w:color="auto" w:sz="4" w:space="0"/>
              <w:bottom w:val="single" w:color="auto" w:sz="4" w:space="0"/>
              <w:right w:val="single" w:color="auto" w:sz="4" w:space="0"/>
            </w:tcBorders>
            <w:noWrap/>
          </w:tcPr>
          <w:p w14:paraId="7B371A8B">
            <w:pPr>
              <w:topLinePunct/>
              <w:autoSpaceDE w:val="0"/>
              <w:autoSpaceDN w:val="0"/>
              <w:adjustRightInd w:val="0"/>
              <w:snapToGrid w:val="0"/>
              <w:jc w:val="center"/>
              <w:rPr>
                <w:rFonts w:ascii="仿宋" w:hAnsi="仿宋" w:eastAsia="仿宋" w:cs="仿宋"/>
                <w:sz w:val="24"/>
                <w:szCs w:val="24"/>
              </w:rPr>
            </w:pPr>
          </w:p>
        </w:tc>
        <w:tc>
          <w:tcPr>
            <w:tcW w:w="744" w:type="dxa"/>
            <w:tcBorders>
              <w:top w:val="single" w:color="auto" w:sz="4" w:space="0"/>
              <w:left w:val="single" w:color="auto" w:sz="4" w:space="0"/>
              <w:bottom w:val="single" w:color="auto" w:sz="4" w:space="0"/>
              <w:right w:val="single" w:color="auto" w:sz="4" w:space="0"/>
            </w:tcBorders>
            <w:noWrap/>
            <w:vAlign w:val="center"/>
          </w:tcPr>
          <w:p w14:paraId="488849F0">
            <w:pPr>
              <w:topLinePunct/>
              <w:autoSpaceDE w:val="0"/>
              <w:autoSpaceDN w:val="0"/>
              <w:adjustRightInd w:val="0"/>
              <w:snapToGrid w:val="0"/>
              <w:jc w:val="center"/>
              <w:rPr>
                <w:rFonts w:ascii="仿宋" w:hAnsi="仿宋" w:eastAsia="仿宋" w:cs="仿宋"/>
                <w:sz w:val="24"/>
                <w:szCs w:val="24"/>
              </w:rPr>
            </w:pPr>
          </w:p>
        </w:tc>
        <w:tc>
          <w:tcPr>
            <w:tcW w:w="1221" w:type="dxa"/>
            <w:tcBorders>
              <w:top w:val="single" w:color="auto" w:sz="4" w:space="0"/>
              <w:left w:val="single" w:color="auto" w:sz="4" w:space="0"/>
              <w:bottom w:val="single" w:color="auto" w:sz="4" w:space="0"/>
              <w:right w:val="single" w:color="auto" w:sz="4" w:space="0"/>
            </w:tcBorders>
            <w:noWrap/>
            <w:vAlign w:val="center"/>
          </w:tcPr>
          <w:p w14:paraId="3B0811F2">
            <w:pPr>
              <w:topLinePunct/>
              <w:autoSpaceDE w:val="0"/>
              <w:autoSpaceDN w:val="0"/>
              <w:adjustRightInd w:val="0"/>
              <w:snapToGrid w:val="0"/>
              <w:jc w:val="center"/>
              <w:rPr>
                <w:rFonts w:ascii="仿宋" w:hAnsi="仿宋" w:eastAsia="仿宋" w:cs="仿宋"/>
                <w:sz w:val="24"/>
                <w:szCs w:val="24"/>
              </w:rPr>
            </w:pPr>
          </w:p>
        </w:tc>
        <w:tc>
          <w:tcPr>
            <w:tcW w:w="1161" w:type="dxa"/>
            <w:tcBorders>
              <w:top w:val="single" w:color="auto" w:sz="4" w:space="0"/>
              <w:left w:val="single" w:color="auto" w:sz="4" w:space="0"/>
              <w:bottom w:val="single" w:color="auto" w:sz="4" w:space="0"/>
              <w:right w:val="single" w:color="auto" w:sz="4" w:space="0"/>
            </w:tcBorders>
            <w:noWrap/>
            <w:vAlign w:val="center"/>
          </w:tcPr>
          <w:p w14:paraId="0231DB5E">
            <w:pPr>
              <w:topLinePunct/>
              <w:autoSpaceDE w:val="0"/>
              <w:autoSpaceDN w:val="0"/>
              <w:adjustRightInd w:val="0"/>
              <w:snapToGrid w:val="0"/>
              <w:jc w:val="center"/>
              <w:rPr>
                <w:rFonts w:ascii="仿宋" w:hAnsi="仿宋" w:eastAsia="仿宋" w:cs="仿宋"/>
                <w:sz w:val="24"/>
                <w:szCs w:val="24"/>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4C4B522A">
            <w:pPr>
              <w:topLinePunct/>
              <w:autoSpaceDE w:val="0"/>
              <w:autoSpaceDN w:val="0"/>
              <w:adjustRightInd w:val="0"/>
              <w:snapToGrid w:val="0"/>
              <w:jc w:val="center"/>
              <w:rPr>
                <w:rFonts w:ascii="仿宋" w:hAnsi="仿宋" w:eastAsia="仿宋" w:cs="仿宋"/>
                <w:sz w:val="24"/>
                <w:szCs w:val="24"/>
              </w:rPr>
            </w:pPr>
          </w:p>
        </w:tc>
        <w:tc>
          <w:tcPr>
            <w:tcW w:w="1737" w:type="dxa"/>
            <w:tcBorders>
              <w:top w:val="single" w:color="auto" w:sz="4" w:space="0"/>
              <w:left w:val="single" w:color="auto" w:sz="4" w:space="0"/>
              <w:bottom w:val="single" w:color="auto" w:sz="4" w:space="0"/>
              <w:right w:val="single" w:color="auto" w:sz="4" w:space="0"/>
            </w:tcBorders>
            <w:noWrap/>
            <w:vAlign w:val="center"/>
          </w:tcPr>
          <w:p w14:paraId="1AF12857">
            <w:pPr>
              <w:topLinePunct/>
              <w:autoSpaceDE w:val="0"/>
              <w:autoSpaceDN w:val="0"/>
              <w:adjustRightInd w:val="0"/>
              <w:snapToGrid w:val="0"/>
              <w:jc w:val="center"/>
              <w:rPr>
                <w:rFonts w:ascii="仿宋" w:hAnsi="仿宋" w:eastAsia="仿宋" w:cs="仿宋"/>
                <w:sz w:val="24"/>
                <w:szCs w:val="24"/>
              </w:rPr>
            </w:pPr>
          </w:p>
        </w:tc>
      </w:tr>
      <w:tr w14:paraId="429E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14:paraId="2FA33621">
            <w:pPr>
              <w:topLinePunct/>
              <w:autoSpaceDE w:val="0"/>
              <w:autoSpaceDN w:val="0"/>
              <w:adjustRightInd w:val="0"/>
              <w:snapToGrid w:val="0"/>
              <w:jc w:val="center"/>
              <w:rPr>
                <w:rFonts w:ascii="仿宋" w:hAnsi="仿宋" w:eastAsia="仿宋" w:cs="仿宋"/>
                <w:sz w:val="24"/>
                <w:szCs w:val="24"/>
              </w:rPr>
            </w:pPr>
            <w:r>
              <w:rPr>
                <w:rFonts w:hint="eastAsia" w:ascii="仿宋" w:hAnsi="仿宋" w:eastAsia="仿宋" w:cs="仿宋"/>
                <w:sz w:val="24"/>
                <w:szCs w:val="24"/>
              </w:rPr>
              <w:t>……</w:t>
            </w:r>
          </w:p>
        </w:tc>
        <w:tc>
          <w:tcPr>
            <w:tcW w:w="819" w:type="dxa"/>
            <w:tcBorders>
              <w:top w:val="single" w:color="auto" w:sz="4" w:space="0"/>
              <w:left w:val="single" w:color="auto" w:sz="4" w:space="0"/>
              <w:bottom w:val="single" w:color="auto" w:sz="4" w:space="0"/>
              <w:right w:val="single" w:color="auto" w:sz="4" w:space="0"/>
            </w:tcBorders>
            <w:noWrap/>
            <w:vAlign w:val="center"/>
          </w:tcPr>
          <w:p w14:paraId="5B07D4EF">
            <w:pPr>
              <w:topLinePunct/>
              <w:autoSpaceDE w:val="0"/>
              <w:autoSpaceDN w:val="0"/>
              <w:adjustRightInd w:val="0"/>
              <w:snapToGrid w:val="0"/>
              <w:jc w:val="center"/>
              <w:rPr>
                <w:rFonts w:ascii="仿宋" w:hAnsi="仿宋" w:eastAsia="仿宋" w:cs="仿宋"/>
                <w:sz w:val="24"/>
                <w:szCs w:val="24"/>
              </w:rPr>
            </w:pPr>
          </w:p>
        </w:tc>
        <w:tc>
          <w:tcPr>
            <w:tcW w:w="864" w:type="dxa"/>
            <w:tcBorders>
              <w:top w:val="single" w:color="auto" w:sz="4" w:space="0"/>
              <w:left w:val="single" w:color="auto" w:sz="4" w:space="0"/>
              <w:bottom w:val="single" w:color="auto" w:sz="4" w:space="0"/>
              <w:right w:val="single" w:color="auto" w:sz="4" w:space="0"/>
            </w:tcBorders>
            <w:noWrap/>
            <w:vAlign w:val="center"/>
          </w:tcPr>
          <w:p w14:paraId="704B93B9">
            <w:pPr>
              <w:topLinePunct/>
              <w:autoSpaceDE w:val="0"/>
              <w:autoSpaceDN w:val="0"/>
              <w:adjustRightInd w:val="0"/>
              <w:snapToGrid w:val="0"/>
              <w:jc w:val="center"/>
              <w:rPr>
                <w:rFonts w:ascii="仿宋" w:hAnsi="仿宋" w:eastAsia="仿宋" w:cs="仿宋"/>
                <w:sz w:val="24"/>
                <w:szCs w:val="24"/>
              </w:rPr>
            </w:pPr>
          </w:p>
        </w:tc>
        <w:tc>
          <w:tcPr>
            <w:tcW w:w="707" w:type="dxa"/>
            <w:tcBorders>
              <w:top w:val="single" w:color="auto" w:sz="4" w:space="0"/>
              <w:left w:val="single" w:color="auto" w:sz="4" w:space="0"/>
              <w:bottom w:val="single" w:color="auto" w:sz="4" w:space="0"/>
              <w:right w:val="single" w:color="auto" w:sz="4" w:space="0"/>
            </w:tcBorders>
            <w:noWrap/>
          </w:tcPr>
          <w:p w14:paraId="6517C026">
            <w:pPr>
              <w:topLinePunct/>
              <w:autoSpaceDE w:val="0"/>
              <w:autoSpaceDN w:val="0"/>
              <w:adjustRightInd w:val="0"/>
              <w:snapToGrid w:val="0"/>
              <w:jc w:val="center"/>
              <w:rPr>
                <w:rFonts w:ascii="仿宋" w:hAnsi="仿宋" w:eastAsia="仿宋" w:cs="仿宋"/>
                <w:sz w:val="24"/>
                <w:szCs w:val="24"/>
              </w:rPr>
            </w:pPr>
          </w:p>
        </w:tc>
        <w:tc>
          <w:tcPr>
            <w:tcW w:w="744" w:type="dxa"/>
            <w:tcBorders>
              <w:top w:val="single" w:color="auto" w:sz="4" w:space="0"/>
              <w:left w:val="single" w:color="auto" w:sz="4" w:space="0"/>
              <w:bottom w:val="single" w:color="auto" w:sz="4" w:space="0"/>
              <w:right w:val="single" w:color="auto" w:sz="4" w:space="0"/>
            </w:tcBorders>
            <w:noWrap/>
            <w:vAlign w:val="center"/>
          </w:tcPr>
          <w:p w14:paraId="2DF761F9">
            <w:pPr>
              <w:topLinePunct/>
              <w:autoSpaceDE w:val="0"/>
              <w:autoSpaceDN w:val="0"/>
              <w:adjustRightInd w:val="0"/>
              <w:snapToGrid w:val="0"/>
              <w:jc w:val="center"/>
              <w:rPr>
                <w:rFonts w:ascii="仿宋" w:hAnsi="仿宋" w:eastAsia="仿宋" w:cs="仿宋"/>
                <w:sz w:val="24"/>
                <w:szCs w:val="24"/>
              </w:rPr>
            </w:pPr>
          </w:p>
        </w:tc>
        <w:tc>
          <w:tcPr>
            <w:tcW w:w="1221" w:type="dxa"/>
            <w:tcBorders>
              <w:top w:val="single" w:color="auto" w:sz="4" w:space="0"/>
              <w:left w:val="single" w:color="auto" w:sz="4" w:space="0"/>
              <w:bottom w:val="single" w:color="auto" w:sz="4" w:space="0"/>
              <w:right w:val="single" w:color="auto" w:sz="4" w:space="0"/>
            </w:tcBorders>
            <w:noWrap/>
            <w:vAlign w:val="center"/>
          </w:tcPr>
          <w:p w14:paraId="112E0839">
            <w:pPr>
              <w:topLinePunct/>
              <w:autoSpaceDE w:val="0"/>
              <w:autoSpaceDN w:val="0"/>
              <w:adjustRightInd w:val="0"/>
              <w:snapToGrid w:val="0"/>
              <w:jc w:val="center"/>
              <w:rPr>
                <w:rFonts w:ascii="仿宋" w:hAnsi="仿宋" w:eastAsia="仿宋" w:cs="仿宋"/>
                <w:sz w:val="24"/>
                <w:szCs w:val="24"/>
              </w:rPr>
            </w:pPr>
          </w:p>
        </w:tc>
        <w:tc>
          <w:tcPr>
            <w:tcW w:w="1161" w:type="dxa"/>
            <w:tcBorders>
              <w:top w:val="single" w:color="auto" w:sz="4" w:space="0"/>
              <w:left w:val="single" w:color="auto" w:sz="4" w:space="0"/>
              <w:bottom w:val="single" w:color="auto" w:sz="4" w:space="0"/>
              <w:right w:val="single" w:color="auto" w:sz="4" w:space="0"/>
            </w:tcBorders>
            <w:noWrap/>
            <w:vAlign w:val="center"/>
          </w:tcPr>
          <w:p w14:paraId="052C279E">
            <w:pPr>
              <w:topLinePunct/>
              <w:autoSpaceDE w:val="0"/>
              <w:autoSpaceDN w:val="0"/>
              <w:adjustRightInd w:val="0"/>
              <w:snapToGrid w:val="0"/>
              <w:jc w:val="center"/>
              <w:rPr>
                <w:rFonts w:ascii="仿宋" w:hAnsi="仿宋" w:eastAsia="仿宋" w:cs="仿宋"/>
                <w:sz w:val="24"/>
                <w:szCs w:val="24"/>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4ED73D5C">
            <w:pPr>
              <w:topLinePunct/>
              <w:autoSpaceDE w:val="0"/>
              <w:autoSpaceDN w:val="0"/>
              <w:adjustRightInd w:val="0"/>
              <w:snapToGrid w:val="0"/>
              <w:jc w:val="center"/>
              <w:rPr>
                <w:rFonts w:ascii="仿宋" w:hAnsi="仿宋" w:eastAsia="仿宋" w:cs="仿宋"/>
                <w:sz w:val="24"/>
                <w:szCs w:val="24"/>
              </w:rPr>
            </w:pPr>
          </w:p>
        </w:tc>
        <w:tc>
          <w:tcPr>
            <w:tcW w:w="1737" w:type="dxa"/>
            <w:tcBorders>
              <w:top w:val="single" w:color="auto" w:sz="4" w:space="0"/>
              <w:left w:val="single" w:color="auto" w:sz="4" w:space="0"/>
              <w:bottom w:val="single" w:color="auto" w:sz="4" w:space="0"/>
              <w:right w:val="single" w:color="auto" w:sz="4" w:space="0"/>
            </w:tcBorders>
            <w:noWrap/>
            <w:vAlign w:val="center"/>
          </w:tcPr>
          <w:p w14:paraId="61BB6284">
            <w:pPr>
              <w:topLinePunct/>
              <w:autoSpaceDE w:val="0"/>
              <w:autoSpaceDN w:val="0"/>
              <w:adjustRightInd w:val="0"/>
              <w:snapToGrid w:val="0"/>
              <w:jc w:val="center"/>
              <w:rPr>
                <w:rFonts w:ascii="仿宋" w:hAnsi="仿宋" w:eastAsia="仿宋" w:cs="仿宋"/>
                <w:sz w:val="24"/>
                <w:szCs w:val="24"/>
              </w:rPr>
            </w:pPr>
          </w:p>
        </w:tc>
      </w:tr>
    </w:tbl>
    <w:p w14:paraId="3BA21489">
      <w:pPr>
        <w:tabs>
          <w:tab w:val="left" w:pos="1230"/>
        </w:tabs>
        <w:topLinePunct/>
        <w:autoSpaceDE w:val="0"/>
        <w:autoSpaceDN w:val="0"/>
        <w:spacing w:line="360" w:lineRule="auto"/>
        <w:rPr>
          <w:rFonts w:ascii="仿宋" w:hAnsi="仿宋" w:eastAsia="仿宋" w:cs="仿宋"/>
          <w:sz w:val="24"/>
          <w:szCs w:val="24"/>
        </w:rPr>
      </w:pPr>
      <w:r>
        <w:rPr>
          <w:rFonts w:hint="eastAsia" w:ascii="仿宋" w:hAnsi="仿宋" w:eastAsia="仿宋" w:cs="仿宋"/>
          <w:sz w:val="24"/>
          <w:szCs w:val="24"/>
        </w:rPr>
        <w:t>特别说明：</w:t>
      </w:r>
    </w:p>
    <w:p w14:paraId="4C38F890">
      <w:pPr>
        <w:tabs>
          <w:tab w:val="left" w:pos="1230"/>
        </w:tabs>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1.供应商独立承担的项目案例。</w:t>
      </w:r>
    </w:p>
    <w:p w14:paraId="51701456">
      <w:pPr>
        <w:tabs>
          <w:tab w:val="left" w:pos="1230"/>
        </w:tabs>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2.应提供合同复印件。合同复印件应能清晰体现合同甲乙双方、合同时间、合同金额、合同主要内容等，并提供对方联系人及联系方式。</w:t>
      </w:r>
    </w:p>
    <w:p w14:paraId="18D0680E">
      <w:pPr>
        <w:pStyle w:val="14"/>
        <w:topLinePunct/>
        <w:autoSpaceDE w:val="0"/>
        <w:autoSpaceDN w:val="0"/>
        <w:spacing w:line="460" w:lineRule="exact"/>
        <w:jc w:val="center"/>
        <w:rPr>
          <w:rFonts w:ascii="仿宋" w:hAnsi="仿宋" w:eastAsia="仿宋" w:cs="仿宋"/>
          <w:b/>
          <w:bCs/>
          <w:sz w:val="24"/>
          <w:szCs w:val="24"/>
        </w:rPr>
      </w:pPr>
    </w:p>
    <w:p w14:paraId="5B400354">
      <w:pPr>
        <w:adjustRightInd w:val="0"/>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br w:type="page"/>
      </w:r>
    </w:p>
    <w:p w14:paraId="4E7C8FF6">
      <w:pPr>
        <w:spacing w:line="360" w:lineRule="auto"/>
        <w:jc w:val="right"/>
        <w:rPr>
          <w:rFonts w:ascii="仿宋" w:hAnsi="仿宋" w:eastAsia="仿宋" w:cs="仿宋"/>
          <w:bCs/>
          <w:kern w:val="0"/>
          <w:sz w:val="24"/>
          <w:szCs w:val="24"/>
        </w:rPr>
      </w:pPr>
      <w:r>
        <w:rPr>
          <w:rFonts w:hint="eastAsia" w:ascii="仿宋" w:hAnsi="仿宋" w:eastAsia="仿宋" w:cs="仿宋"/>
          <w:bCs/>
          <w:kern w:val="0"/>
          <w:sz w:val="24"/>
          <w:szCs w:val="24"/>
        </w:rPr>
        <w:t>（填写正本或副本）</w:t>
      </w:r>
    </w:p>
    <w:p w14:paraId="29DBE4D8">
      <w:pPr>
        <w:topLinePunct/>
        <w:autoSpaceDE w:val="0"/>
        <w:autoSpaceDN w:val="0"/>
        <w:rPr>
          <w:rFonts w:ascii="仿宋" w:hAnsi="仿宋" w:eastAsia="仿宋" w:cs="仿宋"/>
          <w:b/>
          <w:sz w:val="32"/>
          <w:szCs w:val="32"/>
        </w:rPr>
      </w:pPr>
    </w:p>
    <w:p w14:paraId="578A391E">
      <w:pPr>
        <w:spacing w:line="360" w:lineRule="auto"/>
        <w:jc w:val="center"/>
        <w:rPr>
          <w:rFonts w:ascii="仿宋" w:hAnsi="仿宋" w:eastAsia="仿宋" w:cs="仿宋"/>
          <w:sz w:val="48"/>
          <w:szCs w:val="48"/>
        </w:rPr>
      </w:pPr>
    </w:p>
    <w:p w14:paraId="18BE8A01">
      <w:pPr>
        <w:jc w:val="center"/>
        <w:rPr>
          <w:rFonts w:ascii="仿宋" w:hAnsi="仿宋" w:eastAsia="仿宋" w:cs="仿宋"/>
          <w:b/>
          <w:bCs/>
          <w:sz w:val="52"/>
          <w:szCs w:val="52"/>
        </w:rPr>
      </w:pPr>
    </w:p>
    <w:p w14:paraId="2F772D1F">
      <w:pPr>
        <w:pStyle w:val="11"/>
        <w:spacing w:line="360" w:lineRule="auto"/>
        <w:jc w:val="center"/>
        <w:rPr>
          <w:rFonts w:ascii="仿宋" w:hAnsi="仿宋" w:eastAsia="仿宋" w:cs="仿宋"/>
          <w:sz w:val="52"/>
          <w:szCs w:val="52"/>
        </w:rPr>
      </w:pPr>
      <w:r>
        <w:rPr>
          <w:rFonts w:hint="eastAsia" w:ascii="仿宋" w:hAnsi="仿宋" w:eastAsia="仿宋" w:cs="仿宋"/>
          <w:sz w:val="52"/>
          <w:szCs w:val="52"/>
        </w:rPr>
        <w:t>国家税务总局西安市税务局</w:t>
      </w:r>
    </w:p>
    <w:p w14:paraId="72A1BD4A">
      <w:pPr>
        <w:pStyle w:val="11"/>
        <w:spacing w:line="360" w:lineRule="auto"/>
        <w:jc w:val="center"/>
        <w:rPr>
          <w:rFonts w:ascii="仿宋" w:hAnsi="仿宋" w:eastAsia="仿宋" w:cs="仿宋"/>
          <w:sz w:val="52"/>
          <w:szCs w:val="52"/>
        </w:rPr>
      </w:pPr>
      <w:r>
        <w:rPr>
          <w:rFonts w:hint="eastAsia" w:ascii="仿宋" w:hAnsi="仿宋" w:eastAsia="仿宋" w:cs="仿宋"/>
          <w:sz w:val="52"/>
          <w:szCs w:val="52"/>
        </w:rPr>
        <w:t>“存量房交易评估系统”</w:t>
      </w:r>
    </w:p>
    <w:p w14:paraId="3CAA9F95">
      <w:pPr>
        <w:pStyle w:val="11"/>
        <w:spacing w:line="360" w:lineRule="auto"/>
        <w:jc w:val="center"/>
        <w:rPr>
          <w:rFonts w:ascii="仿宋" w:hAnsi="仿宋" w:eastAsia="仿宋" w:cs="仿宋"/>
          <w:sz w:val="48"/>
          <w:szCs w:val="48"/>
        </w:rPr>
      </w:pPr>
      <w:r>
        <w:rPr>
          <w:rFonts w:hint="eastAsia" w:ascii="仿宋" w:hAnsi="仿宋" w:eastAsia="仿宋" w:cs="仿宋"/>
          <w:sz w:val="52"/>
          <w:szCs w:val="52"/>
        </w:rPr>
        <w:t>数据更新服务项目</w:t>
      </w:r>
    </w:p>
    <w:p w14:paraId="1627AF3C">
      <w:pPr>
        <w:rPr>
          <w:rFonts w:ascii="仿宋" w:hAnsi="仿宋" w:eastAsia="仿宋" w:cs="仿宋"/>
        </w:rPr>
      </w:pPr>
    </w:p>
    <w:p w14:paraId="53137C65">
      <w:pPr>
        <w:topLinePunct/>
        <w:autoSpaceDE w:val="0"/>
        <w:autoSpaceDN w:val="0"/>
        <w:jc w:val="center"/>
        <w:rPr>
          <w:rFonts w:ascii="仿宋" w:hAnsi="仿宋" w:eastAsia="仿宋" w:cs="仿宋"/>
          <w:sz w:val="32"/>
          <w:szCs w:val="32"/>
        </w:rPr>
      </w:pPr>
    </w:p>
    <w:p w14:paraId="6FCBBE96">
      <w:pPr>
        <w:topLinePunct/>
        <w:autoSpaceDE w:val="0"/>
        <w:autoSpaceDN w:val="0"/>
        <w:jc w:val="center"/>
        <w:rPr>
          <w:rFonts w:ascii="仿宋" w:hAnsi="仿宋" w:eastAsia="仿宋" w:cs="仿宋"/>
          <w:sz w:val="32"/>
          <w:szCs w:val="32"/>
        </w:rPr>
      </w:pPr>
    </w:p>
    <w:p w14:paraId="58352360">
      <w:pPr>
        <w:topLinePunct/>
        <w:autoSpaceDE w:val="0"/>
        <w:autoSpaceDN w:val="0"/>
        <w:spacing w:line="360" w:lineRule="auto"/>
        <w:jc w:val="center"/>
        <w:rPr>
          <w:rFonts w:ascii="仿宋" w:hAnsi="仿宋" w:eastAsia="仿宋" w:cs="仿宋"/>
          <w:sz w:val="32"/>
          <w:szCs w:val="32"/>
        </w:rPr>
      </w:pPr>
    </w:p>
    <w:p w14:paraId="7326BEC3">
      <w:pPr>
        <w:topLinePunct/>
        <w:autoSpaceDE w:val="0"/>
        <w:autoSpaceDN w:val="0"/>
        <w:spacing w:line="360" w:lineRule="auto"/>
        <w:jc w:val="center"/>
        <w:rPr>
          <w:rFonts w:ascii="仿宋" w:hAnsi="仿宋" w:eastAsia="仿宋" w:cs="仿宋"/>
          <w:sz w:val="32"/>
          <w:szCs w:val="32"/>
        </w:rPr>
      </w:pPr>
      <w:r>
        <w:rPr>
          <w:rFonts w:hint="eastAsia" w:ascii="仿宋" w:hAnsi="仿宋" w:eastAsia="仿宋" w:cs="仿宋"/>
          <w:sz w:val="32"/>
          <w:szCs w:val="32"/>
        </w:rPr>
        <w:t>响 应 文件</w:t>
      </w:r>
    </w:p>
    <w:p w14:paraId="0F86C98A">
      <w:pPr>
        <w:topLinePunct/>
        <w:autoSpaceDE w:val="0"/>
        <w:autoSpaceDN w:val="0"/>
        <w:spacing w:line="360" w:lineRule="auto"/>
        <w:jc w:val="center"/>
        <w:rPr>
          <w:rFonts w:ascii="仿宋" w:hAnsi="仿宋" w:eastAsia="仿宋" w:cs="仿宋"/>
          <w:sz w:val="32"/>
          <w:szCs w:val="32"/>
        </w:rPr>
      </w:pPr>
      <w:r>
        <w:rPr>
          <w:rFonts w:hint="eastAsia" w:ascii="仿宋" w:hAnsi="仿宋" w:eastAsia="仿宋" w:cs="仿宋"/>
          <w:sz w:val="32"/>
          <w:szCs w:val="32"/>
        </w:rPr>
        <w:t>（技术部分）</w:t>
      </w:r>
    </w:p>
    <w:p w14:paraId="2236F404">
      <w:pPr>
        <w:spacing w:line="360" w:lineRule="auto"/>
        <w:jc w:val="center"/>
        <w:rPr>
          <w:rFonts w:ascii="仿宋" w:hAnsi="仿宋" w:eastAsia="仿宋" w:cs="仿宋"/>
          <w:sz w:val="32"/>
          <w:szCs w:val="32"/>
        </w:rPr>
      </w:pPr>
      <w:r>
        <w:rPr>
          <w:rFonts w:hint="eastAsia" w:ascii="仿宋" w:hAnsi="仿宋" w:eastAsia="仿宋" w:cs="仿宋"/>
          <w:sz w:val="32"/>
          <w:szCs w:val="32"/>
        </w:rPr>
        <w:t>项目编号：</w:t>
      </w:r>
    </w:p>
    <w:p w14:paraId="3BAFA568">
      <w:pPr>
        <w:spacing w:line="360" w:lineRule="auto"/>
        <w:rPr>
          <w:rFonts w:ascii="仿宋" w:hAnsi="仿宋" w:eastAsia="仿宋" w:cs="仿宋"/>
          <w:kern w:val="0"/>
          <w:sz w:val="32"/>
          <w:szCs w:val="32"/>
        </w:rPr>
      </w:pPr>
    </w:p>
    <w:p w14:paraId="49CB6E8D">
      <w:pPr>
        <w:spacing w:line="360" w:lineRule="auto"/>
        <w:ind w:firstLine="480" w:firstLineChars="200"/>
        <w:jc w:val="center"/>
        <w:rPr>
          <w:rFonts w:ascii="仿宋" w:hAnsi="仿宋" w:eastAsia="仿宋" w:cs="仿宋"/>
          <w:bCs/>
          <w:kern w:val="0"/>
          <w:sz w:val="24"/>
          <w:szCs w:val="24"/>
        </w:rPr>
      </w:pPr>
    </w:p>
    <w:p w14:paraId="43A9887D">
      <w:pPr>
        <w:spacing w:line="360" w:lineRule="auto"/>
        <w:rPr>
          <w:rFonts w:ascii="仿宋" w:hAnsi="仿宋" w:eastAsia="仿宋" w:cs="仿宋"/>
          <w:bCs/>
          <w:kern w:val="0"/>
          <w:sz w:val="24"/>
          <w:szCs w:val="24"/>
        </w:rPr>
      </w:pPr>
    </w:p>
    <w:p w14:paraId="1F07C8DA">
      <w:pPr>
        <w:spacing w:line="360" w:lineRule="auto"/>
        <w:ind w:left="1470" w:leftChars="700" w:firstLine="1680" w:firstLineChars="700"/>
        <w:rPr>
          <w:rFonts w:ascii="仿宋" w:hAnsi="仿宋" w:eastAsia="仿宋" w:cs="仿宋"/>
          <w:bCs/>
          <w:kern w:val="0"/>
          <w:sz w:val="24"/>
          <w:szCs w:val="24"/>
        </w:rPr>
      </w:pPr>
    </w:p>
    <w:p w14:paraId="18A2F4D2">
      <w:pPr>
        <w:spacing w:line="360" w:lineRule="auto"/>
        <w:ind w:left="1470" w:leftChars="700" w:firstLine="1680" w:firstLineChars="700"/>
        <w:rPr>
          <w:rFonts w:ascii="仿宋" w:hAnsi="仿宋" w:eastAsia="仿宋" w:cs="仿宋"/>
          <w:bCs/>
          <w:kern w:val="0"/>
          <w:sz w:val="24"/>
          <w:szCs w:val="24"/>
        </w:rPr>
      </w:pPr>
    </w:p>
    <w:p w14:paraId="52126721">
      <w:pPr>
        <w:spacing w:line="360" w:lineRule="auto"/>
        <w:ind w:left="1470" w:leftChars="700" w:firstLine="1680" w:firstLineChars="700"/>
        <w:rPr>
          <w:rFonts w:ascii="仿宋" w:hAnsi="仿宋" w:eastAsia="仿宋" w:cs="仿宋"/>
          <w:bCs/>
          <w:kern w:val="0"/>
          <w:sz w:val="24"/>
          <w:szCs w:val="24"/>
        </w:rPr>
      </w:pPr>
      <w:r>
        <w:rPr>
          <w:rFonts w:hint="eastAsia" w:ascii="仿宋" w:hAnsi="仿宋" w:eastAsia="仿宋" w:cs="仿宋"/>
          <w:bCs/>
          <w:kern w:val="0"/>
          <w:sz w:val="24"/>
          <w:szCs w:val="24"/>
        </w:rPr>
        <w:t>供应商：</w:t>
      </w:r>
    </w:p>
    <w:p w14:paraId="0DD88F53">
      <w:pPr>
        <w:spacing w:line="360" w:lineRule="auto"/>
        <w:ind w:left="1470" w:leftChars="700" w:firstLine="1680" w:firstLineChars="700"/>
        <w:rPr>
          <w:rFonts w:ascii="仿宋" w:hAnsi="仿宋" w:eastAsia="仿宋" w:cs="仿宋"/>
          <w:bCs/>
          <w:kern w:val="0"/>
          <w:sz w:val="24"/>
          <w:szCs w:val="24"/>
        </w:rPr>
      </w:pPr>
      <w:r>
        <w:rPr>
          <w:rFonts w:hint="eastAsia" w:ascii="仿宋" w:hAnsi="仿宋" w:eastAsia="仿宋" w:cs="仿宋"/>
          <w:bCs/>
          <w:kern w:val="0"/>
          <w:sz w:val="24"/>
          <w:szCs w:val="24"/>
        </w:rPr>
        <w:t>日  期：</w:t>
      </w:r>
    </w:p>
    <w:p w14:paraId="334E893C">
      <w:pPr>
        <w:spacing w:line="360" w:lineRule="auto"/>
        <w:ind w:left="1470" w:leftChars="700" w:firstLine="1680" w:firstLineChars="700"/>
        <w:rPr>
          <w:rFonts w:ascii="仿宋" w:hAnsi="仿宋" w:eastAsia="仿宋" w:cs="仿宋"/>
          <w:bCs/>
          <w:kern w:val="0"/>
          <w:sz w:val="24"/>
          <w:szCs w:val="24"/>
        </w:rPr>
      </w:pPr>
    </w:p>
    <w:p w14:paraId="4614B4BF">
      <w:pPr>
        <w:widowControl/>
        <w:jc w:val="center"/>
        <w:outlineLvl w:val="2"/>
        <w:rPr>
          <w:rFonts w:ascii="仿宋" w:hAnsi="仿宋" w:eastAsia="仿宋" w:cs="仿宋"/>
          <w:b/>
          <w:bCs/>
          <w:sz w:val="24"/>
          <w:szCs w:val="24"/>
        </w:rPr>
      </w:pPr>
      <w:r>
        <w:rPr>
          <w:rFonts w:hint="eastAsia" w:ascii="仿宋" w:hAnsi="仿宋" w:eastAsia="仿宋" w:cs="仿宋"/>
          <w:b/>
          <w:bCs/>
          <w:sz w:val="24"/>
          <w:szCs w:val="24"/>
        </w:rPr>
        <w:br w:type="page"/>
      </w:r>
      <w:bookmarkStart w:id="35" w:name="_Toc16728"/>
      <w:r>
        <w:rPr>
          <w:rFonts w:hint="eastAsia" w:ascii="仿宋" w:hAnsi="仿宋" w:eastAsia="仿宋" w:cs="仿宋"/>
          <w:b/>
          <w:bCs/>
          <w:sz w:val="28"/>
          <w:szCs w:val="28"/>
        </w:rPr>
        <w:t>格式9 技术条款偏离表</w:t>
      </w:r>
      <w:bookmarkEnd w:id="35"/>
    </w:p>
    <w:tbl>
      <w:tblPr>
        <w:tblStyle w:val="26"/>
        <w:tblpPr w:leftFromText="180" w:rightFromText="180" w:vertAnchor="text" w:horzAnchor="page" w:tblpX="1435" w:tblpY="293"/>
        <w:tblOverlap w:val="never"/>
        <w:tblW w:w="897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8"/>
        <w:gridCol w:w="1516"/>
        <w:gridCol w:w="2116"/>
        <w:gridCol w:w="1684"/>
        <w:gridCol w:w="2090"/>
        <w:gridCol w:w="639"/>
      </w:tblGrid>
      <w:tr w14:paraId="25FC5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8" w:type="dxa"/>
            <w:noWrap/>
            <w:vAlign w:val="center"/>
          </w:tcPr>
          <w:p w14:paraId="49514244">
            <w:pPr>
              <w:adjustRightInd w:val="0"/>
              <w:snapToGrid w:val="0"/>
              <w:jc w:val="center"/>
              <w:rPr>
                <w:rFonts w:ascii="仿宋" w:hAnsi="仿宋" w:eastAsia="仿宋" w:cs="仿宋"/>
                <w:b/>
                <w:sz w:val="24"/>
                <w:szCs w:val="24"/>
              </w:rPr>
            </w:pPr>
            <w:r>
              <w:rPr>
                <w:rFonts w:hint="eastAsia" w:ascii="仿宋" w:hAnsi="仿宋" w:eastAsia="仿宋" w:cs="仿宋"/>
                <w:b/>
                <w:sz w:val="24"/>
                <w:szCs w:val="24"/>
              </w:rPr>
              <w:t>序号</w:t>
            </w:r>
          </w:p>
        </w:tc>
        <w:tc>
          <w:tcPr>
            <w:tcW w:w="1516" w:type="dxa"/>
            <w:noWrap/>
          </w:tcPr>
          <w:p w14:paraId="3CF4B375">
            <w:pPr>
              <w:adjustRightInd w:val="0"/>
              <w:snapToGrid w:val="0"/>
              <w:jc w:val="center"/>
              <w:rPr>
                <w:rFonts w:ascii="仿宋" w:hAnsi="仿宋" w:eastAsia="仿宋" w:cs="仿宋"/>
                <w:b/>
                <w:sz w:val="24"/>
                <w:szCs w:val="24"/>
              </w:rPr>
            </w:pPr>
            <w:r>
              <w:rPr>
                <w:rFonts w:hint="eastAsia" w:ascii="仿宋" w:hAnsi="仿宋" w:eastAsia="仿宋" w:cs="仿宋"/>
                <w:b/>
                <w:sz w:val="24"/>
                <w:szCs w:val="24"/>
              </w:rPr>
              <w:t>采购文件</w:t>
            </w:r>
          </w:p>
          <w:p w14:paraId="73D217BD">
            <w:pPr>
              <w:adjustRightInd w:val="0"/>
              <w:snapToGrid w:val="0"/>
              <w:jc w:val="center"/>
              <w:rPr>
                <w:rFonts w:ascii="仿宋" w:hAnsi="仿宋" w:eastAsia="仿宋" w:cs="仿宋"/>
                <w:b/>
                <w:sz w:val="24"/>
                <w:szCs w:val="24"/>
              </w:rPr>
            </w:pPr>
            <w:r>
              <w:rPr>
                <w:rFonts w:hint="eastAsia" w:ascii="仿宋" w:hAnsi="仿宋" w:eastAsia="仿宋" w:cs="仿宋"/>
                <w:b/>
                <w:sz w:val="24"/>
                <w:szCs w:val="24"/>
              </w:rPr>
              <w:t>技术部分序号</w:t>
            </w:r>
          </w:p>
        </w:tc>
        <w:tc>
          <w:tcPr>
            <w:tcW w:w="2116" w:type="dxa"/>
            <w:noWrap/>
            <w:vAlign w:val="center"/>
          </w:tcPr>
          <w:p w14:paraId="111B7573">
            <w:pPr>
              <w:adjustRightInd w:val="0"/>
              <w:snapToGrid w:val="0"/>
              <w:jc w:val="center"/>
              <w:rPr>
                <w:rFonts w:ascii="仿宋" w:hAnsi="仿宋" w:eastAsia="仿宋" w:cs="仿宋"/>
                <w:b/>
                <w:sz w:val="24"/>
                <w:szCs w:val="24"/>
              </w:rPr>
            </w:pPr>
            <w:r>
              <w:rPr>
                <w:rFonts w:hint="eastAsia" w:ascii="仿宋" w:hAnsi="仿宋" w:eastAsia="仿宋" w:cs="仿宋"/>
                <w:b/>
                <w:sz w:val="24"/>
                <w:szCs w:val="24"/>
              </w:rPr>
              <w:t>采购文件</w:t>
            </w:r>
          </w:p>
          <w:p w14:paraId="4C123106">
            <w:pPr>
              <w:adjustRightInd w:val="0"/>
              <w:snapToGrid w:val="0"/>
              <w:jc w:val="center"/>
              <w:rPr>
                <w:rFonts w:ascii="仿宋" w:hAnsi="仿宋" w:eastAsia="仿宋" w:cs="仿宋"/>
                <w:b/>
                <w:sz w:val="24"/>
                <w:szCs w:val="24"/>
              </w:rPr>
            </w:pPr>
            <w:r>
              <w:rPr>
                <w:rFonts w:hint="eastAsia" w:ascii="仿宋" w:hAnsi="仿宋" w:eastAsia="仿宋" w:cs="仿宋"/>
                <w:b/>
                <w:sz w:val="24"/>
                <w:szCs w:val="24"/>
              </w:rPr>
              <w:t>技术部分内容要求</w:t>
            </w:r>
          </w:p>
        </w:tc>
        <w:tc>
          <w:tcPr>
            <w:tcW w:w="1684" w:type="dxa"/>
            <w:noWrap/>
            <w:vAlign w:val="center"/>
          </w:tcPr>
          <w:p w14:paraId="2328844D">
            <w:pPr>
              <w:adjustRightInd w:val="0"/>
              <w:snapToGrid w:val="0"/>
              <w:jc w:val="center"/>
              <w:rPr>
                <w:rFonts w:ascii="仿宋" w:hAnsi="仿宋" w:eastAsia="仿宋" w:cs="仿宋"/>
                <w:b/>
                <w:sz w:val="24"/>
                <w:szCs w:val="24"/>
              </w:rPr>
            </w:pPr>
            <w:r>
              <w:rPr>
                <w:rFonts w:hint="eastAsia" w:ascii="仿宋" w:hAnsi="仿宋" w:eastAsia="仿宋" w:cs="仿宋"/>
                <w:b/>
                <w:sz w:val="24"/>
                <w:szCs w:val="24"/>
              </w:rPr>
              <w:t>响应文件</w:t>
            </w:r>
          </w:p>
          <w:p w14:paraId="3FEED93E">
            <w:pPr>
              <w:adjustRightInd w:val="0"/>
              <w:snapToGrid w:val="0"/>
              <w:jc w:val="center"/>
              <w:rPr>
                <w:rFonts w:ascii="仿宋" w:hAnsi="仿宋" w:eastAsia="仿宋" w:cs="仿宋"/>
                <w:b/>
                <w:sz w:val="24"/>
                <w:szCs w:val="24"/>
              </w:rPr>
            </w:pPr>
            <w:r>
              <w:rPr>
                <w:rFonts w:hint="eastAsia" w:ascii="仿宋" w:hAnsi="仿宋" w:eastAsia="仿宋" w:cs="仿宋"/>
                <w:b/>
                <w:sz w:val="24"/>
                <w:szCs w:val="24"/>
              </w:rPr>
              <w:t>应答情况</w:t>
            </w:r>
          </w:p>
        </w:tc>
        <w:tc>
          <w:tcPr>
            <w:tcW w:w="2090" w:type="dxa"/>
            <w:noWrap/>
            <w:vAlign w:val="center"/>
          </w:tcPr>
          <w:p w14:paraId="6E86C7A0">
            <w:pPr>
              <w:adjustRightInd w:val="0"/>
              <w:snapToGrid w:val="0"/>
              <w:jc w:val="center"/>
              <w:rPr>
                <w:rFonts w:ascii="仿宋" w:hAnsi="仿宋" w:eastAsia="仿宋" w:cs="仿宋"/>
                <w:b/>
                <w:sz w:val="24"/>
                <w:szCs w:val="24"/>
              </w:rPr>
            </w:pPr>
            <w:r>
              <w:rPr>
                <w:rFonts w:hint="eastAsia" w:ascii="仿宋" w:hAnsi="仿宋" w:eastAsia="仿宋" w:cs="仿宋"/>
                <w:b/>
                <w:sz w:val="24"/>
                <w:szCs w:val="24"/>
              </w:rPr>
              <w:t>偏离（无/正/负）</w:t>
            </w:r>
          </w:p>
        </w:tc>
        <w:tc>
          <w:tcPr>
            <w:tcW w:w="639" w:type="dxa"/>
            <w:noWrap/>
            <w:vAlign w:val="center"/>
          </w:tcPr>
          <w:p w14:paraId="181B9D53">
            <w:pPr>
              <w:adjustRightInd w:val="0"/>
              <w:snapToGrid w:val="0"/>
              <w:jc w:val="center"/>
              <w:rPr>
                <w:rFonts w:ascii="仿宋" w:hAnsi="仿宋" w:eastAsia="仿宋" w:cs="仿宋"/>
                <w:b/>
                <w:sz w:val="24"/>
                <w:szCs w:val="24"/>
              </w:rPr>
            </w:pPr>
            <w:r>
              <w:rPr>
                <w:rFonts w:hint="eastAsia" w:ascii="仿宋" w:hAnsi="仿宋" w:eastAsia="仿宋" w:cs="仿宋"/>
                <w:b/>
                <w:sz w:val="24"/>
                <w:szCs w:val="24"/>
              </w:rPr>
              <w:t>备注</w:t>
            </w:r>
          </w:p>
        </w:tc>
      </w:tr>
      <w:tr w14:paraId="389BC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8" w:type="dxa"/>
            <w:noWrap/>
            <w:vAlign w:val="center"/>
          </w:tcPr>
          <w:p w14:paraId="60C49C6F">
            <w:pPr>
              <w:adjustRightInd w:val="0"/>
              <w:snapToGrid w:val="0"/>
              <w:jc w:val="center"/>
              <w:rPr>
                <w:rFonts w:ascii="仿宋" w:hAnsi="仿宋" w:eastAsia="仿宋" w:cs="仿宋"/>
                <w:sz w:val="24"/>
                <w:szCs w:val="24"/>
              </w:rPr>
            </w:pPr>
            <w:r>
              <w:rPr>
                <w:rFonts w:hint="eastAsia" w:ascii="仿宋" w:hAnsi="仿宋" w:eastAsia="仿宋" w:cs="仿宋"/>
                <w:sz w:val="24"/>
                <w:szCs w:val="24"/>
              </w:rPr>
              <w:t>1</w:t>
            </w:r>
          </w:p>
        </w:tc>
        <w:tc>
          <w:tcPr>
            <w:tcW w:w="1516" w:type="dxa"/>
            <w:noWrap/>
            <w:vAlign w:val="center"/>
          </w:tcPr>
          <w:p w14:paraId="45D14E03">
            <w:pPr>
              <w:adjustRightInd w:val="0"/>
              <w:snapToGrid w:val="0"/>
              <w:ind w:left="50" w:leftChars="24" w:right="55" w:rightChars="26"/>
              <w:jc w:val="center"/>
              <w:rPr>
                <w:rFonts w:ascii="仿宋" w:hAnsi="仿宋" w:eastAsia="仿宋" w:cs="仿宋"/>
                <w:sz w:val="24"/>
                <w:szCs w:val="24"/>
              </w:rPr>
            </w:pPr>
          </w:p>
        </w:tc>
        <w:tc>
          <w:tcPr>
            <w:tcW w:w="2116" w:type="dxa"/>
            <w:noWrap/>
            <w:vAlign w:val="center"/>
          </w:tcPr>
          <w:p w14:paraId="7CBA1759">
            <w:pPr>
              <w:adjustRightInd w:val="0"/>
              <w:snapToGrid w:val="0"/>
              <w:ind w:left="50" w:leftChars="24" w:right="55" w:rightChars="26"/>
              <w:jc w:val="center"/>
              <w:rPr>
                <w:rFonts w:ascii="仿宋" w:hAnsi="仿宋" w:eastAsia="仿宋" w:cs="仿宋"/>
                <w:sz w:val="24"/>
                <w:szCs w:val="24"/>
              </w:rPr>
            </w:pPr>
          </w:p>
        </w:tc>
        <w:tc>
          <w:tcPr>
            <w:tcW w:w="1684" w:type="dxa"/>
            <w:noWrap/>
            <w:vAlign w:val="center"/>
          </w:tcPr>
          <w:p w14:paraId="71EB7DCF">
            <w:pPr>
              <w:adjustRightInd w:val="0"/>
              <w:snapToGrid w:val="0"/>
              <w:jc w:val="center"/>
              <w:rPr>
                <w:rFonts w:ascii="仿宋" w:hAnsi="仿宋" w:eastAsia="仿宋" w:cs="仿宋"/>
                <w:sz w:val="24"/>
                <w:szCs w:val="24"/>
              </w:rPr>
            </w:pPr>
          </w:p>
        </w:tc>
        <w:tc>
          <w:tcPr>
            <w:tcW w:w="2090" w:type="dxa"/>
            <w:noWrap/>
            <w:vAlign w:val="center"/>
          </w:tcPr>
          <w:p w14:paraId="1F175288">
            <w:pPr>
              <w:adjustRightInd w:val="0"/>
              <w:snapToGrid w:val="0"/>
              <w:jc w:val="center"/>
              <w:rPr>
                <w:rFonts w:ascii="仿宋" w:hAnsi="仿宋" w:eastAsia="仿宋" w:cs="仿宋"/>
                <w:sz w:val="24"/>
                <w:szCs w:val="24"/>
              </w:rPr>
            </w:pPr>
          </w:p>
        </w:tc>
        <w:tc>
          <w:tcPr>
            <w:tcW w:w="639" w:type="dxa"/>
            <w:noWrap/>
            <w:vAlign w:val="center"/>
          </w:tcPr>
          <w:p w14:paraId="2AC2BE97">
            <w:pPr>
              <w:adjustRightInd w:val="0"/>
              <w:snapToGrid w:val="0"/>
              <w:jc w:val="center"/>
              <w:rPr>
                <w:rFonts w:ascii="仿宋" w:hAnsi="仿宋" w:eastAsia="仿宋" w:cs="仿宋"/>
                <w:sz w:val="24"/>
                <w:szCs w:val="24"/>
              </w:rPr>
            </w:pPr>
          </w:p>
        </w:tc>
      </w:tr>
      <w:tr w14:paraId="587AF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8" w:type="dxa"/>
            <w:noWrap/>
            <w:vAlign w:val="center"/>
          </w:tcPr>
          <w:p w14:paraId="26C9D33D">
            <w:pPr>
              <w:adjustRightInd w:val="0"/>
              <w:snapToGrid w:val="0"/>
              <w:jc w:val="center"/>
              <w:rPr>
                <w:rFonts w:ascii="仿宋" w:hAnsi="仿宋" w:eastAsia="仿宋" w:cs="仿宋"/>
                <w:sz w:val="24"/>
                <w:szCs w:val="24"/>
              </w:rPr>
            </w:pPr>
            <w:r>
              <w:rPr>
                <w:rFonts w:hint="eastAsia" w:ascii="仿宋" w:hAnsi="仿宋" w:eastAsia="仿宋" w:cs="仿宋"/>
                <w:sz w:val="24"/>
                <w:szCs w:val="24"/>
              </w:rPr>
              <w:t>2</w:t>
            </w:r>
          </w:p>
        </w:tc>
        <w:tc>
          <w:tcPr>
            <w:tcW w:w="1516" w:type="dxa"/>
            <w:noWrap/>
            <w:vAlign w:val="center"/>
          </w:tcPr>
          <w:p w14:paraId="3244E370">
            <w:pPr>
              <w:adjustRightInd w:val="0"/>
              <w:snapToGrid w:val="0"/>
              <w:ind w:left="50" w:leftChars="24" w:right="55" w:rightChars="26"/>
              <w:jc w:val="center"/>
              <w:rPr>
                <w:rFonts w:ascii="仿宋" w:hAnsi="仿宋" w:eastAsia="仿宋" w:cs="仿宋"/>
                <w:sz w:val="24"/>
                <w:szCs w:val="24"/>
              </w:rPr>
            </w:pPr>
          </w:p>
        </w:tc>
        <w:tc>
          <w:tcPr>
            <w:tcW w:w="2116" w:type="dxa"/>
            <w:noWrap/>
            <w:vAlign w:val="center"/>
          </w:tcPr>
          <w:p w14:paraId="1F9DFEE0">
            <w:pPr>
              <w:adjustRightInd w:val="0"/>
              <w:snapToGrid w:val="0"/>
              <w:ind w:left="50" w:leftChars="24" w:right="55" w:rightChars="26"/>
              <w:jc w:val="center"/>
              <w:rPr>
                <w:rFonts w:ascii="仿宋" w:hAnsi="仿宋" w:eastAsia="仿宋" w:cs="仿宋"/>
                <w:sz w:val="24"/>
                <w:szCs w:val="24"/>
              </w:rPr>
            </w:pPr>
          </w:p>
        </w:tc>
        <w:tc>
          <w:tcPr>
            <w:tcW w:w="1684" w:type="dxa"/>
            <w:noWrap/>
            <w:vAlign w:val="center"/>
          </w:tcPr>
          <w:p w14:paraId="25E011C3">
            <w:pPr>
              <w:adjustRightInd w:val="0"/>
              <w:snapToGrid w:val="0"/>
              <w:jc w:val="center"/>
              <w:rPr>
                <w:rFonts w:ascii="仿宋" w:hAnsi="仿宋" w:eastAsia="仿宋" w:cs="仿宋"/>
                <w:sz w:val="24"/>
                <w:szCs w:val="24"/>
              </w:rPr>
            </w:pPr>
          </w:p>
        </w:tc>
        <w:tc>
          <w:tcPr>
            <w:tcW w:w="2090" w:type="dxa"/>
            <w:noWrap/>
            <w:vAlign w:val="center"/>
          </w:tcPr>
          <w:p w14:paraId="67424935">
            <w:pPr>
              <w:adjustRightInd w:val="0"/>
              <w:snapToGrid w:val="0"/>
              <w:jc w:val="center"/>
              <w:rPr>
                <w:rFonts w:ascii="仿宋" w:hAnsi="仿宋" w:eastAsia="仿宋" w:cs="仿宋"/>
                <w:sz w:val="24"/>
                <w:szCs w:val="24"/>
              </w:rPr>
            </w:pPr>
          </w:p>
        </w:tc>
        <w:tc>
          <w:tcPr>
            <w:tcW w:w="639" w:type="dxa"/>
            <w:noWrap/>
            <w:vAlign w:val="center"/>
          </w:tcPr>
          <w:p w14:paraId="48D35345">
            <w:pPr>
              <w:adjustRightInd w:val="0"/>
              <w:snapToGrid w:val="0"/>
              <w:jc w:val="center"/>
              <w:rPr>
                <w:rFonts w:ascii="仿宋" w:hAnsi="仿宋" w:eastAsia="仿宋" w:cs="仿宋"/>
                <w:sz w:val="24"/>
                <w:szCs w:val="24"/>
              </w:rPr>
            </w:pPr>
          </w:p>
        </w:tc>
      </w:tr>
      <w:tr w14:paraId="042DB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8" w:type="dxa"/>
            <w:noWrap/>
            <w:vAlign w:val="center"/>
          </w:tcPr>
          <w:p w14:paraId="1C0C9155">
            <w:pPr>
              <w:adjustRightInd w:val="0"/>
              <w:snapToGrid w:val="0"/>
              <w:jc w:val="center"/>
              <w:rPr>
                <w:rFonts w:ascii="仿宋" w:hAnsi="仿宋" w:eastAsia="仿宋" w:cs="仿宋"/>
                <w:sz w:val="24"/>
                <w:szCs w:val="24"/>
              </w:rPr>
            </w:pPr>
            <w:r>
              <w:rPr>
                <w:rFonts w:hint="eastAsia" w:ascii="仿宋" w:hAnsi="仿宋" w:eastAsia="仿宋" w:cs="仿宋"/>
                <w:sz w:val="24"/>
                <w:szCs w:val="24"/>
              </w:rPr>
              <w:t>3</w:t>
            </w:r>
          </w:p>
        </w:tc>
        <w:tc>
          <w:tcPr>
            <w:tcW w:w="1516" w:type="dxa"/>
            <w:noWrap/>
            <w:vAlign w:val="center"/>
          </w:tcPr>
          <w:p w14:paraId="678B2297">
            <w:pPr>
              <w:adjustRightInd w:val="0"/>
              <w:snapToGrid w:val="0"/>
              <w:ind w:left="50" w:leftChars="24" w:right="55" w:rightChars="26"/>
              <w:jc w:val="center"/>
              <w:rPr>
                <w:rFonts w:ascii="仿宋" w:hAnsi="仿宋" w:eastAsia="仿宋" w:cs="仿宋"/>
                <w:sz w:val="24"/>
                <w:szCs w:val="24"/>
              </w:rPr>
            </w:pPr>
          </w:p>
        </w:tc>
        <w:tc>
          <w:tcPr>
            <w:tcW w:w="2116" w:type="dxa"/>
            <w:noWrap/>
            <w:vAlign w:val="center"/>
          </w:tcPr>
          <w:p w14:paraId="27D79739">
            <w:pPr>
              <w:adjustRightInd w:val="0"/>
              <w:snapToGrid w:val="0"/>
              <w:ind w:left="50" w:leftChars="24" w:right="55" w:rightChars="26"/>
              <w:jc w:val="center"/>
              <w:rPr>
                <w:rFonts w:ascii="仿宋" w:hAnsi="仿宋" w:eastAsia="仿宋" w:cs="仿宋"/>
                <w:sz w:val="24"/>
                <w:szCs w:val="24"/>
              </w:rPr>
            </w:pPr>
          </w:p>
        </w:tc>
        <w:tc>
          <w:tcPr>
            <w:tcW w:w="1684" w:type="dxa"/>
            <w:noWrap/>
            <w:vAlign w:val="center"/>
          </w:tcPr>
          <w:p w14:paraId="301C5C39">
            <w:pPr>
              <w:adjustRightInd w:val="0"/>
              <w:snapToGrid w:val="0"/>
              <w:jc w:val="center"/>
              <w:rPr>
                <w:rFonts w:ascii="仿宋" w:hAnsi="仿宋" w:eastAsia="仿宋" w:cs="仿宋"/>
                <w:sz w:val="24"/>
                <w:szCs w:val="24"/>
              </w:rPr>
            </w:pPr>
          </w:p>
        </w:tc>
        <w:tc>
          <w:tcPr>
            <w:tcW w:w="2090" w:type="dxa"/>
            <w:noWrap/>
            <w:vAlign w:val="center"/>
          </w:tcPr>
          <w:p w14:paraId="4BC9F376">
            <w:pPr>
              <w:adjustRightInd w:val="0"/>
              <w:snapToGrid w:val="0"/>
              <w:jc w:val="center"/>
              <w:rPr>
                <w:rFonts w:ascii="仿宋" w:hAnsi="仿宋" w:eastAsia="仿宋" w:cs="仿宋"/>
                <w:sz w:val="24"/>
                <w:szCs w:val="24"/>
              </w:rPr>
            </w:pPr>
          </w:p>
        </w:tc>
        <w:tc>
          <w:tcPr>
            <w:tcW w:w="639" w:type="dxa"/>
            <w:noWrap/>
            <w:vAlign w:val="center"/>
          </w:tcPr>
          <w:p w14:paraId="303B6F7F">
            <w:pPr>
              <w:adjustRightInd w:val="0"/>
              <w:snapToGrid w:val="0"/>
              <w:jc w:val="center"/>
              <w:rPr>
                <w:rFonts w:ascii="仿宋" w:hAnsi="仿宋" w:eastAsia="仿宋" w:cs="仿宋"/>
                <w:sz w:val="24"/>
                <w:szCs w:val="24"/>
              </w:rPr>
            </w:pPr>
          </w:p>
        </w:tc>
      </w:tr>
      <w:tr w14:paraId="68210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8" w:type="dxa"/>
            <w:noWrap/>
            <w:vAlign w:val="center"/>
          </w:tcPr>
          <w:p w14:paraId="1E020500">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c>
          <w:tcPr>
            <w:tcW w:w="1516" w:type="dxa"/>
            <w:noWrap/>
            <w:vAlign w:val="center"/>
          </w:tcPr>
          <w:p w14:paraId="53327F93">
            <w:pPr>
              <w:adjustRightInd w:val="0"/>
              <w:snapToGrid w:val="0"/>
              <w:ind w:left="50" w:leftChars="24" w:right="55" w:rightChars="26"/>
              <w:jc w:val="center"/>
              <w:rPr>
                <w:rFonts w:ascii="仿宋" w:hAnsi="仿宋" w:eastAsia="仿宋" w:cs="仿宋"/>
                <w:sz w:val="24"/>
                <w:szCs w:val="24"/>
              </w:rPr>
            </w:pPr>
          </w:p>
        </w:tc>
        <w:tc>
          <w:tcPr>
            <w:tcW w:w="2116" w:type="dxa"/>
            <w:noWrap/>
            <w:vAlign w:val="center"/>
          </w:tcPr>
          <w:p w14:paraId="181D9471">
            <w:pPr>
              <w:adjustRightInd w:val="0"/>
              <w:snapToGrid w:val="0"/>
              <w:ind w:left="50" w:leftChars="24" w:right="55" w:rightChars="26"/>
              <w:jc w:val="center"/>
              <w:rPr>
                <w:rFonts w:ascii="仿宋" w:hAnsi="仿宋" w:eastAsia="仿宋" w:cs="仿宋"/>
                <w:sz w:val="24"/>
                <w:szCs w:val="24"/>
              </w:rPr>
            </w:pPr>
          </w:p>
        </w:tc>
        <w:tc>
          <w:tcPr>
            <w:tcW w:w="1684" w:type="dxa"/>
            <w:noWrap/>
            <w:vAlign w:val="center"/>
          </w:tcPr>
          <w:p w14:paraId="79B2C939">
            <w:pPr>
              <w:adjustRightInd w:val="0"/>
              <w:snapToGrid w:val="0"/>
              <w:jc w:val="center"/>
              <w:rPr>
                <w:rFonts w:ascii="仿宋" w:hAnsi="仿宋" w:eastAsia="仿宋" w:cs="仿宋"/>
                <w:sz w:val="24"/>
                <w:szCs w:val="24"/>
              </w:rPr>
            </w:pPr>
          </w:p>
        </w:tc>
        <w:tc>
          <w:tcPr>
            <w:tcW w:w="2090" w:type="dxa"/>
            <w:noWrap/>
            <w:vAlign w:val="center"/>
          </w:tcPr>
          <w:p w14:paraId="5F151E1A">
            <w:pPr>
              <w:adjustRightInd w:val="0"/>
              <w:snapToGrid w:val="0"/>
              <w:jc w:val="center"/>
              <w:rPr>
                <w:rFonts w:ascii="仿宋" w:hAnsi="仿宋" w:eastAsia="仿宋" w:cs="仿宋"/>
                <w:sz w:val="24"/>
                <w:szCs w:val="24"/>
              </w:rPr>
            </w:pPr>
          </w:p>
        </w:tc>
        <w:tc>
          <w:tcPr>
            <w:tcW w:w="639" w:type="dxa"/>
            <w:noWrap/>
            <w:vAlign w:val="center"/>
          </w:tcPr>
          <w:p w14:paraId="563F7FB2">
            <w:pPr>
              <w:adjustRightInd w:val="0"/>
              <w:snapToGrid w:val="0"/>
              <w:jc w:val="center"/>
              <w:rPr>
                <w:rFonts w:ascii="仿宋" w:hAnsi="仿宋" w:eastAsia="仿宋" w:cs="仿宋"/>
                <w:sz w:val="24"/>
                <w:szCs w:val="24"/>
              </w:rPr>
            </w:pPr>
          </w:p>
        </w:tc>
      </w:tr>
      <w:tr w14:paraId="46DD7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8" w:type="dxa"/>
            <w:noWrap/>
            <w:vAlign w:val="center"/>
          </w:tcPr>
          <w:p w14:paraId="689DED80">
            <w:pPr>
              <w:adjustRightInd w:val="0"/>
              <w:snapToGrid w:val="0"/>
              <w:jc w:val="center"/>
              <w:rPr>
                <w:rFonts w:ascii="仿宋" w:hAnsi="仿宋" w:eastAsia="仿宋" w:cs="仿宋"/>
                <w:sz w:val="24"/>
                <w:szCs w:val="24"/>
              </w:rPr>
            </w:pPr>
            <w:r>
              <w:rPr>
                <w:rFonts w:hint="eastAsia" w:ascii="仿宋" w:hAnsi="仿宋" w:eastAsia="仿宋" w:cs="仿宋"/>
                <w:sz w:val="24"/>
                <w:szCs w:val="24"/>
              </w:rPr>
              <w:t>5</w:t>
            </w:r>
          </w:p>
        </w:tc>
        <w:tc>
          <w:tcPr>
            <w:tcW w:w="1516" w:type="dxa"/>
            <w:noWrap/>
            <w:vAlign w:val="center"/>
          </w:tcPr>
          <w:p w14:paraId="6F590EDF">
            <w:pPr>
              <w:adjustRightInd w:val="0"/>
              <w:snapToGrid w:val="0"/>
              <w:jc w:val="center"/>
              <w:rPr>
                <w:rFonts w:ascii="仿宋" w:hAnsi="仿宋" w:eastAsia="仿宋" w:cs="仿宋"/>
                <w:sz w:val="24"/>
                <w:szCs w:val="24"/>
              </w:rPr>
            </w:pPr>
          </w:p>
        </w:tc>
        <w:tc>
          <w:tcPr>
            <w:tcW w:w="2116" w:type="dxa"/>
            <w:noWrap/>
            <w:vAlign w:val="center"/>
          </w:tcPr>
          <w:p w14:paraId="54AE83EC">
            <w:pPr>
              <w:adjustRightInd w:val="0"/>
              <w:snapToGrid w:val="0"/>
              <w:jc w:val="center"/>
              <w:rPr>
                <w:rFonts w:ascii="仿宋" w:hAnsi="仿宋" w:eastAsia="仿宋" w:cs="仿宋"/>
                <w:sz w:val="24"/>
                <w:szCs w:val="24"/>
              </w:rPr>
            </w:pPr>
          </w:p>
        </w:tc>
        <w:tc>
          <w:tcPr>
            <w:tcW w:w="1684" w:type="dxa"/>
            <w:noWrap/>
            <w:vAlign w:val="center"/>
          </w:tcPr>
          <w:p w14:paraId="5FB14602">
            <w:pPr>
              <w:adjustRightInd w:val="0"/>
              <w:snapToGrid w:val="0"/>
              <w:jc w:val="center"/>
              <w:rPr>
                <w:rFonts w:ascii="仿宋" w:hAnsi="仿宋" w:eastAsia="仿宋" w:cs="仿宋"/>
                <w:sz w:val="24"/>
                <w:szCs w:val="24"/>
              </w:rPr>
            </w:pPr>
          </w:p>
        </w:tc>
        <w:tc>
          <w:tcPr>
            <w:tcW w:w="2090" w:type="dxa"/>
            <w:noWrap/>
            <w:vAlign w:val="center"/>
          </w:tcPr>
          <w:p w14:paraId="37D4E0E0">
            <w:pPr>
              <w:adjustRightInd w:val="0"/>
              <w:snapToGrid w:val="0"/>
              <w:jc w:val="center"/>
              <w:rPr>
                <w:rFonts w:ascii="仿宋" w:hAnsi="仿宋" w:eastAsia="仿宋" w:cs="仿宋"/>
                <w:sz w:val="24"/>
                <w:szCs w:val="24"/>
              </w:rPr>
            </w:pPr>
          </w:p>
        </w:tc>
        <w:tc>
          <w:tcPr>
            <w:tcW w:w="639" w:type="dxa"/>
            <w:noWrap/>
            <w:vAlign w:val="center"/>
          </w:tcPr>
          <w:p w14:paraId="1D53A930">
            <w:pPr>
              <w:adjustRightInd w:val="0"/>
              <w:snapToGrid w:val="0"/>
              <w:jc w:val="center"/>
              <w:rPr>
                <w:rFonts w:ascii="仿宋" w:hAnsi="仿宋" w:eastAsia="仿宋" w:cs="仿宋"/>
                <w:sz w:val="24"/>
                <w:szCs w:val="24"/>
              </w:rPr>
            </w:pPr>
          </w:p>
        </w:tc>
      </w:tr>
      <w:tr w14:paraId="0985F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8" w:type="dxa"/>
            <w:noWrap/>
            <w:vAlign w:val="center"/>
          </w:tcPr>
          <w:p w14:paraId="5651A381">
            <w:pPr>
              <w:adjustRightInd w:val="0"/>
              <w:snapToGrid w:val="0"/>
              <w:jc w:val="center"/>
              <w:rPr>
                <w:rFonts w:ascii="仿宋" w:hAnsi="仿宋" w:eastAsia="仿宋" w:cs="仿宋"/>
                <w:sz w:val="24"/>
                <w:szCs w:val="24"/>
              </w:rPr>
            </w:pPr>
            <w:r>
              <w:rPr>
                <w:rFonts w:hint="eastAsia" w:ascii="仿宋" w:hAnsi="仿宋" w:eastAsia="仿宋" w:cs="仿宋"/>
                <w:sz w:val="24"/>
                <w:szCs w:val="24"/>
              </w:rPr>
              <w:t>……</w:t>
            </w:r>
          </w:p>
        </w:tc>
        <w:tc>
          <w:tcPr>
            <w:tcW w:w="1516" w:type="dxa"/>
            <w:noWrap/>
            <w:vAlign w:val="center"/>
          </w:tcPr>
          <w:p w14:paraId="68E099E1">
            <w:pPr>
              <w:adjustRightInd w:val="0"/>
              <w:snapToGrid w:val="0"/>
              <w:jc w:val="center"/>
              <w:rPr>
                <w:rFonts w:ascii="仿宋" w:hAnsi="仿宋" w:eastAsia="仿宋" w:cs="仿宋"/>
                <w:sz w:val="24"/>
                <w:szCs w:val="24"/>
              </w:rPr>
            </w:pPr>
          </w:p>
        </w:tc>
        <w:tc>
          <w:tcPr>
            <w:tcW w:w="2116" w:type="dxa"/>
            <w:noWrap/>
            <w:vAlign w:val="center"/>
          </w:tcPr>
          <w:p w14:paraId="5F97F0BE">
            <w:pPr>
              <w:adjustRightInd w:val="0"/>
              <w:snapToGrid w:val="0"/>
              <w:jc w:val="center"/>
              <w:rPr>
                <w:rFonts w:ascii="仿宋" w:hAnsi="仿宋" w:eastAsia="仿宋" w:cs="仿宋"/>
                <w:sz w:val="24"/>
                <w:szCs w:val="24"/>
              </w:rPr>
            </w:pPr>
          </w:p>
        </w:tc>
        <w:tc>
          <w:tcPr>
            <w:tcW w:w="1684" w:type="dxa"/>
            <w:noWrap/>
            <w:vAlign w:val="center"/>
          </w:tcPr>
          <w:p w14:paraId="1E2104A3">
            <w:pPr>
              <w:adjustRightInd w:val="0"/>
              <w:snapToGrid w:val="0"/>
              <w:jc w:val="center"/>
              <w:rPr>
                <w:rFonts w:ascii="仿宋" w:hAnsi="仿宋" w:eastAsia="仿宋" w:cs="仿宋"/>
                <w:sz w:val="24"/>
                <w:szCs w:val="24"/>
              </w:rPr>
            </w:pPr>
          </w:p>
        </w:tc>
        <w:tc>
          <w:tcPr>
            <w:tcW w:w="2090" w:type="dxa"/>
            <w:noWrap/>
            <w:vAlign w:val="center"/>
          </w:tcPr>
          <w:p w14:paraId="7552EA25">
            <w:pPr>
              <w:adjustRightInd w:val="0"/>
              <w:snapToGrid w:val="0"/>
              <w:jc w:val="center"/>
              <w:rPr>
                <w:rFonts w:ascii="仿宋" w:hAnsi="仿宋" w:eastAsia="仿宋" w:cs="仿宋"/>
                <w:sz w:val="24"/>
                <w:szCs w:val="24"/>
              </w:rPr>
            </w:pPr>
          </w:p>
        </w:tc>
        <w:tc>
          <w:tcPr>
            <w:tcW w:w="639" w:type="dxa"/>
            <w:noWrap/>
            <w:vAlign w:val="center"/>
          </w:tcPr>
          <w:p w14:paraId="23A2DBCE">
            <w:pPr>
              <w:adjustRightInd w:val="0"/>
              <w:snapToGrid w:val="0"/>
              <w:jc w:val="center"/>
              <w:rPr>
                <w:rFonts w:ascii="仿宋" w:hAnsi="仿宋" w:eastAsia="仿宋" w:cs="仿宋"/>
                <w:sz w:val="24"/>
                <w:szCs w:val="24"/>
              </w:rPr>
            </w:pPr>
          </w:p>
        </w:tc>
      </w:tr>
    </w:tbl>
    <w:p w14:paraId="1CFBC7BF">
      <w:pPr>
        <w:tabs>
          <w:tab w:val="left" w:pos="1230"/>
        </w:tabs>
        <w:topLinePunct/>
        <w:autoSpaceDE w:val="0"/>
        <w:autoSpaceDN w:val="0"/>
        <w:spacing w:line="360" w:lineRule="auto"/>
        <w:rPr>
          <w:rFonts w:ascii="仿宋" w:hAnsi="仿宋" w:eastAsia="仿宋" w:cs="仿宋"/>
          <w:sz w:val="24"/>
          <w:szCs w:val="24"/>
        </w:rPr>
      </w:pPr>
      <w:r>
        <w:rPr>
          <w:rFonts w:hint="eastAsia" w:ascii="仿宋" w:hAnsi="仿宋" w:eastAsia="仿宋" w:cs="仿宋"/>
          <w:sz w:val="24"/>
          <w:szCs w:val="24"/>
        </w:rPr>
        <w:t>特别说明：</w:t>
      </w:r>
    </w:p>
    <w:p w14:paraId="5AC1E0A7">
      <w:pPr>
        <w:tabs>
          <w:tab w:val="left" w:pos="1230"/>
        </w:tabs>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1.按照《采购文件-技术部分》内容要求，一一对应填写。如果对《采购文件-技术部分》内容不做一一响应，而将“响应文件应答情况”简单笼统描述为“无偏离”，则视为无效应答。</w:t>
      </w:r>
    </w:p>
    <w:p w14:paraId="4E93DF9F">
      <w:pPr>
        <w:tabs>
          <w:tab w:val="left" w:pos="1230"/>
        </w:tabs>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2.《采购文件-技术部分》内容须条对条应答，不得遗漏；如有遗漏，则视为无效应答。如无偏离，请在此表中填写“无偏离”。如有偏离，请在此表中应答为“正/负偏离”并说明偏离情况；</w:t>
      </w:r>
    </w:p>
    <w:p w14:paraId="613A900D">
      <w:pPr>
        <w:tabs>
          <w:tab w:val="left" w:pos="1230"/>
        </w:tabs>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3.如《采购文件-技术部分》中有标注★号的，则为实质性要求，必须满足，如应答为“负偏离”，将导致响应无效。</w:t>
      </w:r>
    </w:p>
    <w:p w14:paraId="50F5B72C">
      <w:pPr>
        <w:adjustRightInd w:val="0"/>
        <w:snapToGrid w:val="0"/>
        <w:spacing w:line="360" w:lineRule="auto"/>
        <w:ind w:firstLine="480" w:firstLineChars="200"/>
        <w:rPr>
          <w:rFonts w:ascii="仿宋" w:hAnsi="仿宋" w:eastAsia="仿宋" w:cs="仿宋"/>
          <w:sz w:val="24"/>
          <w:szCs w:val="24"/>
        </w:rPr>
      </w:pPr>
    </w:p>
    <w:p w14:paraId="0206C45D">
      <w:pPr>
        <w:pStyle w:val="36"/>
        <w:spacing w:after="156"/>
        <w:ind w:firstLine="480"/>
        <w:rPr>
          <w:rFonts w:ascii="仿宋" w:hAnsi="仿宋" w:eastAsia="仿宋" w:cs="仿宋"/>
          <w:sz w:val="24"/>
          <w:szCs w:val="24"/>
        </w:rPr>
      </w:pPr>
    </w:p>
    <w:p w14:paraId="26BD86CA">
      <w:pPr>
        <w:tabs>
          <w:tab w:val="left" w:pos="1230"/>
        </w:tabs>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kern w:val="0"/>
          <w:sz w:val="24"/>
          <w:szCs w:val="24"/>
        </w:rPr>
        <w:t>（全称并加盖公章</w:t>
      </w:r>
      <w:r>
        <w:rPr>
          <w:rFonts w:hint="eastAsia" w:ascii="仿宋" w:hAnsi="仿宋" w:eastAsia="仿宋" w:cs="仿宋"/>
          <w:sz w:val="24"/>
          <w:szCs w:val="24"/>
        </w:rPr>
        <w:t>）：</w:t>
      </w:r>
    </w:p>
    <w:p w14:paraId="313B12BC">
      <w:pPr>
        <w:tabs>
          <w:tab w:val="left" w:pos="1230"/>
        </w:tabs>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rPr>
        <w:t>授权代表（签字或盖章）</w:t>
      </w:r>
      <w:r>
        <w:rPr>
          <w:rFonts w:hint="eastAsia" w:ascii="仿宋" w:hAnsi="仿宋" w:eastAsia="仿宋" w:cs="仿宋"/>
          <w:sz w:val="24"/>
          <w:szCs w:val="24"/>
        </w:rPr>
        <w:t>：</w:t>
      </w:r>
    </w:p>
    <w:p w14:paraId="2EE565BD">
      <w:pPr>
        <w:tabs>
          <w:tab w:val="left" w:pos="1230"/>
        </w:tabs>
        <w:topLinePunct/>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日期：</w:t>
      </w:r>
    </w:p>
    <w:p w14:paraId="56690018">
      <w:pPr>
        <w:jc w:val="center"/>
        <w:rPr>
          <w:rFonts w:ascii="仿宋" w:hAnsi="仿宋" w:eastAsia="仿宋" w:cs="仿宋"/>
          <w:sz w:val="24"/>
          <w:szCs w:val="24"/>
        </w:rPr>
        <w:sectPr>
          <w:pgSz w:w="11906" w:h="16838"/>
          <w:pgMar w:top="1440" w:right="1752" w:bottom="1440" w:left="1752" w:header="851" w:footer="992" w:gutter="0"/>
          <w:cols w:space="720" w:num="1"/>
          <w:titlePg/>
          <w:docGrid w:type="lines" w:linePitch="312" w:charSpace="0"/>
        </w:sectPr>
      </w:pPr>
    </w:p>
    <w:p w14:paraId="04555B5C">
      <w:pPr>
        <w:jc w:val="center"/>
        <w:outlineLvl w:val="2"/>
        <w:rPr>
          <w:rFonts w:ascii="仿宋" w:hAnsi="仿宋" w:eastAsia="仿宋" w:cs="仿宋"/>
          <w:sz w:val="24"/>
          <w:szCs w:val="24"/>
        </w:rPr>
      </w:pPr>
      <w:bookmarkStart w:id="36" w:name="_Toc31086"/>
      <w:r>
        <w:rPr>
          <w:rFonts w:hint="eastAsia" w:ascii="仿宋" w:hAnsi="仿宋" w:eastAsia="仿宋" w:cs="仿宋"/>
          <w:b/>
          <w:bCs/>
          <w:sz w:val="28"/>
          <w:szCs w:val="28"/>
        </w:rPr>
        <w:t>格式10服务方案</w:t>
      </w:r>
      <w:bookmarkEnd w:id="36"/>
    </w:p>
    <w:p w14:paraId="3A73F797">
      <w:pPr>
        <w:adjustRightInd w:val="0"/>
        <w:snapToGrid w:val="0"/>
        <w:spacing w:line="360" w:lineRule="auto"/>
        <w:jc w:val="center"/>
        <w:rPr>
          <w:rFonts w:ascii="仿宋" w:hAnsi="仿宋" w:eastAsia="仿宋" w:cs="仿宋"/>
          <w:sz w:val="24"/>
          <w:szCs w:val="24"/>
        </w:rPr>
      </w:pPr>
      <w:r>
        <w:rPr>
          <w:rFonts w:hint="eastAsia" w:ascii="仿宋" w:hAnsi="仿宋" w:eastAsia="仿宋" w:cs="仿宋"/>
          <w:b/>
          <w:bCs/>
          <w:sz w:val="24"/>
          <w:szCs w:val="24"/>
        </w:rPr>
        <w:t>服务方案说明</w:t>
      </w:r>
    </w:p>
    <w:p w14:paraId="45B52198">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供应商应根据第三章评审方法及标准与第六章项目采购需求规定编写服务方案说明。</w:t>
      </w:r>
    </w:p>
    <w:p w14:paraId="78988397">
      <w:pPr>
        <w:rPr>
          <w:rFonts w:ascii="仿宋" w:hAnsi="仿宋" w:eastAsia="仿宋" w:cs="仿宋"/>
          <w:sz w:val="24"/>
          <w:szCs w:val="24"/>
        </w:rPr>
      </w:pPr>
      <w:r>
        <w:rPr>
          <w:rFonts w:hint="eastAsia" w:ascii="仿宋" w:hAnsi="仿宋" w:eastAsia="仿宋" w:cs="仿宋"/>
          <w:sz w:val="24"/>
          <w:szCs w:val="24"/>
        </w:rPr>
        <w:br w:type="page"/>
      </w:r>
    </w:p>
    <w:p w14:paraId="2D3832A8">
      <w:pPr>
        <w:spacing w:line="360" w:lineRule="auto"/>
        <w:outlineLvl w:val="2"/>
        <w:rPr>
          <w:rFonts w:ascii="仿宋" w:hAnsi="仿宋" w:eastAsia="仿宋" w:cs="仿宋"/>
          <w:b/>
          <w:bCs/>
          <w:sz w:val="24"/>
          <w:szCs w:val="24"/>
        </w:rPr>
      </w:pPr>
      <w:bookmarkStart w:id="37" w:name="_Toc24976"/>
      <w:r>
        <w:rPr>
          <w:rFonts w:hint="eastAsia" w:ascii="仿宋" w:hAnsi="仿宋" w:eastAsia="仿宋" w:cs="仿宋"/>
          <w:b/>
          <w:bCs/>
          <w:sz w:val="28"/>
          <w:szCs w:val="28"/>
        </w:rPr>
        <w:t>格式11 项目人员一览表</w:t>
      </w:r>
      <w:bookmarkEnd w:id="37"/>
    </w:p>
    <w:tbl>
      <w:tblPr>
        <w:tblStyle w:val="26"/>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52"/>
        <w:gridCol w:w="1184"/>
        <w:gridCol w:w="1186"/>
        <w:gridCol w:w="1272"/>
        <w:gridCol w:w="1240"/>
        <w:gridCol w:w="1911"/>
      </w:tblGrid>
      <w:tr w14:paraId="0475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792" w:type="dxa"/>
            <w:tcBorders>
              <w:top w:val="single" w:color="auto" w:sz="4" w:space="0"/>
              <w:left w:val="single" w:color="auto" w:sz="4" w:space="0"/>
              <w:bottom w:val="single" w:color="auto" w:sz="4" w:space="0"/>
              <w:right w:val="single" w:color="auto" w:sz="4" w:space="0"/>
            </w:tcBorders>
            <w:noWrap/>
            <w:vAlign w:val="center"/>
          </w:tcPr>
          <w:p w14:paraId="7B21B660">
            <w:pPr>
              <w:adjustRightInd w:val="0"/>
              <w:jc w:val="center"/>
              <w:rPr>
                <w:rFonts w:ascii="仿宋" w:hAnsi="仿宋" w:eastAsia="仿宋" w:cs="仿宋"/>
                <w:b/>
                <w:sz w:val="24"/>
                <w:szCs w:val="24"/>
              </w:rPr>
            </w:pPr>
            <w:r>
              <w:rPr>
                <w:rFonts w:hint="eastAsia" w:ascii="仿宋" w:hAnsi="仿宋" w:eastAsia="仿宋" w:cs="仿宋"/>
                <w:b/>
                <w:sz w:val="24"/>
                <w:szCs w:val="24"/>
              </w:rPr>
              <w:t>序号</w:t>
            </w:r>
          </w:p>
        </w:tc>
        <w:tc>
          <w:tcPr>
            <w:tcW w:w="1352" w:type="dxa"/>
            <w:tcBorders>
              <w:top w:val="single" w:color="auto" w:sz="4" w:space="0"/>
              <w:left w:val="single" w:color="auto" w:sz="4" w:space="0"/>
              <w:bottom w:val="single" w:color="auto" w:sz="4" w:space="0"/>
              <w:right w:val="single" w:color="auto" w:sz="4" w:space="0"/>
            </w:tcBorders>
            <w:noWrap/>
            <w:vAlign w:val="center"/>
          </w:tcPr>
          <w:p w14:paraId="3D853925">
            <w:pPr>
              <w:adjustRightInd w:val="0"/>
              <w:jc w:val="center"/>
              <w:rPr>
                <w:rFonts w:ascii="仿宋" w:hAnsi="仿宋" w:eastAsia="仿宋" w:cs="仿宋"/>
                <w:b/>
                <w:sz w:val="24"/>
                <w:szCs w:val="24"/>
              </w:rPr>
            </w:pPr>
            <w:r>
              <w:rPr>
                <w:rFonts w:hint="eastAsia" w:ascii="仿宋" w:hAnsi="仿宋" w:eastAsia="仿宋" w:cs="仿宋"/>
                <w:b/>
                <w:sz w:val="24"/>
                <w:szCs w:val="24"/>
              </w:rPr>
              <w:t>姓 名</w:t>
            </w:r>
          </w:p>
        </w:tc>
        <w:tc>
          <w:tcPr>
            <w:tcW w:w="1184" w:type="dxa"/>
            <w:tcBorders>
              <w:top w:val="single" w:color="auto" w:sz="4" w:space="0"/>
              <w:left w:val="single" w:color="auto" w:sz="4" w:space="0"/>
              <w:bottom w:val="single" w:color="auto" w:sz="4" w:space="0"/>
              <w:right w:val="single" w:color="auto" w:sz="4" w:space="0"/>
            </w:tcBorders>
            <w:noWrap/>
            <w:vAlign w:val="center"/>
          </w:tcPr>
          <w:p w14:paraId="1A6C30BE">
            <w:pPr>
              <w:adjustRightInd w:val="0"/>
              <w:jc w:val="center"/>
              <w:rPr>
                <w:rFonts w:ascii="仿宋" w:hAnsi="仿宋" w:eastAsia="仿宋" w:cs="仿宋"/>
                <w:b/>
                <w:sz w:val="24"/>
                <w:szCs w:val="24"/>
              </w:rPr>
            </w:pPr>
            <w:r>
              <w:rPr>
                <w:rFonts w:hint="eastAsia" w:ascii="仿宋" w:hAnsi="仿宋" w:eastAsia="仿宋" w:cs="仿宋"/>
                <w:b/>
                <w:sz w:val="24"/>
                <w:szCs w:val="24"/>
              </w:rPr>
              <w:t>技术职称</w:t>
            </w:r>
          </w:p>
        </w:tc>
        <w:tc>
          <w:tcPr>
            <w:tcW w:w="1186" w:type="dxa"/>
            <w:tcBorders>
              <w:top w:val="single" w:color="auto" w:sz="4" w:space="0"/>
              <w:left w:val="single" w:color="auto" w:sz="4" w:space="0"/>
              <w:bottom w:val="single" w:color="auto" w:sz="4" w:space="0"/>
              <w:right w:val="single" w:color="auto" w:sz="4" w:space="0"/>
            </w:tcBorders>
            <w:noWrap/>
            <w:vAlign w:val="center"/>
          </w:tcPr>
          <w:p w14:paraId="0F0222CC">
            <w:pPr>
              <w:adjustRightInd w:val="0"/>
              <w:jc w:val="center"/>
              <w:rPr>
                <w:rFonts w:ascii="仿宋" w:hAnsi="仿宋" w:eastAsia="仿宋" w:cs="仿宋"/>
                <w:b/>
                <w:sz w:val="24"/>
                <w:szCs w:val="24"/>
              </w:rPr>
            </w:pPr>
            <w:r>
              <w:rPr>
                <w:rFonts w:hint="eastAsia" w:ascii="仿宋" w:hAnsi="仿宋" w:eastAsia="仿宋" w:cs="仿宋"/>
                <w:b/>
                <w:sz w:val="24"/>
                <w:szCs w:val="24"/>
              </w:rPr>
              <w:t>人员级别</w:t>
            </w:r>
          </w:p>
        </w:tc>
        <w:tc>
          <w:tcPr>
            <w:tcW w:w="1272" w:type="dxa"/>
            <w:tcBorders>
              <w:top w:val="single" w:color="auto" w:sz="4" w:space="0"/>
              <w:left w:val="single" w:color="auto" w:sz="4" w:space="0"/>
              <w:bottom w:val="single" w:color="auto" w:sz="4" w:space="0"/>
              <w:right w:val="single" w:color="auto" w:sz="4" w:space="0"/>
            </w:tcBorders>
            <w:noWrap/>
            <w:vAlign w:val="center"/>
          </w:tcPr>
          <w:p w14:paraId="41222BE6">
            <w:pPr>
              <w:adjustRightInd w:val="0"/>
              <w:jc w:val="center"/>
              <w:rPr>
                <w:rFonts w:ascii="仿宋" w:hAnsi="仿宋" w:eastAsia="仿宋" w:cs="仿宋"/>
                <w:b/>
                <w:sz w:val="24"/>
                <w:szCs w:val="24"/>
              </w:rPr>
            </w:pPr>
            <w:r>
              <w:rPr>
                <w:rFonts w:hint="eastAsia" w:ascii="仿宋" w:hAnsi="仿宋" w:eastAsia="仿宋" w:cs="仿宋"/>
                <w:b/>
                <w:sz w:val="24"/>
                <w:szCs w:val="24"/>
              </w:rPr>
              <w:t>工作年限</w:t>
            </w:r>
          </w:p>
        </w:tc>
        <w:tc>
          <w:tcPr>
            <w:tcW w:w="1240" w:type="dxa"/>
            <w:tcBorders>
              <w:top w:val="single" w:color="auto" w:sz="4" w:space="0"/>
              <w:left w:val="single" w:color="auto" w:sz="4" w:space="0"/>
              <w:bottom w:val="single" w:color="auto" w:sz="4" w:space="0"/>
              <w:right w:val="single" w:color="auto" w:sz="4" w:space="0"/>
            </w:tcBorders>
            <w:noWrap/>
            <w:vAlign w:val="center"/>
          </w:tcPr>
          <w:p w14:paraId="516F579C">
            <w:pPr>
              <w:adjustRightInd w:val="0"/>
              <w:jc w:val="center"/>
              <w:rPr>
                <w:rFonts w:ascii="仿宋" w:hAnsi="仿宋" w:eastAsia="仿宋" w:cs="仿宋"/>
                <w:b/>
                <w:sz w:val="24"/>
                <w:szCs w:val="24"/>
              </w:rPr>
            </w:pPr>
            <w:r>
              <w:rPr>
                <w:rFonts w:hint="eastAsia" w:ascii="仿宋" w:hAnsi="仿宋" w:eastAsia="仿宋" w:cs="仿宋"/>
                <w:b/>
                <w:sz w:val="24"/>
                <w:szCs w:val="24"/>
              </w:rPr>
              <w:t>本项目中担任职务</w:t>
            </w:r>
          </w:p>
        </w:tc>
        <w:tc>
          <w:tcPr>
            <w:tcW w:w="1911" w:type="dxa"/>
            <w:tcBorders>
              <w:top w:val="single" w:color="auto" w:sz="4" w:space="0"/>
              <w:left w:val="single" w:color="auto" w:sz="4" w:space="0"/>
              <w:bottom w:val="single" w:color="auto" w:sz="4" w:space="0"/>
              <w:right w:val="single" w:color="auto" w:sz="4" w:space="0"/>
            </w:tcBorders>
            <w:noWrap/>
            <w:vAlign w:val="center"/>
          </w:tcPr>
          <w:p w14:paraId="2E36F235">
            <w:pPr>
              <w:adjustRightInd w:val="0"/>
              <w:jc w:val="center"/>
              <w:rPr>
                <w:rFonts w:ascii="仿宋" w:hAnsi="仿宋" w:eastAsia="仿宋" w:cs="仿宋"/>
                <w:b/>
                <w:sz w:val="24"/>
                <w:szCs w:val="24"/>
              </w:rPr>
            </w:pPr>
            <w:r>
              <w:rPr>
                <w:rFonts w:hint="eastAsia" w:ascii="仿宋" w:hAnsi="仿宋" w:eastAsia="仿宋" w:cs="仿宋"/>
                <w:b/>
                <w:sz w:val="24"/>
                <w:szCs w:val="24"/>
              </w:rPr>
              <w:t>认证情况</w:t>
            </w:r>
          </w:p>
        </w:tc>
      </w:tr>
      <w:tr w14:paraId="1C49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8937" w:type="dxa"/>
            <w:gridSpan w:val="7"/>
            <w:tcBorders>
              <w:top w:val="single" w:color="auto" w:sz="4" w:space="0"/>
              <w:left w:val="single" w:color="auto" w:sz="4" w:space="0"/>
              <w:bottom w:val="single" w:color="auto" w:sz="4" w:space="0"/>
              <w:right w:val="single" w:color="auto" w:sz="4" w:space="0"/>
            </w:tcBorders>
            <w:noWrap/>
            <w:vAlign w:val="center"/>
          </w:tcPr>
          <w:p w14:paraId="2750708F">
            <w:pPr>
              <w:adjustRightInd w:val="0"/>
              <w:jc w:val="left"/>
              <w:rPr>
                <w:rFonts w:ascii="仿宋" w:hAnsi="仿宋" w:eastAsia="仿宋" w:cs="仿宋"/>
                <w:sz w:val="24"/>
                <w:szCs w:val="24"/>
              </w:rPr>
            </w:pPr>
            <w:r>
              <w:rPr>
                <w:rFonts w:hint="eastAsia" w:ascii="仿宋" w:hAnsi="仿宋" w:eastAsia="仿宋" w:cs="仿宋"/>
                <w:sz w:val="24"/>
                <w:szCs w:val="24"/>
              </w:rPr>
              <w:t>项目管理人员</w:t>
            </w:r>
          </w:p>
          <w:p w14:paraId="08D1C636">
            <w:pPr>
              <w:adjustRightInd w:val="0"/>
              <w:jc w:val="left"/>
              <w:rPr>
                <w:rFonts w:ascii="仿宋" w:hAnsi="仿宋" w:eastAsia="仿宋" w:cs="仿宋"/>
                <w:sz w:val="24"/>
                <w:szCs w:val="24"/>
              </w:rPr>
            </w:pPr>
            <w:r>
              <w:rPr>
                <w:rFonts w:hint="eastAsia" w:ascii="仿宋" w:hAnsi="仿宋" w:eastAsia="仿宋" w:cs="仿宋"/>
                <w:sz w:val="24"/>
                <w:szCs w:val="24"/>
              </w:rPr>
              <w:t>（一）项目负责人</w:t>
            </w:r>
          </w:p>
        </w:tc>
      </w:tr>
      <w:tr w14:paraId="1909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92" w:type="dxa"/>
            <w:tcBorders>
              <w:top w:val="single" w:color="auto" w:sz="4" w:space="0"/>
              <w:left w:val="single" w:color="auto" w:sz="4" w:space="0"/>
              <w:bottom w:val="single" w:color="auto" w:sz="4" w:space="0"/>
              <w:right w:val="single" w:color="auto" w:sz="4" w:space="0"/>
            </w:tcBorders>
            <w:noWrap/>
            <w:vAlign w:val="center"/>
          </w:tcPr>
          <w:p w14:paraId="77315E53">
            <w:pPr>
              <w:adjustRightInd w:val="0"/>
              <w:jc w:val="center"/>
              <w:rPr>
                <w:rFonts w:ascii="仿宋" w:hAnsi="仿宋" w:eastAsia="仿宋" w:cs="仿宋"/>
                <w:sz w:val="24"/>
                <w:szCs w:val="24"/>
              </w:rPr>
            </w:pPr>
            <w:r>
              <w:rPr>
                <w:rFonts w:hint="eastAsia" w:ascii="仿宋" w:hAnsi="仿宋" w:eastAsia="仿宋" w:cs="仿宋"/>
                <w:sz w:val="24"/>
                <w:szCs w:val="24"/>
              </w:rPr>
              <w:t>1</w:t>
            </w:r>
          </w:p>
        </w:tc>
        <w:tc>
          <w:tcPr>
            <w:tcW w:w="1352" w:type="dxa"/>
            <w:tcBorders>
              <w:top w:val="single" w:color="auto" w:sz="4" w:space="0"/>
              <w:left w:val="single" w:color="auto" w:sz="4" w:space="0"/>
              <w:bottom w:val="single" w:color="auto" w:sz="4" w:space="0"/>
              <w:right w:val="single" w:color="auto" w:sz="4" w:space="0"/>
            </w:tcBorders>
            <w:noWrap/>
            <w:vAlign w:val="center"/>
          </w:tcPr>
          <w:p w14:paraId="03893904">
            <w:pPr>
              <w:adjustRightInd w:val="0"/>
              <w:jc w:val="center"/>
              <w:rPr>
                <w:rFonts w:ascii="仿宋" w:hAnsi="仿宋" w:eastAsia="仿宋" w:cs="仿宋"/>
                <w:sz w:val="24"/>
                <w:szCs w:val="24"/>
              </w:rPr>
            </w:pPr>
          </w:p>
        </w:tc>
        <w:tc>
          <w:tcPr>
            <w:tcW w:w="1184" w:type="dxa"/>
            <w:tcBorders>
              <w:top w:val="single" w:color="auto" w:sz="4" w:space="0"/>
              <w:left w:val="single" w:color="auto" w:sz="4" w:space="0"/>
              <w:bottom w:val="single" w:color="auto" w:sz="4" w:space="0"/>
              <w:right w:val="single" w:color="auto" w:sz="4" w:space="0"/>
            </w:tcBorders>
            <w:noWrap/>
            <w:vAlign w:val="center"/>
          </w:tcPr>
          <w:p w14:paraId="50B2364B">
            <w:pPr>
              <w:adjustRightInd w:val="0"/>
              <w:jc w:val="center"/>
              <w:rPr>
                <w:rFonts w:ascii="仿宋" w:hAnsi="仿宋" w:eastAsia="仿宋" w:cs="仿宋"/>
                <w:sz w:val="24"/>
                <w:szCs w:val="24"/>
              </w:rPr>
            </w:pPr>
          </w:p>
        </w:tc>
        <w:tc>
          <w:tcPr>
            <w:tcW w:w="1186" w:type="dxa"/>
            <w:tcBorders>
              <w:top w:val="single" w:color="auto" w:sz="4" w:space="0"/>
              <w:left w:val="single" w:color="auto" w:sz="4" w:space="0"/>
              <w:bottom w:val="single" w:color="auto" w:sz="4" w:space="0"/>
              <w:right w:val="single" w:color="auto" w:sz="4" w:space="0"/>
            </w:tcBorders>
            <w:noWrap/>
            <w:vAlign w:val="center"/>
          </w:tcPr>
          <w:p w14:paraId="24FBFC58">
            <w:pPr>
              <w:adjustRightInd w:val="0"/>
              <w:jc w:val="center"/>
              <w:rPr>
                <w:rFonts w:ascii="仿宋" w:hAnsi="仿宋" w:eastAsia="仿宋" w:cs="仿宋"/>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72D611C9">
            <w:pPr>
              <w:adjustRightInd w:val="0"/>
              <w:jc w:val="center"/>
              <w:rPr>
                <w:rFonts w:ascii="仿宋" w:hAnsi="仿宋" w:eastAsia="仿宋" w:cs="仿宋"/>
                <w:sz w:val="24"/>
                <w:szCs w:val="24"/>
              </w:rPr>
            </w:pPr>
          </w:p>
        </w:tc>
        <w:tc>
          <w:tcPr>
            <w:tcW w:w="1240" w:type="dxa"/>
            <w:tcBorders>
              <w:top w:val="single" w:color="auto" w:sz="4" w:space="0"/>
              <w:left w:val="single" w:color="auto" w:sz="4" w:space="0"/>
              <w:bottom w:val="single" w:color="auto" w:sz="4" w:space="0"/>
              <w:right w:val="single" w:color="auto" w:sz="4" w:space="0"/>
            </w:tcBorders>
            <w:noWrap/>
            <w:vAlign w:val="center"/>
          </w:tcPr>
          <w:p w14:paraId="038F98FA">
            <w:pPr>
              <w:adjustRightInd w:val="0"/>
              <w:jc w:val="center"/>
              <w:rPr>
                <w:rFonts w:ascii="仿宋" w:hAnsi="仿宋" w:eastAsia="仿宋" w:cs="仿宋"/>
                <w:sz w:val="24"/>
                <w:szCs w:val="24"/>
              </w:rPr>
            </w:pPr>
          </w:p>
        </w:tc>
        <w:tc>
          <w:tcPr>
            <w:tcW w:w="1911" w:type="dxa"/>
            <w:tcBorders>
              <w:top w:val="single" w:color="auto" w:sz="4" w:space="0"/>
              <w:left w:val="single" w:color="auto" w:sz="4" w:space="0"/>
              <w:bottom w:val="single" w:color="auto" w:sz="4" w:space="0"/>
              <w:right w:val="single" w:color="auto" w:sz="4" w:space="0"/>
            </w:tcBorders>
            <w:noWrap/>
            <w:vAlign w:val="center"/>
          </w:tcPr>
          <w:p w14:paraId="04B18EC0">
            <w:pPr>
              <w:adjustRightInd w:val="0"/>
              <w:jc w:val="center"/>
              <w:rPr>
                <w:rFonts w:ascii="仿宋" w:hAnsi="仿宋" w:eastAsia="仿宋" w:cs="仿宋"/>
                <w:sz w:val="24"/>
                <w:szCs w:val="24"/>
              </w:rPr>
            </w:pPr>
          </w:p>
        </w:tc>
      </w:tr>
      <w:tr w14:paraId="4E398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92" w:type="dxa"/>
            <w:tcBorders>
              <w:top w:val="single" w:color="auto" w:sz="4" w:space="0"/>
              <w:left w:val="single" w:color="auto" w:sz="4" w:space="0"/>
              <w:bottom w:val="single" w:color="auto" w:sz="4" w:space="0"/>
              <w:right w:val="single" w:color="auto" w:sz="4" w:space="0"/>
            </w:tcBorders>
            <w:noWrap/>
            <w:vAlign w:val="center"/>
          </w:tcPr>
          <w:p w14:paraId="6535EF61">
            <w:pPr>
              <w:adjustRightInd w:val="0"/>
              <w:jc w:val="center"/>
              <w:rPr>
                <w:rFonts w:ascii="仿宋" w:hAnsi="仿宋" w:eastAsia="仿宋" w:cs="仿宋"/>
                <w:sz w:val="24"/>
                <w:szCs w:val="24"/>
              </w:rPr>
            </w:pPr>
            <w:r>
              <w:rPr>
                <w:rFonts w:hint="eastAsia" w:ascii="仿宋" w:hAnsi="仿宋" w:eastAsia="仿宋" w:cs="仿宋"/>
                <w:sz w:val="24"/>
                <w:szCs w:val="24"/>
              </w:rPr>
              <w:t>2</w:t>
            </w:r>
          </w:p>
        </w:tc>
        <w:tc>
          <w:tcPr>
            <w:tcW w:w="1352" w:type="dxa"/>
            <w:tcBorders>
              <w:top w:val="single" w:color="auto" w:sz="4" w:space="0"/>
              <w:left w:val="single" w:color="auto" w:sz="4" w:space="0"/>
              <w:bottom w:val="single" w:color="auto" w:sz="4" w:space="0"/>
              <w:right w:val="single" w:color="auto" w:sz="4" w:space="0"/>
            </w:tcBorders>
            <w:noWrap/>
            <w:vAlign w:val="center"/>
          </w:tcPr>
          <w:p w14:paraId="2A861313">
            <w:pPr>
              <w:adjustRightInd w:val="0"/>
              <w:jc w:val="center"/>
              <w:rPr>
                <w:rFonts w:ascii="仿宋" w:hAnsi="仿宋" w:eastAsia="仿宋" w:cs="仿宋"/>
                <w:sz w:val="24"/>
                <w:szCs w:val="24"/>
              </w:rPr>
            </w:pPr>
          </w:p>
        </w:tc>
        <w:tc>
          <w:tcPr>
            <w:tcW w:w="1184" w:type="dxa"/>
            <w:tcBorders>
              <w:top w:val="single" w:color="auto" w:sz="4" w:space="0"/>
              <w:left w:val="single" w:color="auto" w:sz="4" w:space="0"/>
              <w:bottom w:val="single" w:color="auto" w:sz="4" w:space="0"/>
              <w:right w:val="single" w:color="auto" w:sz="4" w:space="0"/>
            </w:tcBorders>
            <w:noWrap/>
            <w:vAlign w:val="center"/>
          </w:tcPr>
          <w:p w14:paraId="035C40FE">
            <w:pPr>
              <w:adjustRightInd w:val="0"/>
              <w:jc w:val="center"/>
              <w:rPr>
                <w:rFonts w:ascii="仿宋" w:hAnsi="仿宋" w:eastAsia="仿宋" w:cs="仿宋"/>
                <w:sz w:val="24"/>
                <w:szCs w:val="24"/>
              </w:rPr>
            </w:pPr>
          </w:p>
        </w:tc>
        <w:tc>
          <w:tcPr>
            <w:tcW w:w="1186" w:type="dxa"/>
            <w:tcBorders>
              <w:top w:val="single" w:color="auto" w:sz="4" w:space="0"/>
              <w:left w:val="single" w:color="auto" w:sz="4" w:space="0"/>
              <w:bottom w:val="single" w:color="auto" w:sz="4" w:space="0"/>
              <w:right w:val="single" w:color="auto" w:sz="4" w:space="0"/>
            </w:tcBorders>
            <w:noWrap/>
            <w:vAlign w:val="center"/>
          </w:tcPr>
          <w:p w14:paraId="135B1D1D">
            <w:pPr>
              <w:adjustRightInd w:val="0"/>
              <w:jc w:val="center"/>
              <w:rPr>
                <w:rFonts w:ascii="仿宋" w:hAnsi="仿宋" w:eastAsia="仿宋" w:cs="仿宋"/>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548A5163">
            <w:pPr>
              <w:adjustRightInd w:val="0"/>
              <w:jc w:val="center"/>
              <w:rPr>
                <w:rFonts w:ascii="仿宋" w:hAnsi="仿宋" w:eastAsia="仿宋" w:cs="仿宋"/>
                <w:sz w:val="24"/>
                <w:szCs w:val="24"/>
              </w:rPr>
            </w:pPr>
          </w:p>
        </w:tc>
        <w:tc>
          <w:tcPr>
            <w:tcW w:w="1240" w:type="dxa"/>
            <w:tcBorders>
              <w:top w:val="single" w:color="auto" w:sz="4" w:space="0"/>
              <w:left w:val="single" w:color="auto" w:sz="4" w:space="0"/>
              <w:bottom w:val="single" w:color="auto" w:sz="4" w:space="0"/>
              <w:right w:val="single" w:color="auto" w:sz="4" w:space="0"/>
            </w:tcBorders>
            <w:noWrap/>
            <w:vAlign w:val="center"/>
          </w:tcPr>
          <w:p w14:paraId="19D105DB">
            <w:pPr>
              <w:adjustRightInd w:val="0"/>
              <w:jc w:val="center"/>
              <w:rPr>
                <w:rFonts w:ascii="仿宋" w:hAnsi="仿宋" w:eastAsia="仿宋" w:cs="仿宋"/>
                <w:sz w:val="24"/>
                <w:szCs w:val="24"/>
              </w:rPr>
            </w:pPr>
          </w:p>
        </w:tc>
        <w:tc>
          <w:tcPr>
            <w:tcW w:w="1911" w:type="dxa"/>
            <w:tcBorders>
              <w:top w:val="single" w:color="auto" w:sz="4" w:space="0"/>
              <w:left w:val="single" w:color="auto" w:sz="4" w:space="0"/>
              <w:bottom w:val="single" w:color="auto" w:sz="4" w:space="0"/>
              <w:right w:val="single" w:color="auto" w:sz="4" w:space="0"/>
            </w:tcBorders>
            <w:noWrap/>
            <w:vAlign w:val="center"/>
          </w:tcPr>
          <w:p w14:paraId="0BDD74F8">
            <w:pPr>
              <w:adjustRightInd w:val="0"/>
              <w:jc w:val="center"/>
              <w:rPr>
                <w:rFonts w:ascii="仿宋" w:hAnsi="仿宋" w:eastAsia="仿宋" w:cs="仿宋"/>
                <w:sz w:val="24"/>
                <w:szCs w:val="24"/>
              </w:rPr>
            </w:pPr>
          </w:p>
        </w:tc>
      </w:tr>
      <w:tr w14:paraId="65DE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92" w:type="dxa"/>
            <w:tcBorders>
              <w:top w:val="single" w:color="auto" w:sz="4" w:space="0"/>
              <w:left w:val="single" w:color="auto" w:sz="4" w:space="0"/>
              <w:bottom w:val="single" w:color="auto" w:sz="4" w:space="0"/>
              <w:right w:val="single" w:color="auto" w:sz="4" w:space="0"/>
            </w:tcBorders>
            <w:noWrap/>
            <w:vAlign w:val="center"/>
          </w:tcPr>
          <w:p w14:paraId="0B6A3694">
            <w:pPr>
              <w:adjustRightInd w:val="0"/>
              <w:jc w:val="center"/>
              <w:rPr>
                <w:rFonts w:ascii="仿宋" w:hAnsi="仿宋" w:eastAsia="仿宋" w:cs="仿宋"/>
                <w:sz w:val="24"/>
                <w:szCs w:val="24"/>
              </w:rPr>
            </w:pPr>
            <w:r>
              <w:rPr>
                <w:rFonts w:hint="eastAsia" w:ascii="仿宋" w:hAnsi="仿宋" w:eastAsia="仿宋" w:cs="仿宋"/>
                <w:sz w:val="24"/>
                <w:szCs w:val="24"/>
              </w:rPr>
              <w:t>……</w:t>
            </w:r>
          </w:p>
        </w:tc>
        <w:tc>
          <w:tcPr>
            <w:tcW w:w="1352" w:type="dxa"/>
            <w:tcBorders>
              <w:top w:val="single" w:color="auto" w:sz="4" w:space="0"/>
              <w:left w:val="single" w:color="auto" w:sz="4" w:space="0"/>
              <w:bottom w:val="single" w:color="auto" w:sz="4" w:space="0"/>
              <w:right w:val="single" w:color="auto" w:sz="4" w:space="0"/>
            </w:tcBorders>
            <w:noWrap/>
            <w:vAlign w:val="center"/>
          </w:tcPr>
          <w:p w14:paraId="61675B0E">
            <w:pPr>
              <w:adjustRightInd w:val="0"/>
              <w:jc w:val="center"/>
              <w:rPr>
                <w:rFonts w:ascii="仿宋" w:hAnsi="仿宋" w:eastAsia="仿宋" w:cs="仿宋"/>
                <w:sz w:val="24"/>
                <w:szCs w:val="24"/>
              </w:rPr>
            </w:pPr>
          </w:p>
        </w:tc>
        <w:tc>
          <w:tcPr>
            <w:tcW w:w="1184" w:type="dxa"/>
            <w:tcBorders>
              <w:top w:val="single" w:color="auto" w:sz="4" w:space="0"/>
              <w:left w:val="single" w:color="auto" w:sz="4" w:space="0"/>
              <w:bottom w:val="single" w:color="auto" w:sz="4" w:space="0"/>
              <w:right w:val="single" w:color="auto" w:sz="4" w:space="0"/>
            </w:tcBorders>
            <w:noWrap/>
            <w:vAlign w:val="center"/>
          </w:tcPr>
          <w:p w14:paraId="54FE978A">
            <w:pPr>
              <w:adjustRightInd w:val="0"/>
              <w:jc w:val="center"/>
              <w:rPr>
                <w:rFonts w:ascii="仿宋" w:hAnsi="仿宋" w:eastAsia="仿宋" w:cs="仿宋"/>
                <w:sz w:val="24"/>
                <w:szCs w:val="24"/>
              </w:rPr>
            </w:pPr>
          </w:p>
        </w:tc>
        <w:tc>
          <w:tcPr>
            <w:tcW w:w="1186" w:type="dxa"/>
            <w:tcBorders>
              <w:top w:val="single" w:color="auto" w:sz="4" w:space="0"/>
              <w:left w:val="single" w:color="auto" w:sz="4" w:space="0"/>
              <w:bottom w:val="single" w:color="auto" w:sz="4" w:space="0"/>
              <w:right w:val="single" w:color="auto" w:sz="4" w:space="0"/>
            </w:tcBorders>
            <w:noWrap/>
            <w:vAlign w:val="center"/>
          </w:tcPr>
          <w:p w14:paraId="5FD930F1">
            <w:pPr>
              <w:adjustRightInd w:val="0"/>
              <w:jc w:val="center"/>
              <w:rPr>
                <w:rFonts w:ascii="仿宋" w:hAnsi="仿宋" w:eastAsia="仿宋" w:cs="仿宋"/>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1B5A4793">
            <w:pPr>
              <w:adjustRightInd w:val="0"/>
              <w:jc w:val="center"/>
              <w:rPr>
                <w:rFonts w:ascii="仿宋" w:hAnsi="仿宋" w:eastAsia="仿宋" w:cs="仿宋"/>
                <w:sz w:val="24"/>
                <w:szCs w:val="24"/>
              </w:rPr>
            </w:pPr>
          </w:p>
        </w:tc>
        <w:tc>
          <w:tcPr>
            <w:tcW w:w="1240" w:type="dxa"/>
            <w:tcBorders>
              <w:top w:val="single" w:color="auto" w:sz="4" w:space="0"/>
              <w:left w:val="single" w:color="auto" w:sz="4" w:space="0"/>
              <w:bottom w:val="single" w:color="auto" w:sz="4" w:space="0"/>
              <w:right w:val="single" w:color="auto" w:sz="4" w:space="0"/>
            </w:tcBorders>
            <w:noWrap/>
            <w:vAlign w:val="center"/>
          </w:tcPr>
          <w:p w14:paraId="7B483DA2">
            <w:pPr>
              <w:adjustRightInd w:val="0"/>
              <w:jc w:val="center"/>
              <w:rPr>
                <w:rFonts w:ascii="仿宋" w:hAnsi="仿宋" w:eastAsia="仿宋" w:cs="仿宋"/>
                <w:sz w:val="24"/>
                <w:szCs w:val="24"/>
              </w:rPr>
            </w:pPr>
          </w:p>
        </w:tc>
        <w:tc>
          <w:tcPr>
            <w:tcW w:w="1911" w:type="dxa"/>
            <w:tcBorders>
              <w:top w:val="single" w:color="auto" w:sz="4" w:space="0"/>
              <w:left w:val="single" w:color="auto" w:sz="4" w:space="0"/>
              <w:bottom w:val="single" w:color="auto" w:sz="4" w:space="0"/>
              <w:right w:val="single" w:color="auto" w:sz="4" w:space="0"/>
            </w:tcBorders>
            <w:noWrap/>
            <w:vAlign w:val="center"/>
          </w:tcPr>
          <w:p w14:paraId="56FF92BB">
            <w:pPr>
              <w:adjustRightInd w:val="0"/>
              <w:jc w:val="center"/>
              <w:rPr>
                <w:rFonts w:ascii="仿宋" w:hAnsi="仿宋" w:eastAsia="仿宋" w:cs="仿宋"/>
                <w:sz w:val="24"/>
                <w:szCs w:val="24"/>
              </w:rPr>
            </w:pPr>
          </w:p>
        </w:tc>
      </w:tr>
      <w:tr w14:paraId="30D65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937" w:type="dxa"/>
            <w:gridSpan w:val="7"/>
            <w:tcBorders>
              <w:top w:val="single" w:color="auto" w:sz="4" w:space="0"/>
              <w:left w:val="single" w:color="auto" w:sz="4" w:space="0"/>
              <w:bottom w:val="single" w:color="auto" w:sz="4" w:space="0"/>
              <w:right w:val="single" w:color="auto" w:sz="4" w:space="0"/>
            </w:tcBorders>
            <w:noWrap/>
            <w:vAlign w:val="center"/>
          </w:tcPr>
          <w:p w14:paraId="1487C243">
            <w:pPr>
              <w:adjustRightInd w:val="0"/>
              <w:jc w:val="left"/>
              <w:rPr>
                <w:rFonts w:ascii="仿宋" w:hAnsi="仿宋" w:eastAsia="仿宋" w:cs="仿宋"/>
                <w:sz w:val="24"/>
                <w:szCs w:val="24"/>
              </w:rPr>
            </w:pPr>
            <w:r>
              <w:rPr>
                <w:rFonts w:hint="eastAsia" w:ascii="仿宋" w:hAnsi="仿宋" w:eastAsia="仿宋" w:cs="仿宋"/>
                <w:sz w:val="24"/>
                <w:szCs w:val="24"/>
              </w:rPr>
              <w:t>（二）技术负责人</w:t>
            </w:r>
          </w:p>
        </w:tc>
      </w:tr>
      <w:tr w14:paraId="6CE2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92" w:type="dxa"/>
            <w:tcBorders>
              <w:top w:val="single" w:color="auto" w:sz="4" w:space="0"/>
              <w:left w:val="single" w:color="auto" w:sz="4" w:space="0"/>
              <w:bottom w:val="single" w:color="auto" w:sz="4" w:space="0"/>
              <w:right w:val="single" w:color="auto" w:sz="4" w:space="0"/>
            </w:tcBorders>
            <w:noWrap/>
            <w:vAlign w:val="center"/>
          </w:tcPr>
          <w:p w14:paraId="05595933">
            <w:pPr>
              <w:adjustRightInd w:val="0"/>
              <w:jc w:val="center"/>
              <w:rPr>
                <w:rFonts w:ascii="仿宋" w:hAnsi="仿宋" w:eastAsia="仿宋" w:cs="仿宋"/>
                <w:sz w:val="24"/>
                <w:szCs w:val="24"/>
              </w:rPr>
            </w:pPr>
            <w:r>
              <w:rPr>
                <w:rFonts w:hint="eastAsia" w:ascii="仿宋" w:hAnsi="仿宋" w:eastAsia="仿宋" w:cs="仿宋"/>
                <w:sz w:val="24"/>
                <w:szCs w:val="24"/>
              </w:rPr>
              <w:t>1</w:t>
            </w:r>
          </w:p>
        </w:tc>
        <w:tc>
          <w:tcPr>
            <w:tcW w:w="1352" w:type="dxa"/>
            <w:tcBorders>
              <w:top w:val="single" w:color="auto" w:sz="4" w:space="0"/>
              <w:left w:val="single" w:color="auto" w:sz="4" w:space="0"/>
              <w:bottom w:val="single" w:color="auto" w:sz="4" w:space="0"/>
              <w:right w:val="single" w:color="auto" w:sz="4" w:space="0"/>
            </w:tcBorders>
            <w:noWrap/>
            <w:vAlign w:val="center"/>
          </w:tcPr>
          <w:p w14:paraId="6BA75A38">
            <w:pPr>
              <w:adjustRightInd w:val="0"/>
              <w:jc w:val="center"/>
              <w:rPr>
                <w:rFonts w:ascii="仿宋" w:hAnsi="仿宋" w:eastAsia="仿宋" w:cs="仿宋"/>
                <w:sz w:val="24"/>
                <w:szCs w:val="24"/>
              </w:rPr>
            </w:pPr>
          </w:p>
        </w:tc>
        <w:tc>
          <w:tcPr>
            <w:tcW w:w="1184" w:type="dxa"/>
            <w:tcBorders>
              <w:top w:val="single" w:color="auto" w:sz="4" w:space="0"/>
              <w:left w:val="single" w:color="auto" w:sz="4" w:space="0"/>
              <w:bottom w:val="single" w:color="auto" w:sz="4" w:space="0"/>
              <w:right w:val="single" w:color="auto" w:sz="4" w:space="0"/>
            </w:tcBorders>
            <w:noWrap/>
            <w:vAlign w:val="center"/>
          </w:tcPr>
          <w:p w14:paraId="4C5FA192">
            <w:pPr>
              <w:adjustRightInd w:val="0"/>
              <w:jc w:val="center"/>
              <w:rPr>
                <w:rFonts w:ascii="仿宋" w:hAnsi="仿宋" w:eastAsia="仿宋" w:cs="仿宋"/>
                <w:sz w:val="24"/>
                <w:szCs w:val="24"/>
              </w:rPr>
            </w:pPr>
          </w:p>
        </w:tc>
        <w:tc>
          <w:tcPr>
            <w:tcW w:w="1186" w:type="dxa"/>
            <w:tcBorders>
              <w:top w:val="single" w:color="auto" w:sz="4" w:space="0"/>
              <w:left w:val="single" w:color="auto" w:sz="4" w:space="0"/>
              <w:bottom w:val="single" w:color="auto" w:sz="4" w:space="0"/>
              <w:right w:val="single" w:color="auto" w:sz="4" w:space="0"/>
            </w:tcBorders>
            <w:noWrap/>
            <w:vAlign w:val="center"/>
          </w:tcPr>
          <w:p w14:paraId="6D797415">
            <w:pPr>
              <w:adjustRightInd w:val="0"/>
              <w:jc w:val="center"/>
              <w:rPr>
                <w:rFonts w:ascii="仿宋" w:hAnsi="仿宋" w:eastAsia="仿宋" w:cs="仿宋"/>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7513A877">
            <w:pPr>
              <w:adjustRightInd w:val="0"/>
              <w:jc w:val="center"/>
              <w:rPr>
                <w:rFonts w:ascii="仿宋" w:hAnsi="仿宋" w:eastAsia="仿宋" w:cs="仿宋"/>
                <w:sz w:val="24"/>
                <w:szCs w:val="24"/>
              </w:rPr>
            </w:pPr>
          </w:p>
        </w:tc>
        <w:tc>
          <w:tcPr>
            <w:tcW w:w="1240" w:type="dxa"/>
            <w:tcBorders>
              <w:top w:val="single" w:color="auto" w:sz="4" w:space="0"/>
              <w:left w:val="single" w:color="auto" w:sz="4" w:space="0"/>
              <w:bottom w:val="single" w:color="auto" w:sz="4" w:space="0"/>
              <w:right w:val="single" w:color="auto" w:sz="4" w:space="0"/>
            </w:tcBorders>
            <w:noWrap/>
            <w:vAlign w:val="center"/>
          </w:tcPr>
          <w:p w14:paraId="59FA3182">
            <w:pPr>
              <w:adjustRightInd w:val="0"/>
              <w:jc w:val="center"/>
              <w:rPr>
                <w:rFonts w:ascii="仿宋" w:hAnsi="仿宋" w:eastAsia="仿宋" w:cs="仿宋"/>
                <w:sz w:val="24"/>
                <w:szCs w:val="24"/>
              </w:rPr>
            </w:pPr>
          </w:p>
        </w:tc>
        <w:tc>
          <w:tcPr>
            <w:tcW w:w="1911" w:type="dxa"/>
            <w:tcBorders>
              <w:top w:val="single" w:color="auto" w:sz="4" w:space="0"/>
              <w:left w:val="single" w:color="auto" w:sz="4" w:space="0"/>
              <w:bottom w:val="single" w:color="auto" w:sz="4" w:space="0"/>
              <w:right w:val="single" w:color="auto" w:sz="4" w:space="0"/>
            </w:tcBorders>
            <w:noWrap/>
            <w:vAlign w:val="center"/>
          </w:tcPr>
          <w:p w14:paraId="7107AA25">
            <w:pPr>
              <w:adjustRightInd w:val="0"/>
              <w:jc w:val="center"/>
              <w:rPr>
                <w:rFonts w:ascii="仿宋" w:hAnsi="仿宋" w:eastAsia="仿宋" w:cs="仿宋"/>
                <w:sz w:val="24"/>
                <w:szCs w:val="24"/>
              </w:rPr>
            </w:pPr>
          </w:p>
        </w:tc>
      </w:tr>
      <w:tr w14:paraId="2A16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92" w:type="dxa"/>
            <w:tcBorders>
              <w:top w:val="single" w:color="auto" w:sz="4" w:space="0"/>
              <w:left w:val="single" w:color="auto" w:sz="4" w:space="0"/>
              <w:bottom w:val="single" w:color="auto" w:sz="4" w:space="0"/>
              <w:right w:val="single" w:color="auto" w:sz="4" w:space="0"/>
            </w:tcBorders>
            <w:noWrap/>
            <w:vAlign w:val="center"/>
          </w:tcPr>
          <w:p w14:paraId="33851ADE">
            <w:pPr>
              <w:adjustRightInd w:val="0"/>
              <w:jc w:val="center"/>
              <w:rPr>
                <w:rFonts w:ascii="仿宋" w:hAnsi="仿宋" w:eastAsia="仿宋" w:cs="仿宋"/>
                <w:sz w:val="24"/>
                <w:szCs w:val="24"/>
              </w:rPr>
            </w:pPr>
            <w:r>
              <w:rPr>
                <w:rFonts w:hint="eastAsia" w:ascii="仿宋" w:hAnsi="仿宋" w:eastAsia="仿宋" w:cs="仿宋"/>
                <w:sz w:val="24"/>
                <w:szCs w:val="24"/>
              </w:rPr>
              <w:t>2</w:t>
            </w:r>
          </w:p>
        </w:tc>
        <w:tc>
          <w:tcPr>
            <w:tcW w:w="1352" w:type="dxa"/>
            <w:tcBorders>
              <w:top w:val="single" w:color="auto" w:sz="4" w:space="0"/>
              <w:left w:val="single" w:color="auto" w:sz="4" w:space="0"/>
              <w:bottom w:val="single" w:color="auto" w:sz="4" w:space="0"/>
              <w:right w:val="single" w:color="auto" w:sz="4" w:space="0"/>
            </w:tcBorders>
            <w:noWrap/>
            <w:vAlign w:val="center"/>
          </w:tcPr>
          <w:p w14:paraId="790D98E9">
            <w:pPr>
              <w:adjustRightInd w:val="0"/>
              <w:jc w:val="center"/>
              <w:rPr>
                <w:rFonts w:ascii="仿宋" w:hAnsi="仿宋" w:eastAsia="仿宋" w:cs="仿宋"/>
                <w:sz w:val="24"/>
                <w:szCs w:val="24"/>
              </w:rPr>
            </w:pPr>
          </w:p>
        </w:tc>
        <w:tc>
          <w:tcPr>
            <w:tcW w:w="1184" w:type="dxa"/>
            <w:tcBorders>
              <w:top w:val="single" w:color="auto" w:sz="4" w:space="0"/>
              <w:left w:val="single" w:color="auto" w:sz="4" w:space="0"/>
              <w:bottom w:val="single" w:color="auto" w:sz="4" w:space="0"/>
              <w:right w:val="single" w:color="auto" w:sz="4" w:space="0"/>
            </w:tcBorders>
            <w:noWrap/>
            <w:vAlign w:val="center"/>
          </w:tcPr>
          <w:p w14:paraId="0704884A">
            <w:pPr>
              <w:adjustRightInd w:val="0"/>
              <w:jc w:val="center"/>
              <w:rPr>
                <w:rFonts w:ascii="仿宋" w:hAnsi="仿宋" w:eastAsia="仿宋" w:cs="仿宋"/>
                <w:sz w:val="24"/>
                <w:szCs w:val="24"/>
              </w:rPr>
            </w:pPr>
          </w:p>
        </w:tc>
        <w:tc>
          <w:tcPr>
            <w:tcW w:w="1186" w:type="dxa"/>
            <w:tcBorders>
              <w:top w:val="single" w:color="auto" w:sz="4" w:space="0"/>
              <w:left w:val="single" w:color="auto" w:sz="4" w:space="0"/>
              <w:bottom w:val="single" w:color="auto" w:sz="4" w:space="0"/>
              <w:right w:val="single" w:color="auto" w:sz="4" w:space="0"/>
            </w:tcBorders>
            <w:noWrap/>
            <w:vAlign w:val="center"/>
          </w:tcPr>
          <w:p w14:paraId="05F173A3">
            <w:pPr>
              <w:adjustRightInd w:val="0"/>
              <w:jc w:val="center"/>
              <w:rPr>
                <w:rFonts w:ascii="仿宋" w:hAnsi="仿宋" w:eastAsia="仿宋" w:cs="仿宋"/>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222A909B">
            <w:pPr>
              <w:adjustRightInd w:val="0"/>
              <w:jc w:val="center"/>
              <w:rPr>
                <w:rFonts w:ascii="仿宋" w:hAnsi="仿宋" w:eastAsia="仿宋" w:cs="仿宋"/>
                <w:sz w:val="24"/>
                <w:szCs w:val="24"/>
              </w:rPr>
            </w:pPr>
          </w:p>
        </w:tc>
        <w:tc>
          <w:tcPr>
            <w:tcW w:w="1240" w:type="dxa"/>
            <w:tcBorders>
              <w:top w:val="single" w:color="auto" w:sz="4" w:space="0"/>
              <w:left w:val="single" w:color="auto" w:sz="4" w:space="0"/>
              <w:bottom w:val="single" w:color="auto" w:sz="4" w:space="0"/>
              <w:right w:val="single" w:color="auto" w:sz="4" w:space="0"/>
            </w:tcBorders>
            <w:noWrap/>
            <w:vAlign w:val="center"/>
          </w:tcPr>
          <w:p w14:paraId="6930BD3D">
            <w:pPr>
              <w:adjustRightInd w:val="0"/>
              <w:jc w:val="center"/>
              <w:rPr>
                <w:rFonts w:ascii="仿宋" w:hAnsi="仿宋" w:eastAsia="仿宋" w:cs="仿宋"/>
                <w:sz w:val="24"/>
                <w:szCs w:val="24"/>
              </w:rPr>
            </w:pPr>
          </w:p>
        </w:tc>
        <w:tc>
          <w:tcPr>
            <w:tcW w:w="1911" w:type="dxa"/>
            <w:tcBorders>
              <w:top w:val="single" w:color="auto" w:sz="4" w:space="0"/>
              <w:left w:val="single" w:color="auto" w:sz="4" w:space="0"/>
              <w:bottom w:val="single" w:color="auto" w:sz="4" w:space="0"/>
              <w:right w:val="single" w:color="auto" w:sz="4" w:space="0"/>
            </w:tcBorders>
            <w:noWrap/>
            <w:vAlign w:val="center"/>
          </w:tcPr>
          <w:p w14:paraId="2901B45D">
            <w:pPr>
              <w:adjustRightInd w:val="0"/>
              <w:jc w:val="center"/>
              <w:rPr>
                <w:rFonts w:ascii="仿宋" w:hAnsi="仿宋" w:eastAsia="仿宋" w:cs="仿宋"/>
                <w:sz w:val="24"/>
                <w:szCs w:val="24"/>
              </w:rPr>
            </w:pPr>
          </w:p>
        </w:tc>
      </w:tr>
      <w:tr w14:paraId="3B39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92" w:type="dxa"/>
            <w:tcBorders>
              <w:top w:val="single" w:color="auto" w:sz="4" w:space="0"/>
              <w:left w:val="single" w:color="auto" w:sz="4" w:space="0"/>
              <w:bottom w:val="single" w:color="auto" w:sz="4" w:space="0"/>
              <w:right w:val="single" w:color="auto" w:sz="4" w:space="0"/>
            </w:tcBorders>
            <w:noWrap/>
            <w:vAlign w:val="center"/>
          </w:tcPr>
          <w:p w14:paraId="42DE07BB">
            <w:pPr>
              <w:adjustRightInd w:val="0"/>
              <w:jc w:val="center"/>
              <w:rPr>
                <w:rFonts w:ascii="仿宋" w:hAnsi="仿宋" w:eastAsia="仿宋" w:cs="仿宋"/>
                <w:sz w:val="24"/>
                <w:szCs w:val="24"/>
              </w:rPr>
            </w:pPr>
            <w:r>
              <w:rPr>
                <w:rFonts w:hint="eastAsia" w:ascii="仿宋" w:hAnsi="仿宋" w:eastAsia="仿宋" w:cs="仿宋"/>
                <w:sz w:val="24"/>
                <w:szCs w:val="24"/>
              </w:rPr>
              <w:t>……</w:t>
            </w:r>
          </w:p>
        </w:tc>
        <w:tc>
          <w:tcPr>
            <w:tcW w:w="1352" w:type="dxa"/>
            <w:tcBorders>
              <w:top w:val="single" w:color="auto" w:sz="4" w:space="0"/>
              <w:left w:val="single" w:color="auto" w:sz="4" w:space="0"/>
              <w:bottom w:val="single" w:color="auto" w:sz="4" w:space="0"/>
              <w:right w:val="single" w:color="auto" w:sz="4" w:space="0"/>
            </w:tcBorders>
            <w:noWrap/>
            <w:vAlign w:val="center"/>
          </w:tcPr>
          <w:p w14:paraId="108FF147">
            <w:pPr>
              <w:adjustRightInd w:val="0"/>
              <w:jc w:val="center"/>
              <w:rPr>
                <w:rFonts w:ascii="仿宋" w:hAnsi="仿宋" w:eastAsia="仿宋" w:cs="仿宋"/>
                <w:sz w:val="24"/>
                <w:szCs w:val="24"/>
              </w:rPr>
            </w:pPr>
          </w:p>
        </w:tc>
        <w:tc>
          <w:tcPr>
            <w:tcW w:w="1184" w:type="dxa"/>
            <w:tcBorders>
              <w:top w:val="single" w:color="auto" w:sz="4" w:space="0"/>
              <w:left w:val="single" w:color="auto" w:sz="4" w:space="0"/>
              <w:bottom w:val="single" w:color="auto" w:sz="4" w:space="0"/>
              <w:right w:val="single" w:color="auto" w:sz="4" w:space="0"/>
            </w:tcBorders>
            <w:noWrap/>
            <w:vAlign w:val="center"/>
          </w:tcPr>
          <w:p w14:paraId="49BA09B4">
            <w:pPr>
              <w:adjustRightInd w:val="0"/>
              <w:jc w:val="center"/>
              <w:rPr>
                <w:rFonts w:ascii="仿宋" w:hAnsi="仿宋" w:eastAsia="仿宋" w:cs="仿宋"/>
                <w:sz w:val="24"/>
                <w:szCs w:val="24"/>
              </w:rPr>
            </w:pPr>
          </w:p>
        </w:tc>
        <w:tc>
          <w:tcPr>
            <w:tcW w:w="1186" w:type="dxa"/>
            <w:tcBorders>
              <w:top w:val="single" w:color="auto" w:sz="4" w:space="0"/>
              <w:left w:val="single" w:color="auto" w:sz="4" w:space="0"/>
              <w:bottom w:val="single" w:color="auto" w:sz="4" w:space="0"/>
              <w:right w:val="single" w:color="auto" w:sz="4" w:space="0"/>
            </w:tcBorders>
            <w:noWrap/>
            <w:vAlign w:val="center"/>
          </w:tcPr>
          <w:p w14:paraId="103C9C29">
            <w:pPr>
              <w:adjustRightInd w:val="0"/>
              <w:jc w:val="center"/>
              <w:rPr>
                <w:rFonts w:ascii="仿宋" w:hAnsi="仿宋" w:eastAsia="仿宋" w:cs="仿宋"/>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64AFF01D">
            <w:pPr>
              <w:adjustRightInd w:val="0"/>
              <w:jc w:val="center"/>
              <w:rPr>
                <w:rFonts w:ascii="仿宋" w:hAnsi="仿宋" w:eastAsia="仿宋" w:cs="仿宋"/>
                <w:sz w:val="24"/>
                <w:szCs w:val="24"/>
              </w:rPr>
            </w:pPr>
          </w:p>
        </w:tc>
        <w:tc>
          <w:tcPr>
            <w:tcW w:w="1240" w:type="dxa"/>
            <w:tcBorders>
              <w:top w:val="single" w:color="auto" w:sz="4" w:space="0"/>
              <w:left w:val="single" w:color="auto" w:sz="4" w:space="0"/>
              <w:bottom w:val="single" w:color="auto" w:sz="4" w:space="0"/>
              <w:right w:val="single" w:color="auto" w:sz="4" w:space="0"/>
            </w:tcBorders>
            <w:noWrap/>
            <w:vAlign w:val="center"/>
          </w:tcPr>
          <w:p w14:paraId="7B6A781E">
            <w:pPr>
              <w:adjustRightInd w:val="0"/>
              <w:jc w:val="center"/>
              <w:rPr>
                <w:rFonts w:ascii="仿宋" w:hAnsi="仿宋" w:eastAsia="仿宋" w:cs="仿宋"/>
                <w:sz w:val="24"/>
                <w:szCs w:val="24"/>
              </w:rPr>
            </w:pPr>
          </w:p>
        </w:tc>
        <w:tc>
          <w:tcPr>
            <w:tcW w:w="1911" w:type="dxa"/>
            <w:tcBorders>
              <w:top w:val="single" w:color="auto" w:sz="4" w:space="0"/>
              <w:left w:val="single" w:color="auto" w:sz="4" w:space="0"/>
              <w:bottom w:val="single" w:color="auto" w:sz="4" w:space="0"/>
              <w:right w:val="single" w:color="auto" w:sz="4" w:space="0"/>
            </w:tcBorders>
            <w:noWrap/>
            <w:vAlign w:val="center"/>
          </w:tcPr>
          <w:p w14:paraId="5BC0E7AD">
            <w:pPr>
              <w:adjustRightInd w:val="0"/>
              <w:jc w:val="center"/>
              <w:rPr>
                <w:rFonts w:ascii="仿宋" w:hAnsi="仿宋" w:eastAsia="仿宋" w:cs="仿宋"/>
                <w:sz w:val="24"/>
                <w:szCs w:val="24"/>
              </w:rPr>
            </w:pPr>
          </w:p>
        </w:tc>
      </w:tr>
      <w:tr w14:paraId="2FC5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937" w:type="dxa"/>
            <w:gridSpan w:val="7"/>
            <w:tcBorders>
              <w:top w:val="single" w:color="auto" w:sz="4" w:space="0"/>
              <w:left w:val="single" w:color="auto" w:sz="4" w:space="0"/>
              <w:bottom w:val="single" w:color="auto" w:sz="4" w:space="0"/>
              <w:right w:val="single" w:color="auto" w:sz="4" w:space="0"/>
            </w:tcBorders>
            <w:noWrap/>
            <w:vAlign w:val="center"/>
          </w:tcPr>
          <w:p w14:paraId="52EFBFA3">
            <w:pPr>
              <w:adjustRightInd w:val="0"/>
              <w:jc w:val="left"/>
              <w:rPr>
                <w:rFonts w:ascii="仿宋" w:hAnsi="仿宋" w:eastAsia="仿宋" w:cs="仿宋"/>
                <w:sz w:val="24"/>
                <w:szCs w:val="24"/>
              </w:rPr>
            </w:pPr>
            <w:r>
              <w:rPr>
                <w:rFonts w:hint="eastAsia" w:ascii="仿宋" w:hAnsi="仿宋" w:eastAsia="仿宋" w:cs="仿宋"/>
                <w:sz w:val="24"/>
                <w:szCs w:val="24"/>
              </w:rPr>
              <w:t>二、XX人员</w:t>
            </w:r>
          </w:p>
        </w:tc>
      </w:tr>
      <w:tr w14:paraId="22E8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92" w:type="dxa"/>
            <w:tcBorders>
              <w:top w:val="single" w:color="auto" w:sz="4" w:space="0"/>
              <w:left w:val="single" w:color="auto" w:sz="4" w:space="0"/>
              <w:bottom w:val="single" w:color="auto" w:sz="4" w:space="0"/>
              <w:right w:val="single" w:color="auto" w:sz="4" w:space="0"/>
            </w:tcBorders>
            <w:noWrap/>
            <w:vAlign w:val="center"/>
          </w:tcPr>
          <w:p w14:paraId="33C88206">
            <w:pPr>
              <w:adjustRightInd w:val="0"/>
              <w:jc w:val="center"/>
              <w:rPr>
                <w:rFonts w:ascii="仿宋" w:hAnsi="仿宋" w:eastAsia="仿宋" w:cs="仿宋"/>
                <w:sz w:val="24"/>
                <w:szCs w:val="24"/>
              </w:rPr>
            </w:pPr>
            <w:r>
              <w:rPr>
                <w:rFonts w:hint="eastAsia" w:ascii="仿宋" w:hAnsi="仿宋" w:eastAsia="仿宋" w:cs="仿宋"/>
                <w:sz w:val="24"/>
                <w:szCs w:val="24"/>
              </w:rPr>
              <w:t>1</w:t>
            </w:r>
          </w:p>
        </w:tc>
        <w:tc>
          <w:tcPr>
            <w:tcW w:w="1352" w:type="dxa"/>
            <w:tcBorders>
              <w:top w:val="single" w:color="auto" w:sz="4" w:space="0"/>
              <w:left w:val="single" w:color="auto" w:sz="4" w:space="0"/>
              <w:bottom w:val="single" w:color="auto" w:sz="4" w:space="0"/>
              <w:right w:val="single" w:color="auto" w:sz="4" w:space="0"/>
            </w:tcBorders>
            <w:noWrap/>
            <w:vAlign w:val="center"/>
          </w:tcPr>
          <w:p w14:paraId="0EA5F36D">
            <w:pPr>
              <w:adjustRightInd w:val="0"/>
              <w:jc w:val="center"/>
              <w:rPr>
                <w:rFonts w:ascii="仿宋" w:hAnsi="仿宋" w:eastAsia="仿宋" w:cs="仿宋"/>
                <w:sz w:val="24"/>
                <w:szCs w:val="24"/>
              </w:rPr>
            </w:pPr>
          </w:p>
        </w:tc>
        <w:tc>
          <w:tcPr>
            <w:tcW w:w="1184" w:type="dxa"/>
            <w:tcBorders>
              <w:top w:val="single" w:color="auto" w:sz="4" w:space="0"/>
              <w:left w:val="single" w:color="auto" w:sz="4" w:space="0"/>
              <w:bottom w:val="single" w:color="auto" w:sz="4" w:space="0"/>
              <w:right w:val="single" w:color="auto" w:sz="4" w:space="0"/>
            </w:tcBorders>
            <w:noWrap/>
            <w:vAlign w:val="center"/>
          </w:tcPr>
          <w:p w14:paraId="69A19F7D">
            <w:pPr>
              <w:adjustRightInd w:val="0"/>
              <w:jc w:val="center"/>
              <w:rPr>
                <w:rFonts w:ascii="仿宋" w:hAnsi="仿宋" w:eastAsia="仿宋" w:cs="仿宋"/>
                <w:sz w:val="24"/>
                <w:szCs w:val="24"/>
              </w:rPr>
            </w:pPr>
          </w:p>
        </w:tc>
        <w:tc>
          <w:tcPr>
            <w:tcW w:w="1186" w:type="dxa"/>
            <w:tcBorders>
              <w:top w:val="single" w:color="auto" w:sz="4" w:space="0"/>
              <w:left w:val="single" w:color="auto" w:sz="4" w:space="0"/>
              <w:bottom w:val="single" w:color="auto" w:sz="4" w:space="0"/>
              <w:right w:val="single" w:color="auto" w:sz="4" w:space="0"/>
            </w:tcBorders>
            <w:noWrap/>
            <w:vAlign w:val="center"/>
          </w:tcPr>
          <w:p w14:paraId="6BEFA775">
            <w:pPr>
              <w:adjustRightInd w:val="0"/>
              <w:jc w:val="center"/>
              <w:rPr>
                <w:rFonts w:ascii="仿宋" w:hAnsi="仿宋" w:eastAsia="仿宋" w:cs="仿宋"/>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60CBAAA0">
            <w:pPr>
              <w:adjustRightInd w:val="0"/>
              <w:jc w:val="center"/>
              <w:rPr>
                <w:rFonts w:ascii="仿宋" w:hAnsi="仿宋" w:eastAsia="仿宋" w:cs="仿宋"/>
                <w:sz w:val="24"/>
                <w:szCs w:val="24"/>
              </w:rPr>
            </w:pPr>
          </w:p>
        </w:tc>
        <w:tc>
          <w:tcPr>
            <w:tcW w:w="1240" w:type="dxa"/>
            <w:tcBorders>
              <w:top w:val="single" w:color="auto" w:sz="4" w:space="0"/>
              <w:left w:val="single" w:color="auto" w:sz="4" w:space="0"/>
              <w:bottom w:val="single" w:color="auto" w:sz="4" w:space="0"/>
              <w:right w:val="single" w:color="auto" w:sz="4" w:space="0"/>
            </w:tcBorders>
            <w:noWrap/>
            <w:vAlign w:val="center"/>
          </w:tcPr>
          <w:p w14:paraId="517FECFA">
            <w:pPr>
              <w:adjustRightInd w:val="0"/>
              <w:jc w:val="center"/>
              <w:rPr>
                <w:rFonts w:ascii="仿宋" w:hAnsi="仿宋" w:eastAsia="仿宋" w:cs="仿宋"/>
                <w:sz w:val="24"/>
                <w:szCs w:val="24"/>
              </w:rPr>
            </w:pPr>
          </w:p>
        </w:tc>
        <w:tc>
          <w:tcPr>
            <w:tcW w:w="1911" w:type="dxa"/>
            <w:tcBorders>
              <w:top w:val="single" w:color="auto" w:sz="4" w:space="0"/>
              <w:left w:val="single" w:color="auto" w:sz="4" w:space="0"/>
              <w:bottom w:val="single" w:color="auto" w:sz="4" w:space="0"/>
              <w:right w:val="single" w:color="auto" w:sz="4" w:space="0"/>
            </w:tcBorders>
            <w:noWrap/>
            <w:vAlign w:val="center"/>
          </w:tcPr>
          <w:p w14:paraId="55ACAD07">
            <w:pPr>
              <w:adjustRightInd w:val="0"/>
              <w:jc w:val="center"/>
              <w:rPr>
                <w:rFonts w:ascii="仿宋" w:hAnsi="仿宋" w:eastAsia="仿宋" w:cs="仿宋"/>
                <w:sz w:val="24"/>
                <w:szCs w:val="24"/>
              </w:rPr>
            </w:pPr>
          </w:p>
        </w:tc>
      </w:tr>
      <w:tr w14:paraId="1E66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92" w:type="dxa"/>
            <w:tcBorders>
              <w:top w:val="single" w:color="auto" w:sz="4" w:space="0"/>
              <w:left w:val="single" w:color="auto" w:sz="4" w:space="0"/>
              <w:bottom w:val="single" w:color="auto" w:sz="4" w:space="0"/>
              <w:right w:val="single" w:color="auto" w:sz="4" w:space="0"/>
            </w:tcBorders>
            <w:noWrap/>
            <w:vAlign w:val="center"/>
          </w:tcPr>
          <w:p w14:paraId="5D0EB160">
            <w:pPr>
              <w:adjustRightInd w:val="0"/>
              <w:jc w:val="center"/>
              <w:rPr>
                <w:rFonts w:ascii="仿宋" w:hAnsi="仿宋" w:eastAsia="仿宋" w:cs="仿宋"/>
                <w:sz w:val="24"/>
                <w:szCs w:val="24"/>
              </w:rPr>
            </w:pPr>
            <w:r>
              <w:rPr>
                <w:rFonts w:hint="eastAsia" w:ascii="仿宋" w:hAnsi="仿宋" w:eastAsia="仿宋" w:cs="仿宋"/>
                <w:sz w:val="24"/>
                <w:szCs w:val="24"/>
              </w:rPr>
              <w:t>2</w:t>
            </w:r>
          </w:p>
        </w:tc>
        <w:tc>
          <w:tcPr>
            <w:tcW w:w="1352" w:type="dxa"/>
            <w:tcBorders>
              <w:top w:val="single" w:color="auto" w:sz="4" w:space="0"/>
              <w:left w:val="single" w:color="auto" w:sz="4" w:space="0"/>
              <w:bottom w:val="single" w:color="auto" w:sz="4" w:space="0"/>
              <w:right w:val="single" w:color="auto" w:sz="4" w:space="0"/>
            </w:tcBorders>
            <w:noWrap/>
            <w:vAlign w:val="center"/>
          </w:tcPr>
          <w:p w14:paraId="7B249A2D">
            <w:pPr>
              <w:adjustRightInd w:val="0"/>
              <w:jc w:val="center"/>
              <w:rPr>
                <w:rFonts w:ascii="仿宋" w:hAnsi="仿宋" w:eastAsia="仿宋" w:cs="仿宋"/>
                <w:sz w:val="24"/>
                <w:szCs w:val="24"/>
              </w:rPr>
            </w:pPr>
          </w:p>
        </w:tc>
        <w:tc>
          <w:tcPr>
            <w:tcW w:w="1184" w:type="dxa"/>
            <w:tcBorders>
              <w:top w:val="single" w:color="auto" w:sz="4" w:space="0"/>
              <w:left w:val="single" w:color="auto" w:sz="4" w:space="0"/>
              <w:bottom w:val="single" w:color="auto" w:sz="4" w:space="0"/>
              <w:right w:val="single" w:color="auto" w:sz="4" w:space="0"/>
            </w:tcBorders>
            <w:noWrap/>
            <w:vAlign w:val="center"/>
          </w:tcPr>
          <w:p w14:paraId="4E54C70B">
            <w:pPr>
              <w:adjustRightInd w:val="0"/>
              <w:jc w:val="center"/>
              <w:rPr>
                <w:rFonts w:ascii="仿宋" w:hAnsi="仿宋" w:eastAsia="仿宋" w:cs="仿宋"/>
                <w:sz w:val="24"/>
                <w:szCs w:val="24"/>
              </w:rPr>
            </w:pPr>
          </w:p>
        </w:tc>
        <w:tc>
          <w:tcPr>
            <w:tcW w:w="1186" w:type="dxa"/>
            <w:tcBorders>
              <w:top w:val="single" w:color="auto" w:sz="4" w:space="0"/>
              <w:left w:val="single" w:color="auto" w:sz="4" w:space="0"/>
              <w:bottom w:val="single" w:color="auto" w:sz="4" w:space="0"/>
              <w:right w:val="single" w:color="auto" w:sz="4" w:space="0"/>
            </w:tcBorders>
            <w:noWrap/>
            <w:vAlign w:val="center"/>
          </w:tcPr>
          <w:p w14:paraId="4258402B">
            <w:pPr>
              <w:adjustRightInd w:val="0"/>
              <w:jc w:val="center"/>
              <w:rPr>
                <w:rFonts w:ascii="仿宋" w:hAnsi="仿宋" w:eastAsia="仿宋" w:cs="仿宋"/>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2ED00D67">
            <w:pPr>
              <w:adjustRightInd w:val="0"/>
              <w:jc w:val="center"/>
              <w:rPr>
                <w:rFonts w:ascii="仿宋" w:hAnsi="仿宋" w:eastAsia="仿宋" w:cs="仿宋"/>
                <w:sz w:val="24"/>
                <w:szCs w:val="24"/>
              </w:rPr>
            </w:pPr>
          </w:p>
        </w:tc>
        <w:tc>
          <w:tcPr>
            <w:tcW w:w="1240" w:type="dxa"/>
            <w:tcBorders>
              <w:top w:val="single" w:color="auto" w:sz="4" w:space="0"/>
              <w:left w:val="single" w:color="auto" w:sz="4" w:space="0"/>
              <w:bottom w:val="single" w:color="auto" w:sz="4" w:space="0"/>
              <w:right w:val="single" w:color="auto" w:sz="4" w:space="0"/>
            </w:tcBorders>
            <w:noWrap/>
            <w:vAlign w:val="center"/>
          </w:tcPr>
          <w:p w14:paraId="5BB32C64">
            <w:pPr>
              <w:adjustRightInd w:val="0"/>
              <w:jc w:val="center"/>
              <w:rPr>
                <w:rFonts w:ascii="仿宋" w:hAnsi="仿宋" w:eastAsia="仿宋" w:cs="仿宋"/>
                <w:sz w:val="24"/>
                <w:szCs w:val="24"/>
              </w:rPr>
            </w:pPr>
          </w:p>
        </w:tc>
        <w:tc>
          <w:tcPr>
            <w:tcW w:w="1911" w:type="dxa"/>
            <w:tcBorders>
              <w:top w:val="single" w:color="auto" w:sz="4" w:space="0"/>
              <w:left w:val="single" w:color="auto" w:sz="4" w:space="0"/>
              <w:bottom w:val="single" w:color="auto" w:sz="4" w:space="0"/>
              <w:right w:val="single" w:color="auto" w:sz="4" w:space="0"/>
            </w:tcBorders>
            <w:noWrap/>
            <w:vAlign w:val="center"/>
          </w:tcPr>
          <w:p w14:paraId="4C2ED798">
            <w:pPr>
              <w:adjustRightInd w:val="0"/>
              <w:jc w:val="center"/>
              <w:rPr>
                <w:rFonts w:ascii="仿宋" w:hAnsi="仿宋" w:eastAsia="仿宋" w:cs="仿宋"/>
                <w:sz w:val="24"/>
                <w:szCs w:val="24"/>
              </w:rPr>
            </w:pPr>
          </w:p>
        </w:tc>
      </w:tr>
      <w:tr w14:paraId="61C5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92" w:type="dxa"/>
            <w:tcBorders>
              <w:top w:val="single" w:color="auto" w:sz="4" w:space="0"/>
              <w:left w:val="single" w:color="auto" w:sz="4" w:space="0"/>
              <w:bottom w:val="single" w:color="auto" w:sz="4" w:space="0"/>
              <w:right w:val="single" w:color="auto" w:sz="4" w:space="0"/>
            </w:tcBorders>
            <w:noWrap/>
            <w:vAlign w:val="center"/>
          </w:tcPr>
          <w:p w14:paraId="553763C9">
            <w:pPr>
              <w:adjustRightInd w:val="0"/>
              <w:jc w:val="center"/>
              <w:rPr>
                <w:rFonts w:ascii="仿宋" w:hAnsi="仿宋" w:eastAsia="仿宋" w:cs="仿宋"/>
                <w:sz w:val="24"/>
                <w:szCs w:val="24"/>
              </w:rPr>
            </w:pPr>
            <w:r>
              <w:rPr>
                <w:rFonts w:hint="eastAsia" w:ascii="仿宋" w:hAnsi="仿宋" w:eastAsia="仿宋" w:cs="仿宋"/>
                <w:sz w:val="24"/>
                <w:szCs w:val="24"/>
              </w:rPr>
              <w:t>……</w:t>
            </w:r>
          </w:p>
        </w:tc>
        <w:tc>
          <w:tcPr>
            <w:tcW w:w="1352" w:type="dxa"/>
            <w:tcBorders>
              <w:top w:val="single" w:color="auto" w:sz="4" w:space="0"/>
              <w:left w:val="single" w:color="auto" w:sz="4" w:space="0"/>
              <w:bottom w:val="single" w:color="auto" w:sz="4" w:space="0"/>
              <w:right w:val="single" w:color="auto" w:sz="4" w:space="0"/>
            </w:tcBorders>
            <w:noWrap/>
            <w:vAlign w:val="center"/>
          </w:tcPr>
          <w:p w14:paraId="719274EE">
            <w:pPr>
              <w:adjustRightInd w:val="0"/>
              <w:jc w:val="center"/>
              <w:rPr>
                <w:rFonts w:ascii="仿宋" w:hAnsi="仿宋" w:eastAsia="仿宋" w:cs="仿宋"/>
                <w:sz w:val="24"/>
                <w:szCs w:val="24"/>
              </w:rPr>
            </w:pPr>
          </w:p>
        </w:tc>
        <w:tc>
          <w:tcPr>
            <w:tcW w:w="1184" w:type="dxa"/>
            <w:tcBorders>
              <w:top w:val="single" w:color="auto" w:sz="4" w:space="0"/>
              <w:left w:val="single" w:color="auto" w:sz="4" w:space="0"/>
              <w:bottom w:val="single" w:color="auto" w:sz="4" w:space="0"/>
              <w:right w:val="single" w:color="auto" w:sz="4" w:space="0"/>
            </w:tcBorders>
            <w:noWrap/>
            <w:vAlign w:val="center"/>
          </w:tcPr>
          <w:p w14:paraId="3F747844">
            <w:pPr>
              <w:adjustRightInd w:val="0"/>
              <w:jc w:val="center"/>
              <w:rPr>
                <w:rFonts w:ascii="仿宋" w:hAnsi="仿宋" w:eastAsia="仿宋" w:cs="仿宋"/>
                <w:sz w:val="24"/>
                <w:szCs w:val="24"/>
              </w:rPr>
            </w:pPr>
          </w:p>
        </w:tc>
        <w:tc>
          <w:tcPr>
            <w:tcW w:w="1186" w:type="dxa"/>
            <w:tcBorders>
              <w:top w:val="single" w:color="auto" w:sz="4" w:space="0"/>
              <w:left w:val="single" w:color="auto" w:sz="4" w:space="0"/>
              <w:bottom w:val="single" w:color="auto" w:sz="4" w:space="0"/>
              <w:right w:val="single" w:color="auto" w:sz="4" w:space="0"/>
            </w:tcBorders>
            <w:noWrap/>
            <w:vAlign w:val="center"/>
          </w:tcPr>
          <w:p w14:paraId="51D5187A">
            <w:pPr>
              <w:adjustRightInd w:val="0"/>
              <w:jc w:val="center"/>
              <w:rPr>
                <w:rFonts w:ascii="仿宋" w:hAnsi="仿宋" w:eastAsia="仿宋" w:cs="仿宋"/>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499DD1E">
            <w:pPr>
              <w:adjustRightInd w:val="0"/>
              <w:jc w:val="center"/>
              <w:rPr>
                <w:rFonts w:ascii="仿宋" w:hAnsi="仿宋" w:eastAsia="仿宋" w:cs="仿宋"/>
                <w:sz w:val="24"/>
                <w:szCs w:val="24"/>
              </w:rPr>
            </w:pPr>
          </w:p>
        </w:tc>
        <w:tc>
          <w:tcPr>
            <w:tcW w:w="1240" w:type="dxa"/>
            <w:tcBorders>
              <w:top w:val="single" w:color="auto" w:sz="4" w:space="0"/>
              <w:left w:val="single" w:color="auto" w:sz="4" w:space="0"/>
              <w:bottom w:val="single" w:color="auto" w:sz="4" w:space="0"/>
              <w:right w:val="single" w:color="auto" w:sz="4" w:space="0"/>
            </w:tcBorders>
            <w:noWrap/>
            <w:vAlign w:val="center"/>
          </w:tcPr>
          <w:p w14:paraId="21725F00">
            <w:pPr>
              <w:adjustRightInd w:val="0"/>
              <w:jc w:val="center"/>
              <w:rPr>
                <w:rFonts w:ascii="仿宋" w:hAnsi="仿宋" w:eastAsia="仿宋" w:cs="仿宋"/>
                <w:sz w:val="24"/>
                <w:szCs w:val="24"/>
              </w:rPr>
            </w:pPr>
          </w:p>
        </w:tc>
        <w:tc>
          <w:tcPr>
            <w:tcW w:w="1911" w:type="dxa"/>
            <w:tcBorders>
              <w:top w:val="single" w:color="auto" w:sz="4" w:space="0"/>
              <w:left w:val="single" w:color="auto" w:sz="4" w:space="0"/>
              <w:bottom w:val="single" w:color="auto" w:sz="4" w:space="0"/>
              <w:right w:val="single" w:color="auto" w:sz="4" w:space="0"/>
            </w:tcBorders>
            <w:noWrap/>
            <w:vAlign w:val="center"/>
          </w:tcPr>
          <w:p w14:paraId="50996001">
            <w:pPr>
              <w:adjustRightInd w:val="0"/>
              <w:jc w:val="center"/>
              <w:rPr>
                <w:rFonts w:ascii="仿宋" w:hAnsi="仿宋" w:eastAsia="仿宋" w:cs="仿宋"/>
                <w:sz w:val="24"/>
                <w:szCs w:val="24"/>
              </w:rPr>
            </w:pPr>
          </w:p>
        </w:tc>
      </w:tr>
      <w:tr w14:paraId="22EA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937" w:type="dxa"/>
            <w:gridSpan w:val="7"/>
            <w:tcBorders>
              <w:top w:val="single" w:color="auto" w:sz="4" w:space="0"/>
              <w:left w:val="single" w:color="auto" w:sz="4" w:space="0"/>
              <w:bottom w:val="single" w:color="auto" w:sz="4" w:space="0"/>
              <w:right w:val="single" w:color="auto" w:sz="4" w:space="0"/>
            </w:tcBorders>
            <w:noWrap/>
            <w:vAlign w:val="center"/>
          </w:tcPr>
          <w:p w14:paraId="33CAF2C9">
            <w:pPr>
              <w:adjustRightInd w:val="0"/>
              <w:jc w:val="left"/>
              <w:rPr>
                <w:rFonts w:ascii="仿宋" w:hAnsi="仿宋" w:eastAsia="仿宋" w:cs="仿宋"/>
                <w:sz w:val="24"/>
                <w:szCs w:val="24"/>
              </w:rPr>
            </w:pPr>
            <w:r>
              <w:rPr>
                <w:rFonts w:hint="eastAsia" w:ascii="仿宋" w:hAnsi="仿宋" w:eastAsia="仿宋" w:cs="仿宋"/>
                <w:sz w:val="24"/>
                <w:szCs w:val="24"/>
              </w:rPr>
              <w:t>三、XX人员</w:t>
            </w:r>
          </w:p>
        </w:tc>
      </w:tr>
      <w:tr w14:paraId="0C67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92" w:type="dxa"/>
            <w:noWrap/>
            <w:vAlign w:val="center"/>
          </w:tcPr>
          <w:p w14:paraId="72DCEE82">
            <w:pPr>
              <w:adjustRightInd w:val="0"/>
              <w:jc w:val="center"/>
              <w:rPr>
                <w:rFonts w:ascii="仿宋" w:hAnsi="仿宋" w:eastAsia="仿宋" w:cs="仿宋"/>
                <w:sz w:val="24"/>
                <w:szCs w:val="24"/>
              </w:rPr>
            </w:pPr>
            <w:r>
              <w:rPr>
                <w:rFonts w:hint="eastAsia" w:ascii="仿宋" w:hAnsi="仿宋" w:eastAsia="仿宋" w:cs="仿宋"/>
                <w:sz w:val="24"/>
                <w:szCs w:val="24"/>
              </w:rPr>
              <w:t>1</w:t>
            </w:r>
          </w:p>
        </w:tc>
        <w:tc>
          <w:tcPr>
            <w:tcW w:w="1352" w:type="dxa"/>
            <w:noWrap/>
            <w:vAlign w:val="center"/>
          </w:tcPr>
          <w:p w14:paraId="3C37622E">
            <w:pPr>
              <w:adjustRightInd w:val="0"/>
              <w:jc w:val="center"/>
              <w:rPr>
                <w:rFonts w:ascii="仿宋" w:hAnsi="仿宋" w:eastAsia="仿宋" w:cs="仿宋"/>
                <w:sz w:val="24"/>
                <w:szCs w:val="24"/>
              </w:rPr>
            </w:pPr>
          </w:p>
        </w:tc>
        <w:tc>
          <w:tcPr>
            <w:tcW w:w="1184" w:type="dxa"/>
            <w:noWrap/>
            <w:vAlign w:val="center"/>
          </w:tcPr>
          <w:p w14:paraId="699FC557">
            <w:pPr>
              <w:adjustRightInd w:val="0"/>
              <w:jc w:val="center"/>
              <w:rPr>
                <w:rFonts w:ascii="仿宋" w:hAnsi="仿宋" w:eastAsia="仿宋" w:cs="仿宋"/>
                <w:sz w:val="24"/>
                <w:szCs w:val="24"/>
              </w:rPr>
            </w:pPr>
          </w:p>
        </w:tc>
        <w:tc>
          <w:tcPr>
            <w:tcW w:w="1186" w:type="dxa"/>
            <w:noWrap/>
            <w:vAlign w:val="center"/>
          </w:tcPr>
          <w:p w14:paraId="0FA4DC54">
            <w:pPr>
              <w:adjustRightInd w:val="0"/>
              <w:jc w:val="center"/>
              <w:rPr>
                <w:rFonts w:ascii="仿宋" w:hAnsi="仿宋" w:eastAsia="仿宋" w:cs="仿宋"/>
                <w:sz w:val="24"/>
                <w:szCs w:val="24"/>
              </w:rPr>
            </w:pPr>
          </w:p>
        </w:tc>
        <w:tc>
          <w:tcPr>
            <w:tcW w:w="1272" w:type="dxa"/>
            <w:noWrap/>
            <w:vAlign w:val="center"/>
          </w:tcPr>
          <w:p w14:paraId="253B60B2">
            <w:pPr>
              <w:adjustRightInd w:val="0"/>
              <w:jc w:val="center"/>
              <w:rPr>
                <w:rFonts w:ascii="仿宋" w:hAnsi="仿宋" w:eastAsia="仿宋" w:cs="仿宋"/>
                <w:sz w:val="24"/>
                <w:szCs w:val="24"/>
              </w:rPr>
            </w:pPr>
          </w:p>
        </w:tc>
        <w:tc>
          <w:tcPr>
            <w:tcW w:w="1240" w:type="dxa"/>
            <w:noWrap/>
            <w:vAlign w:val="center"/>
          </w:tcPr>
          <w:p w14:paraId="64A87CED">
            <w:pPr>
              <w:adjustRightInd w:val="0"/>
              <w:jc w:val="center"/>
              <w:rPr>
                <w:rFonts w:ascii="仿宋" w:hAnsi="仿宋" w:eastAsia="仿宋" w:cs="仿宋"/>
                <w:sz w:val="24"/>
                <w:szCs w:val="24"/>
              </w:rPr>
            </w:pPr>
          </w:p>
        </w:tc>
        <w:tc>
          <w:tcPr>
            <w:tcW w:w="1911" w:type="dxa"/>
            <w:noWrap/>
            <w:vAlign w:val="center"/>
          </w:tcPr>
          <w:p w14:paraId="75DF2DE7">
            <w:pPr>
              <w:adjustRightInd w:val="0"/>
              <w:jc w:val="center"/>
              <w:rPr>
                <w:rFonts w:ascii="仿宋" w:hAnsi="仿宋" w:eastAsia="仿宋" w:cs="仿宋"/>
                <w:sz w:val="24"/>
                <w:szCs w:val="24"/>
              </w:rPr>
            </w:pPr>
          </w:p>
        </w:tc>
      </w:tr>
      <w:tr w14:paraId="16B9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92" w:type="dxa"/>
            <w:noWrap/>
            <w:vAlign w:val="center"/>
          </w:tcPr>
          <w:p w14:paraId="2F89B0B8">
            <w:pPr>
              <w:adjustRightInd w:val="0"/>
              <w:jc w:val="center"/>
              <w:rPr>
                <w:rFonts w:ascii="仿宋" w:hAnsi="仿宋" w:eastAsia="仿宋" w:cs="仿宋"/>
                <w:sz w:val="24"/>
                <w:szCs w:val="24"/>
              </w:rPr>
            </w:pPr>
            <w:r>
              <w:rPr>
                <w:rFonts w:hint="eastAsia" w:ascii="仿宋" w:hAnsi="仿宋" w:eastAsia="仿宋" w:cs="仿宋"/>
                <w:sz w:val="24"/>
                <w:szCs w:val="24"/>
              </w:rPr>
              <w:t>2</w:t>
            </w:r>
          </w:p>
        </w:tc>
        <w:tc>
          <w:tcPr>
            <w:tcW w:w="1352" w:type="dxa"/>
            <w:noWrap/>
            <w:vAlign w:val="center"/>
          </w:tcPr>
          <w:p w14:paraId="1F87B15C">
            <w:pPr>
              <w:adjustRightInd w:val="0"/>
              <w:jc w:val="center"/>
              <w:rPr>
                <w:rFonts w:ascii="仿宋" w:hAnsi="仿宋" w:eastAsia="仿宋" w:cs="仿宋"/>
                <w:sz w:val="24"/>
                <w:szCs w:val="24"/>
              </w:rPr>
            </w:pPr>
          </w:p>
        </w:tc>
        <w:tc>
          <w:tcPr>
            <w:tcW w:w="1184" w:type="dxa"/>
            <w:noWrap/>
            <w:vAlign w:val="center"/>
          </w:tcPr>
          <w:p w14:paraId="207A292F">
            <w:pPr>
              <w:adjustRightInd w:val="0"/>
              <w:jc w:val="center"/>
              <w:rPr>
                <w:rFonts w:ascii="仿宋" w:hAnsi="仿宋" w:eastAsia="仿宋" w:cs="仿宋"/>
                <w:sz w:val="24"/>
                <w:szCs w:val="24"/>
              </w:rPr>
            </w:pPr>
          </w:p>
        </w:tc>
        <w:tc>
          <w:tcPr>
            <w:tcW w:w="1186" w:type="dxa"/>
            <w:noWrap/>
            <w:vAlign w:val="center"/>
          </w:tcPr>
          <w:p w14:paraId="732D4212">
            <w:pPr>
              <w:adjustRightInd w:val="0"/>
              <w:jc w:val="center"/>
              <w:rPr>
                <w:rFonts w:ascii="仿宋" w:hAnsi="仿宋" w:eastAsia="仿宋" w:cs="仿宋"/>
                <w:sz w:val="24"/>
                <w:szCs w:val="24"/>
              </w:rPr>
            </w:pPr>
          </w:p>
        </w:tc>
        <w:tc>
          <w:tcPr>
            <w:tcW w:w="1272" w:type="dxa"/>
            <w:noWrap/>
            <w:vAlign w:val="center"/>
          </w:tcPr>
          <w:p w14:paraId="2EB6C340">
            <w:pPr>
              <w:adjustRightInd w:val="0"/>
              <w:jc w:val="center"/>
              <w:rPr>
                <w:rFonts w:ascii="仿宋" w:hAnsi="仿宋" w:eastAsia="仿宋" w:cs="仿宋"/>
                <w:sz w:val="24"/>
                <w:szCs w:val="24"/>
              </w:rPr>
            </w:pPr>
          </w:p>
        </w:tc>
        <w:tc>
          <w:tcPr>
            <w:tcW w:w="1240" w:type="dxa"/>
            <w:noWrap/>
            <w:vAlign w:val="center"/>
          </w:tcPr>
          <w:p w14:paraId="1DF0C20F">
            <w:pPr>
              <w:adjustRightInd w:val="0"/>
              <w:jc w:val="center"/>
              <w:rPr>
                <w:rFonts w:ascii="仿宋" w:hAnsi="仿宋" w:eastAsia="仿宋" w:cs="仿宋"/>
                <w:sz w:val="24"/>
                <w:szCs w:val="24"/>
              </w:rPr>
            </w:pPr>
          </w:p>
        </w:tc>
        <w:tc>
          <w:tcPr>
            <w:tcW w:w="1911" w:type="dxa"/>
            <w:noWrap/>
            <w:vAlign w:val="center"/>
          </w:tcPr>
          <w:p w14:paraId="29339D5F">
            <w:pPr>
              <w:adjustRightInd w:val="0"/>
              <w:jc w:val="center"/>
              <w:rPr>
                <w:rFonts w:ascii="仿宋" w:hAnsi="仿宋" w:eastAsia="仿宋" w:cs="仿宋"/>
                <w:sz w:val="24"/>
                <w:szCs w:val="24"/>
              </w:rPr>
            </w:pPr>
          </w:p>
        </w:tc>
      </w:tr>
      <w:tr w14:paraId="3E2C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92" w:type="dxa"/>
            <w:noWrap/>
            <w:vAlign w:val="center"/>
          </w:tcPr>
          <w:p w14:paraId="5B44D346">
            <w:pPr>
              <w:adjustRightInd w:val="0"/>
              <w:jc w:val="center"/>
              <w:rPr>
                <w:rFonts w:ascii="仿宋" w:hAnsi="仿宋" w:eastAsia="仿宋" w:cs="仿宋"/>
                <w:sz w:val="24"/>
                <w:szCs w:val="24"/>
              </w:rPr>
            </w:pPr>
            <w:r>
              <w:rPr>
                <w:rFonts w:hint="eastAsia" w:ascii="仿宋" w:hAnsi="仿宋" w:eastAsia="仿宋" w:cs="仿宋"/>
                <w:sz w:val="24"/>
                <w:szCs w:val="24"/>
              </w:rPr>
              <w:t>……</w:t>
            </w:r>
          </w:p>
        </w:tc>
        <w:tc>
          <w:tcPr>
            <w:tcW w:w="1352" w:type="dxa"/>
            <w:noWrap/>
            <w:vAlign w:val="center"/>
          </w:tcPr>
          <w:p w14:paraId="544EA9F3">
            <w:pPr>
              <w:adjustRightInd w:val="0"/>
              <w:jc w:val="center"/>
              <w:rPr>
                <w:rFonts w:ascii="仿宋" w:hAnsi="仿宋" w:eastAsia="仿宋" w:cs="仿宋"/>
                <w:sz w:val="24"/>
                <w:szCs w:val="24"/>
              </w:rPr>
            </w:pPr>
          </w:p>
        </w:tc>
        <w:tc>
          <w:tcPr>
            <w:tcW w:w="1184" w:type="dxa"/>
            <w:noWrap/>
            <w:vAlign w:val="center"/>
          </w:tcPr>
          <w:p w14:paraId="2DB8794E">
            <w:pPr>
              <w:adjustRightInd w:val="0"/>
              <w:jc w:val="center"/>
              <w:rPr>
                <w:rFonts w:ascii="仿宋" w:hAnsi="仿宋" w:eastAsia="仿宋" w:cs="仿宋"/>
                <w:sz w:val="24"/>
                <w:szCs w:val="24"/>
              </w:rPr>
            </w:pPr>
          </w:p>
        </w:tc>
        <w:tc>
          <w:tcPr>
            <w:tcW w:w="1186" w:type="dxa"/>
            <w:noWrap/>
            <w:vAlign w:val="center"/>
          </w:tcPr>
          <w:p w14:paraId="046DD8C1">
            <w:pPr>
              <w:adjustRightInd w:val="0"/>
              <w:jc w:val="center"/>
              <w:rPr>
                <w:rFonts w:ascii="仿宋" w:hAnsi="仿宋" w:eastAsia="仿宋" w:cs="仿宋"/>
                <w:sz w:val="24"/>
                <w:szCs w:val="24"/>
              </w:rPr>
            </w:pPr>
          </w:p>
        </w:tc>
        <w:tc>
          <w:tcPr>
            <w:tcW w:w="1272" w:type="dxa"/>
            <w:noWrap/>
            <w:vAlign w:val="center"/>
          </w:tcPr>
          <w:p w14:paraId="3952891D">
            <w:pPr>
              <w:adjustRightInd w:val="0"/>
              <w:jc w:val="center"/>
              <w:rPr>
                <w:rFonts w:ascii="仿宋" w:hAnsi="仿宋" w:eastAsia="仿宋" w:cs="仿宋"/>
                <w:sz w:val="24"/>
                <w:szCs w:val="24"/>
              </w:rPr>
            </w:pPr>
          </w:p>
        </w:tc>
        <w:tc>
          <w:tcPr>
            <w:tcW w:w="1240" w:type="dxa"/>
            <w:noWrap/>
            <w:vAlign w:val="center"/>
          </w:tcPr>
          <w:p w14:paraId="2B00BFB7">
            <w:pPr>
              <w:adjustRightInd w:val="0"/>
              <w:jc w:val="center"/>
              <w:rPr>
                <w:rFonts w:ascii="仿宋" w:hAnsi="仿宋" w:eastAsia="仿宋" w:cs="仿宋"/>
                <w:sz w:val="24"/>
                <w:szCs w:val="24"/>
              </w:rPr>
            </w:pPr>
          </w:p>
        </w:tc>
        <w:tc>
          <w:tcPr>
            <w:tcW w:w="1911" w:type="dxa"/>
            <w:noWrap/>
            <w:vAlign w:val="center"/>
          </w:tcPr>
          <w:p w14:paraId="03ACFCF9">
            <w:pPr>
              <w:adjustRightInd w:val="0"/>
              <w:jc w:val="center"/>
              <w:rPr>
                <w:rFonts w:ascii="仿宋" w:hAnsi="仿宋" w:eastAsia="仿宋" w:cs="仿宋"/>
                <w:sz w:val="24"/>
                <w:szCs w:val="24"/>
              </w:rPr>
            </w:pPr>
          </w:p>
        </w:tc>
      </w:tr>
    </w:tbl>
    <w:p w14:paraId="69D8A4D4">
      <w:pPr>
        <w:spacing w:line="360" w:lineRule="auto"/>
        <w:rPr>
          <w:rFonts w:ascii="仿宋" w:hAnsi="仿宋" w:eastAsia="仿宋" w:cs="仿宋"/>
          <w:sz w:val="24"/>
          <w:szCs w:val="24"/>
        </w:rPr>
      </w:pPr>
      <w:r>
        <w:rPr>
          <w:rFonts w:hint="eastAsia" w:ascii="仿宋" w:hAnsi="仿宋" w:eastAsia="仿宋" w:cs="仿宋"/>
          <w:sz w:val="24"/>
          <w:szCs w:val="24"/>
        </w:rPr>
        <w:t>特别说明：</w:t>
      </w:r>
    </w:p>
    <w:p w14:paraId="1356B011">
      <w:pPr>
        <w:topLinePunct/>
        <w:autoSpaceDE w:val="0"/>
        <w:autoSpaceDN w:val="0"/>
        <w:spacing w:line="360" w:lineRule="auto"/>
        <w:ind w:firstLine="480" w:firstLineChars="200"/>
        <w:jc w:val="left"/>
        <w:rPr>
          <w:rFonts w:ascii="仿宋" w:hAnsi="仿宋" w:eastAsia="仿宋" w:cs="仿宋"/>
          <w:sz w:val="24"/>
          <w:szCs w:val="24"/>
          <w:shd w:val="clear" w:color="auto" w:fill="FFFF00"/>
        </w:rPr>
      </w:pPr>
      <w:r>
        <w:rPr>
          <w:rFonts w:hint="eastAsia" w:ascii="仿宋" w:hAnsi="仿宋" w:eastAsia="仿宋" w:cs="仿宋"/>
          <w:sz w:val="24"/>
          <w:szCs w:val="24"/>
        </w:rPr>
        <w:t>供应商须按照上述格式填写投入本项目所有人员的相关信息。</w:t>
      </w:r>
    </w:p>
    <w:p w14:paraId="4A0C2D2C">
      <w:pPr>
        <w:topLinePunct/>
        <w:autoSpaceDE w:val="0"/>
        <w:autoSpaceDN w:val="0"/>
        <w:spacing w:line="460" w:lineRule="exact"/>
        <w:rPr>
          <w:rFonts w:ascii="仿宋" w:hAnsi="仿宋" w:eastAsia="仿宋" w:cs="仿宋"/>
          <w:bCs/>
          <w:w w:val="150"/>
          <w:sz w:val="24"/>
          <w:szCs w:val="24"/>
          <w:shd w:val="clear" w:color="auto" w:fill="FFFF00"/>
        </w:rPr>
      </w:pPr>
    </w:p>
    <w:p w14:paraId="5E8C8243">
      <w:pPr>
        <w:topLinePunct/>
        <w:autoSpaceDE w:val="0"/>
        <w:autoSpaceDN w:val="0"/>
        <w:spacing w:line="460" w:lineRule="exact"/>
        <w:jc w:val="center"/>
        <w:outlineLvl w:val="2"/>
        <w:rPr>
          <w:rFonts w:ascii="仿宋" w:hAnsi="仿宋" w:eastAsia="仿宋" w:cs="仿宋"/>
          <w:b/>
          <w:bCs/>
          <w:sz w:val="24"/>
          <w:szCs w:val="24"/>
        </w:rPr>
      </w:pPr>
      <w:r>
        <w:rPr>
          <w:rFonts w:hint="eastAsia" w:ascii="仿宋" w:hAnsi="仿宋" w:eastAsia="仿宋" w:cs="仿宋"/>
          <w:b/>
          <w:sz w:val="24"/>
          <w:szCs w:val="24"/>
        </w:rPr>
        <w:br w:type="page"/>
      </w:r>
      <w:bookmarkStart w:id="38" w:name="_Toc1388"/>
      <w:r>
        <w:rPr>
          <w:rFonts w:hint="eastAsia" w:ascii="仿宋" w:hAnsi="仿宋" w:eastAsia="仿宋" w:cs="仿宋"/>
          <w:b/>
          <w:bCs/>
          <w:sz w:val="28"/>
          <w:szCs w:val="28"/>
        </w:rPr>
        <w:t>格式12 技术人员简历表</w:t>
      </w:r>
      <w:bookmarkEnd w:id="38"/>
    </w:p>
    <w:tbl>
      <w:tblPr>
        <w:tblStyle w:val="26"/>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673"/>
        <w:gridCol w:w="1469"/>
        <w:gridCol w:w="1355"/>
        <w:gridCol w:w="1754"/>
        <w:gridCol w:w="1233"/>
      </w:tblGrid>
      <w:tr w14:paraId="2F829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33" w:type="dxa"/>
            <w:tcBorders>
              <w:top w:val="single" w:color="auto" w:sz="4" w:space="0"/>
              <w:left w:val="single" w:color="auto" w:sz="4" w:space="0"/>
              <w:bottom w:val="single" w:color="auto" w:sz="4" w:space="0"/>
              <w:right w:val="single" w:color="auto" w:sz="4" w:space="0"/>
            </w:tcBorders>
            <w:noWrap/>
            <w:vAlign w:val="center"/>
          </w:tcPr>
          <w:p w14:paraId="49CACA9E">
            <w:pPr>
              <w:adjustRightInd w:val="0"/>
              <w:jc w:val="center"/>
              <w:rPr>
                <w:rFonts w:ascii="仿宋" w:hAnsi="仿宋" w:eastAsia="仿宋" w:cs="仿宋"/>
                <w:sz w:val="24"/>
                <w:szCs w:val="24"/>
              </w:rPr>
            </w:pPr>
            <w:r>
              <w:rPr>
                <w:rFonts w:hint="eastAsia" w:ascii="仿宋" w:hAnsi="仿宋" w:eastAsia="仿宋" w:cs="仿宋"/>
                <w:sz w:val="24"/>
                <w:szCs w:val="24"/>
              </w:rPr>
              <w:t>姓   名</w:t>
            </w:r>
          </w:p>
        </w:tc>
        <w:tc>
          <w:tcPr>
            <w:tcW w:w="1673" w:type="dxa"/>
            <w:tcBorders>
              <w:top w:val="single" w:color="auto" w:sz="4" w:space="0"/>
              <w:left w:val="single" w:color="auto" w:sz="4" w:space="0"/>
              <w:bottom w:val="single" w:color="auto" w:sz="4" w:space="0"/>
              <w:right w:val="single" w:color="auto" w:sz="4" w:space="0"/>
            </w:tcBorders>
            <w:noWrap/>
            <w:vAlign w:val="center"/>
          </w:tcPr>
          <w:p w14:paraId="3D2854DA">
            <w:pPr>
              <w:adjustRightInd w:val="0"/>
              <w:jc w:val="center"/>
              <w:rPr>
                <w:rFonts w:ascii="仿宋" w:hAnsi="仿宋" w:eastAsia="仿宋" w:cs="仿宋"/>
                <w:sz w:val="24"/>
                <w:szCs w:val="24"/>
              </w:rPr>
            </w:pPr>
          </w:p>
        </w:tc>
        <w:tc>
          <w:tcPr>
            <w:tcW w:w="1469" w:type="dxa"/>
            <w:tcBorders>
              <w:top w:val="single" w:color="auto" w:sz="4" w:space="0"/>
              <w:left w:val="single" w:color="auto" w:sz="4" w:space="0"/>
              <w:bottom w:val="single" w:color="auto" w:sz="4" w:space="0"/>
              <w:right w:val="single" w:color="auto" w:sz="4" w:space="0"/>
            </w:tcBorders>
            <w:noWrap/>
            <w:vAlign w:val="center"/>
          </w:tcPr>
          <w:p w14:paraId="055FB3DD">
            <w:pPr>
              <w:adjustRightInd w:val="0"/>
              <w:jc w:val="center"/>
              <w:rPr>
                <w:rFonts w:ascii="仿宋" w:hAnsi="仿宋" w:eastAsia="仿宋" w:cs="仿宋"/>
                <w:sz w:val="24"/>
                <w:szCs w:val="24"/>
              </w:rPr>
            </w:pPr>
            <w:r>
              <w:rPr>
                <w:rFonts w:hint="eastAsia" w:ascii="仿宋" w:hAnsi="仿宋" w:eastAsia="仿宋" w:cs="仿宋"/>
                <w:sz w:val="24"/>
                <w:szCs w:val="24"/>
              </w:rPr>
              <w:t>性    别</w:t>
            </w:r>
          </w:p>
        </w:tc>
        <w:tc>
          <w:tcPr>
            <w:tcW w:w="1355" w:type="dxa"/>
            <w:tcBorders>
              <w:top w:val="single" w:color="auto" w:sz="4" w:space="0"/>
              <w:left w:val="single" w:color="auto" w:sz="4" w:space="0"/>
              <w:bottom w:val="single" w:color="auto" w:sz="4" w:space="0"/>
              <w:right w:val="single" w:color="auto" w:sz="4" w:space="0"/>
            </w:tcBorders>
            <w:noWrap/>
            <w:vAlign w:val="center"/>
          </w:tcPr>
          <w:p w14:paraId="081196C1">
            <w:pPr>
              <w:adjustRightInd w:val="0"/>
              <w:jc w:val="center"/>
              <w:rPr>
                <w:rFonts w:ascii="仿宋" w:hAnsi="仿宋" w:eastAsia="仿宋" w:cs="仿宋"/>
                <w:sz w:val="24"/>
                <w:szCs w:val="24"/>
              </w:rPr>
            </w:pPr>
          </w:p>
        </w:tc>
        <w:tc>
          <w:tcPr>
            <w:tcW w:w="1754" w:type="dxa"/>
            <w:tcBorders>
              <w:top w:val="single" w:color="auto" w:sz="4" w:space="0"/>
              <w:left w:val="single" w:color="auto" w:sz="4" w:space="0"/>
              <w:bottom w:val="single" w:color="auto" w:sz="4" w:space="0"/>
              <w:right w:val="single" w:color="auto" w:sz="4" w:space="0"/>
            </w:tcBorders>
            <w:noWrap/>
            <w:vAlign w:val="center"/>
          </w:tcPr>
          <w:p w14:paraId="18A2E29A">
            <w:pPr>
              <w:adjustRightInd w:val="0"/>
              <w:jc w:val="center"/>
              <w:rPr>
                <w:rFonts w:ascii="仿宋" w:hAnsi="仿宋" w:eastAsia="仿宋" w:cs="仿宋"/>
                <w:sz w:val="24"/>
                <w:szCs w:val="24"/>
              </w:rPr>
            </w:pPr>
            <w:r>
              <w:rPr>
                <w:rFonts w:hint="eastAsia" w:ascii="仿宋" w:hAnsi="仿宋" w:eastAsia="仿宋" w:cs="仿宋"/>
                <w:sz w:val="24"/>
                <w:szCs w:val="24"/>
              </w:rPr>
              <w:t>出生日期</w:t>
            </w:r>
          </w:p>
        </w:tc>
        <w:tc>
          <w:tcPr>
            <w:tcW w:w="1233" w:type="dxa"/>
            <w:tcBorders>
              <w:top w:val="single" w:color="auto" w:sz="4" w:space="0"/>
              <w:left w:val="single" w:color="auto" w:sz="4" w:space="0"/>
              <w:bottom w:val="single" w:color="auto" w:sz="4" w:space="0"/>
              <w:right w:val="single" w:color="auto" w:sz="4" w:space="0"/>
            </w:tcBorders>
            <w:noWrap/>
            <w:vAlign w:val="center"/>
          </w:tcPr>
          <w:p w14:paraId="02E768A6">
            <w:pPr>
              <w:adjustRightInd w:val="0"/>
              <w:jc w:val="center"/>
              <w:rPr>
                <w:rFonts w:ascii="仿宋" w:hAnsi="仿宋" w:eastAsia="仿宋" w:cs="仿宋"/>
                <w:sz w:val="24"/>
                <w:szCs w:val="24"/>
              </w:rPr>
            </w:pPr>
          </w:p>
        </w:tc>
      </w:tr>
      <w:tr w14:paraId="6B4C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33" w:type="dxa"/>
            <w:tcBorders>
              <w:top w:val="single" w:color="auto" w:sz="4" w:space="0"/>
              <w:left w:val="single" w:color="auto" w:sz="4" w:space="0"/>
              <w:bottom w:val="single" w:color="auto" w:sz="4" w:space="0"/>
              <w:right w:val="single" w:color="auto" w:sz="4" w:space="0"/>
            </w:tcBorders>
            <w:noWrap/>
            <w:vAlign w:val="center"/>
          </w:tcPr>
          <w:p w14:paraId="2352FA02">
            <w:pPr>
              <w:adjustRightInd w:val="0"/>
              <w:jc w:val="center"/>
              <w:rPr>
                <w:rFonts w:ascii="仿宋" w:hAnsi="仿宋" w:eastAsia="仿宋" w:cs="仿宋"/>
                <w:sz w:val="24"/>
                <w:szCs w:val="24"/>
              </w:rPr>
            </w:pPr>
            <w:r>
              <w:rPr>
                <w:rFonts w:hint="eastAsia" w:ascii="仿宋" w:hAnsi="仿宋" w:eastAsia="仿宋" w:cs="仿宋"/>
                <w:sz w:val="24"/>
                <w:szCs w:val="24"/>
              </w:rPr>
              <w:t>学   历</w:t>
            </w:r>
          </w:p>
        </w:tc>
        <w:tc>
          <w:tcPr>
            <w:tcW w:w="1673" w:type="dxa"/>
            <w:tcBorders>
              <w:top w:val="single" w:color="auto" w:sz="4" w:space="0"/>
              <w:left w:val="single" w:color="auto" w:sz="4" w:space="0"/>
              <w:bottom w:val="single" w:color="auto" w:sz="4" w:space="0"/>
              <w:right w:val="single" w:color="auto" w:sz="4" w:space="0"/>
            </w:tcBorders>
            <w:noWrap/>
            <w:vAlign w:val="center"/>
          </w:tcPr>
          <w:p w14:paraId="542A4268">
            <w:pPr>
              <w:adjustRightInd w:val="0"/>
              <w:jc w:val="center"/>
              <w:rPr>
                <w:rFonts w:ascii="仿宋" w:hAnsi="仿宋" w:eastAsia="仿宋" w:cs="仿宋"/>
                <w:sz w:val="24"/>
                <w:szCs w:val="24"/>
              </w:rPr>
            </w:pPr>
          </w:p>
        </w:tc>
        <w:tc>
          <w:tcPr>
            <w:tcW w:w="1469" w:type="dxa"/>
            <w:tcBorders>
              <w:top w:val="single" w:color="auto" w:sz="4" w:space="0"/>
              <w:left w:val="single" w:color="auto" w:sz="4" w:space="0"/>
              <w:bottom w:val="single" w:color="auto" w:sz="4" w:space="0"/>
              <w:right w:val="single" w:color="auto" w:sz="4" w:space="0"/>
            </w:tcBorders>
            <w:noWrap/>
            <w:vAlign w:val="center"/>
          </w:tcPr>
          <w:p w14:paraId="6D1579B3">
            <w:pPr>
              <w:adjustRightInd w:val="0"/>
              <w:jc w:val="center"/>
              <w:rPr>
                <w:rFonts w:ascii="仿宋" w:hAnsi="仿宋" w:eastAsia="仿宋" w:cs="仿宋"/>
                <w:sz w:val="24"/>
                <w:szCs w:val="24"/>
              </w:rPr>
            </w:pPr>
            <w:r>
              <w:rPr>
                <w:rFonts w:hint="eastAsia" w:ascii="仿宋" w:hAnsi="仿宋" w:eastAsia="仿宋" w:cs="仿宋"/>
                <w:sz w:val="24"/>
                <w:szCs w:val="24"/>
              </w:rPr>
              <w:t>毕业学校</w:t>
            </w:r>
          </w:p>
        </w:tc>
        <w:tc>
          <w:tcPr>
            <w:tcW w:w="1355" w:type="dxa"/>
            <w:tcBorders>
              <w:top w:val="single" w:color="auto" w:sz="4" w:space="0"/>
              <w:left w:val="single" w:color="auto" w:sz="4" w:space="0"/>
              <w:bottom w:val="single" w:color="auto" w:sz="4" w:space="0"/>
              <w:right w:val="single" w:color="auto" w:sz="4" w:space="0"/>
            </w:tcBorders>
            <w:noWrap/>
            <w:vAlign w:val="center"/>
          </w:tcPr>
          <w:p w14:paraId="55BD9F9D">
            <w:pPr>
              <w:adjustRightInd w:val="0"/>
              <w:jc w:val="center"/>
              <w:rPr>
                <w:rFonts w:ascii="仿宋" w:hAnsi="仿宋" w:eastAsia="仿宋" w:cs="仿宋"/>
                <w:sz w:val="24"/>
                <w:szCs w:val="24"/>
              </w:rPr>
            </w:pPr>
          </w:p>
        </w:tc>
        <w:tc>
          <w:tcPr>
            <w:tcW w:w="1754" w:type="dxa"/>
            <w:tcBorders>
              <w:top w:val="single" w:color="auto" w:sz="4" w:space="0"/>
              <w:left w:val="single" w:color="auto" w:sz="4" w:space="0"/>
              <w:bottom w:val="single" w:color="auto" w:sz="4" w:space="0"/>
              <w:right w:val="single" w:color="auto" w:sz="4" w:space="0"/>
            </w:tcBorders>
            <w:noWrap/>
            <w:vAlign w:val="center"/>
          </w:tcPr>
          <w:p w14:paraId="34046F6D">
            <w:pPr>
              <w:adjustRightInd w:val="0"/>
              <w:jc w:val="center"/>
              <w:rPr>
                <w:rFonts w:ascii="仿宋" w:hAnsi="仿宋" w:eastAsia="仿宋" w:cs="仿宋"/>
                <w:sz w:val="24"/>
                <w:szCs w:val="24"/>
              </w:rPr>
            </w:pPr>
            <w:r>
              <w:rPr>
                <w:rFonts w:hint="eastAsia" w:ascii="仿宋" w:hAnsi="仿宋" w:eastAsia="仿宋" w:cs="仿宋"/>
                <w:sz w:val="24"/>
                <w:szCs w:val="24"/>
              </w:rPr>
              <w:t>技术职称</w:t>
            </w:r>
          </w:p>
        </w:tc>
        <w:tc>
          <w:tcPr>
            <w:tcW w:w="1233" w:type="dxa"/>
            <w:tcBorders>
              <w:top w:val="single" w:color="auto" w:sz="4" w:space="0"/>
              <w:left w:val="single" w:color="auto" w:sz="4" w:space="0"/>
              <w:bottom w:val="single" w:color="auto" w:sz="4" w:space="0"/>
              <w:right w:val="single" w:color="auto" w:sz="4" w:space="0"/>
            </w:tcBorders>
            <w:noWrap/>
            <w:vAlign w:val="center"/>
          </w:tcPr>
          <w:p w14:paraId="5DB566BE">
            <w:pPr>
              <w:adjustRightInd w:val="0"/>
              <w:jc w:val="center"/>
              <w:rPr>
                <w:rFonts w:ascii="仿宋" w:hAnsi="仿宋" w:eastAsia="仿宋" w:cs="仿宋"/>
                <w:sz w:val="24"/>
                <w:szCs w:val="24"/>
              </w:rPr>
            </w:pPr>
          </w:p>
        </w:tc>
      </w:tr>
      <w:tr w14:paraId="4A50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33" w:type="dxa"/>
            <w:tcBorders>
              <w:top w:val="single" w:color="auto" w:sz="4" w:space="0"/>
              <w:left w:val="single" w:color="auto" w:sz="4" w:space="0"/>
              <w:bottom w:val="single" w:color="auto" w:sz="4" w:space="0"/>
              <w:right w:val="single" w:color="auto" w:sz="4" w:space="0"/>
            </w:tcBorders>
            <w:noWrap/>
            <w:vAlign w:val="center"/>
          </w:tcPr>
          <w:p w14:paraId="17011F18">
            <w:pPr>
              <w:adjustRightInd w:val="0"/>
              <w:jc w:val="center"/>
              <w:rPr>
                <w:rFonts w:ascii="仿宋" w:hAnsi="仿宋" w:eastAsia="仿宋" w:cs="仿宋"/>
                <w:sz w:val="24"/>
                <w:szCs w:val="24"/>
              </w:rPr>
            </w:pPr>
            <w:r>
              <w:rPr>
                <w:rFonts w:hint="eastAsia" w:ascii="仿宋" w:hAnsi="仿宋" w:eastAsia="仿宋" w:cs="仿宋"/>
                <w:sz w:val="24"/>
                <w:szCs w:val="24"/>
              </w:rPr>
              <w:t>公司职务</w:t>
            </w:r>
          </w:p>
        </w:tc>
        <w:tc>
          <w:tcPr>
            <w:tcW w:w="1673" w:type="dxa"/>
            <w:tcBorders>
              <w:top w:val="single" w:color="auto" w:sz="4" w:space="0"/>
              <w:left w:val="single" w:color="auto" w:sz="4" w:space="0"/>
              <w:bottom w:val="single" w:color="auto" w:sz="4" w:space="0"/>
              <w:right w:val="single" w:color="auto" w:sz="4" w:space="0"/>
            </w:tcBorders>
            <w:noWrap/>
            <w:vAlign w:val="center"/>
          </w:tcPr>
          <w:p w14:paraId="3103F546">
            <w:pPr>
              <w:adjustRightInd w:val="0"/>
              <w:jc w:val="center"/>
              <w:rPr>
                <w:rFonts w:ascii="仿宋" w:hAnsi="仿宋" w:eastAsia="仿宋" w:cs="仿宋"/>
                <w:sz w:val="24"/>
                <w:szCs w:val="24"/>
              </w:rPr>
            </w:pPr>
          </w:p>
        </w:tc>
        <w:tc>
          <w:tcPr>
            <w:tcW w:w="1469" w:type="dxa"/>
            <w:tcBorders>
              <w:top w:val="single" w:color="auto" w:sz="4" w:space="0"/>
              <w:left w:val="single" w:color="auto" w:sz="4" w:space="0"/>
              <w:bottom w:val="single" w:color="auto" w:sz="4" w:space="0"/>
              <w:right w:val="single" w:color="auto" w:sz="4" w:space="0"/>
            </w:tcBorders>
            <w:noWrap/>
            <w:vAlign w:val="center"/>
          </w:tcPr>
          <w:p w14:paraId="7C4DBE79">
            <w:pPr>
              <w:adjustRightInd w:val="0"/>
              <w:jc w:val="center"/>
              <w:rPr>
                <w:rFonts w:ascii="仿宋" w:hAnsi="仿宋" w:eastAsia="仿宋" w:cs="仿宋"/>
                <w:sz w:val="24"/>
                <w:szCs w:val="24"/>
              </w:rPr>
            </w:pPr>
            <w:r>
              <w:rPr>
                <w:rFonts w:hint="eastAsia" w:ascii="仿宋" w:hAnsi="仿宋" w:eastAsia="仿宋" w:cs="仿宋"/>
                <w:sz w:val="24"/>
                <w:szCs w:val="24"/>
              </w:rPr>
              <w:t>任职时间</w:t>
            </w:r>
          </w:p>
        </w:tc>
        <w:tc>
          <w:tcPr>
            <w:tcW w:w="1355" w:type="dxa"/>
            <w:tcBorders>
              <w:top w:val="single" w:color="auto" w:sz="4" w:space="0"/>
              <w:left w:val="single" w:color="auto" w:sz="4" w:space="0"/>
              <w:bottom w:val="single" w:color="auto" w:sz="4" w:space="0"/>
              <w:right w:val="single" w:color="auto" w:sz="4" w:space="0"/>
            </w:tcBorders>
            <w:noWrap/>
            <w:vAlign w:val="center"/>
          </w:tcPr>
          <w:p w14:paraId="03A53EEB">
            <w:pPr>
              <w:adjustRightInd w:val="0"/>
              <w:jc w:val="center"/>
              <w:rPr>
                <w:rFonts w:ascii="仿宋" w:hAnsi="仿宋" w:eastAsia="仿宋" w:cs="仿宋"/>
                <w:sz w:val="24"/>
                <w:szCs w:val="24"/>
              </w:rPr>
            </w:pPr>
          </w:p>
        </w:tc>
        <w:tc>
          <w:tcPr>
            <w:tcW w:w="1754" w:type="dxa"/>
            <w:tcBorders>
              <w:top w:val="single" w:color="auto" w:sz="4" w:space="0"/>
              <w:left w:val="single" w:color="auto" w:sz="4" w:space="0"/>
              <w:bottom w:val="single" w:color="auto" w:sz="4" w:space="0"/>
              <w:right w:val="single" w:color="auto" w:sz="4" w:space="0"/>
            </w:tcBorders>
            <w:noWrap/>
            <w:vAlign w:val="center"/>
          </w:tcPr>
          <w:p w14:paraId="7C5C4179">
            <w:pPr>
              <w:adjustRightInd w:val="0"/>
              <w:jc w:val="center"/>
              <w:rPr>
                <w:rFonts w:ascii="仿宋" w:hAnsi="仿宋" w:eastAsia="仿宋" w:cs="仿宋"/>
                <w:sz w:val="24"/>
                <w:szCs w:val="24"/>
              </w:rPr>
            </w:pPr>
            <w:r>
              <w:rPr>
                <w:rFonts w:hint="eastAsia" w:ascii="仿宋" w:hAnsi="仿宋" w:eastAsia="仿宋" w:cs="仿宋"/>
                <w:sz w:val="24"/>
                <w:szCs w:val="24"/>
              </w:rPr>
              <w:t>本项目任职</w:t>
            </w:r>
          </w:p>
        </w:tc>
        <w:tc>
          <w:tcPr>
            <w:tcW w:w="1233" w:type="dxa"/>
            <w:tcBorders>
              <w:top w:val="single" w:color="auto" w:sz="4" w:space="0"/>
              <w:left w:val="single" w:color="auto" w:sz="4" w:space="0"/>
              <w:bottom w:val="single" w:color="auto" w:sz="4" w:space="0"/>
              <w:right w:val="single" w:color="auto" w:sz="4" w:space="0"/>
            </w:tcBorders>
            <w:noWrap/>
            <w:vAlign w:val="center"/>
          </w:tcPr>
          <w:p w14:paraId="0F8770BC">
            <w:pPr>
              <w:adjustRightInd w:val="0"/>
              <w:jc w:val="center"/>
              <w:rPr>
                <w:rFonts w:ascii="仿宋" w:hAnsi="仿宋" w:eastAsia="仿宋" w:cs="仿宋"/>
                <w:sz w:val="24"/>
                <w:szCs w:val="24"/>
              </w:rPr>
            </w:pPr>
          </w:p>
        </w:tc>
      </w:tr>
      <w:tr w14:paraId="4E12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233" w:type="dxa"/>
            <w:tcBorders>
              <w:top w:val="single" w:color="auto" w:sz="4" w:space="0"/>
              <w:left w:val="single" w:color="auto" w:sz="4" w:space="0"/>
              <w:bottom w:val="single" w:color="auto" w:sz="4" w:space="0"/>
              <w:right w:val="single" w:color="auto" w:sz="4" w:space="0"/>
            </w:tcBorders>
            <w:noWrap/>
            <w:vAlign w:val="center"/>
          </w:tcPr>
          <w:p w14:paraId="0388A58A">
            <w:pPr>
              <w:adjustRightInd w:val="0"/>
              <w:jc w:val="center"/>
              <w:rPr>
                <w:rFonts w:ascii="仿宋" w:hAnsi="仿宋" w:eastAsia="仿宋" w:cs="仿宋"/>
                <w:sz w:val="24"/>
                <w:szCs w:val="24"/>
              </w:rPr>
            </w:pPr>
            <w:r>
              <w:rPr>
                <w:rFonts w:hint="eastAsia" w:ascii="仿宋" w:hAnsi="仿宋" w:eastAsia="仿宋" w:cs="仿宋"/>
                <w:sz w:val="24"/>
                <w:szCs w:val="24"/>
              </w:rPr>
              <w:t>人员级别</w:t>
            </w:r>
          </w:p>
        </w:tc>
        <w:tc>
          <w:tcPr>
            <w:tcW w:w="1673" w:type="dxa"/>
            <w:tcBorders>
              <w:top w:val="single" w:color="auto" w:sz="4" w:space="0"/>
              <w:left w:val="single" w:color="auto" w:sz="4" w:space="0"/>
              <w:bottom w:val="single" w:color="auto" w:sz="4" w:space="0"/>
              <w:right w:val="single" w:color="auto" w:sz="4" w:space="0"/>
            </w:tcBorders>
            <w:noWrap/>
            <w:vAlign w:val="center"/>
          </w:tcPr>
          <w:p w14:paraId="5DF93663">
            <w:pPr>
              <w:adjustRightInd w:val="0"/>
              <w:jc w:val="center"/>
              <w:rPr>
                <w:rFonts w:ascii="仿宋" w:hAnsi="仿宋" w:eastAsia="仿宋" w:cs="仿宋"/>
                <w:sz w:val="24"/>
                <w:szCs w:val="24"/>
              </w:rPr>
            </w:pPr>
          </w:p>
        </w:tc>
        <w:tc>
          <w:tcPr>
            <w:tcW w:w="1469" w:type="dxa"/>
            <w:tcBorders>
              <w:top w:val="single" w:color="auto" w:sz="4" w:space="0"/>
              <w:left w:val="single" w:color="auto" w:sz="4" w:space="0"/>
              <w:bottom w:val="single" w:color="auto" w:sz="4" w:space="0"/>
              <w:right w:val="single" w:color="auto" w:sz="4" w:space="0"/>
            </w:tcBorders>
            <w:noWrap/>
            <w:vAlign w:val="center"/>
          </w:tcPr>
          <w:p w14:paraId="5B8A9260">
            <w:pPr>
              <w:adjustRightInd w:val="0"/>
              <w:jc w:val="center"/>
              <w:rPr>
                <w:rFonts w:ascii="仿宋" w:hAnsi="仿宋" w:eastAsia="仿宋" w:cs="仿宋"/>
                <w:sz w:val="24"/>
                <w:szCs w:val="24"/>
              </w:rPr>
            </w:pPr>
            <w:r>
              <w:rPr>
                <w:rFonts w:hint="eastAsia" w:ascii="仿宋" w:hAnsi="仿宋" w:eastAsia="仿宋" w:cs="仿宋"/>
                <w:sz w:val="24"/>
                <w:szCs w:val="24"/>
              </w:rPr>
              <w:t>从事XXX工作年限</w:t>
            </w:r>
          </w:p>
        </w:tc>
        <w:tc>
          <w:tcPr>
            <w:tcW w:w="1355" w:type="dxa"/>
            <w:tcBorders>
              <w:top w:val="single" w:color="auto" w:sz="4" w:space="0"/>
              <w:left w:val="single" w:color="auto" w:sz="4" w:space="0"/>
              <w:bottom w:val="single" w:color="auto" w:sz="4" w:space="0"/>
              <w:right w:val="single" w:color="auto" w:sz="4" w:space="0"/>
            </w:tcBorders>
            <w:noWrap/>
            <w:vAlign w:val="center"/>
          </w:tcPr>
          <w:p w14:paraId="3DC1CDF5">
            <w:pPr>
              <w:adjustRightInd w:val="0"/>
              <w:jc w:val="center"/>
              <w:rPr>
                <w:rFonts w:ascii="仿宋" w:hAnsi="仿宋" w:eastAsia="仿宋" w:cs="仿宋"/>
                <w:sz w:val="24"/>
                <w:szCs w:val="24"/>
              </w:rPr>
            </w:pPr>
          </w:p>
        </w:tc>
        <w:tc>
          <w:tcPr>
            <w:tcW w:w="1754" w:type="dxa"/>
            <w:tcBorders>
              <w:top w:val="single" w:color="auto" w:sz="4" w:space="0"/>
              <w:left w:val="single" w:color="auto" w:sz="4" w:space="0"/>
              <w:bottom w:val="single" w:color="auto" w:sz="4" w:space="0"/>
              <w:right w:val="single" w:color="auto" w:sz="4" w:space="0"/>
            </w:tcBorders>
            <w:noWrap/>
            <w:vAlign w:val="center"/>
          </w:tcPr>
          <w:p w14:paraId="306ED2CC">
            <w:pPr>
              <w:adjustRightInd w:val="0"/>
              <w:jc w:val="center"/>
              <w:rPr>
                <w:rFonts w:ascii="仿宋" w:hAnsi="仿宋" w:eastAsia="仿宋" w:cs="仿宋"/>
                <w:sz w:val="24"/>
                <w:szCs w:val="24"/>
              </w:rPr>
            </w:pPr>
            <w:r>
              <w:rPr>
                <w:rFonts w:hint="eastAsia" w:ascii="仿宋" w:hAnsi="仿宋" w:eastAsia="仿宋" w:cs="仿宋"/>
                <w:sz w:val="24"/>
                <w:szCs w:val="24"/>
              </w:rPr>
              <w:t>从事XXXX年限</w:t>
            </w:r>
          </w:p>
        </w:tc>
        <w:tc>
          <w:tcPr>
            <w:tcW w:w="1233" w:type="dxa"/>
            <w:tcBorders>
              <w:top w:val="single" w:color="auto" w:sz="4" w:space="0"/>
              <w:left w:val="single" w:color="auto" w:sz="4" w:space="0"/>
              <w:bottom w:val="single" w:color="auto" w:sz="4" w:space="0"/>
              <w:right w:val="single" w:color="auto" w:sz="4" w:space="0"/>
            </w:tcBorders>
            <w:noWrap/>
            <w:vAlign w:val="center"/>
          </w:tcPr>
          <w:p w14:paraId="6A89B92E">
            <w:pPr>
              <w:adjustRightInd w:val="0"/>
              <w:jc w:val="center"/>
              <w:rPr>
                <w:rFonts w:ascii="仿宋" w:hAnsi="仿宋" w:eastAsia="仿宋" w:cs="仿宋"/>
                <w:sz w:val="24"/>
                <w:szCs w:val="24"/>
              </w:rPr>
            </w:pPr>
          </w:p>
        </w:tc>
      </w:tr>
      <w:tr w14:paraId="3F1F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33" w:type="dxa"/>
            <w:tcBorders>
              <w:top w:val="single" w:color="auto" w:sz="4" w:space="0"/>
              <w:left w:val="single" w:color="auto" w:sz="4" w:space="0"/>
              <w:bottom w:val="single" w:color="auto" w:sz="4" w:space="0"/>
              <w:right w:val="single" w:color="auto" w:sz="4" w:space="0"/>
            </w:tcBorders>
            <w:noWrap/>
            <w:vAlign w:val="center"/>
          </w:tcPr>
          <w:p w14:paraId="29B1C157">
            <w:pPr>
              <w:adjustRightInd w:val="0"/>
              <w:jc w:val="center"/>
              <w:rPr>
                <w:rFonts w:ascii="仿宋" w:hAnsi="仿宋" w:eastAsia="仿宋" w:cs="仿宋"/>
                <w:sz w:val="24"/>
                <w:szCs w:val="24"/>
              </w:rPr>
            </w:pPr>
            <w:r>
              <w:rPr>
                <w:rFonts w:hint="eastAsia" w:ascii="仿宋" w:hAnsi="仿宋" w:eastAsia="仿宋" w:cs="仿宋"/>
                <w:sz w:val="24"/>
                <w:szCs w:val="24"/>
              </w:rPr>
              <w:t>认证证书</w:t>
            </w:r>
          </w:p>
        </w:tc>
        <w:tc>
          <w:tcPr>
            <w:tcW w:w="7484" w:type="dxa"/>
            <w:gridSpan w:val="5"/>
            <w:tcBorders>
              <w:top w:val="single" w:color="auto" w:sz="4" w:space="0"/>
              <w:left w:val="single" w:color="auto" w:sz="4" w:space="0"/>
              <w:bottom w:val="single" w:color="auto" w:sz="4" w:space="0"/>
              <w:right w:val="single" w:color="auto" w:sz="4" w:space="0"/>
            </w:tcBorders>
            <w:noWrap/>
            <w:vAlign w:val="center"/>
          </w:tcPr>
          <w:p w14:paraId="358D05BE">
            <w:pPr>
              <w:adjustRightInd w:val="0"/>
              <w:jc w:val="center"/>
              <w:rPr>
                <w:rFonts w:ascii="仿宋" w:hAnsi="仿宋" w:eastAsia="仿宋" w:cs="仿宋"/>
                <w:sz w:val="24"/>
                <w:szCs w:val="24"/>
              </w:rPr>
            </w:pPr>
          </w:p>
        </w:tc>
      </w:tr>
      <w:tr w14:paraId="5438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2" w:hRule="atLeast"/>
        </w:trPr>
        <w:tc>
          <w:tcPr>
            <w:tcW w:w="8717" w:type="dxa"/>
            <w:gridSpan w:val="6"/>
            <w:tcBorders>
              <w:top w:val="single" w:color="auto" w:sz="4" w:space="0"/>
              <w:left w:val="single" w:color="auto" w:sz="4" w:space="0"/>
              <w:bottom w:val="single" w:color="auto" w:sz="4" w:space="0"/>
              <w:right w:val="single" w:color="auto" w:sz="4" w:space="0"/>
            </w:tcBorders>
            <w:noWrap/>
          </w:tcPr>
          <w:p w14:paraId="05EB3E9D">
            <w:pPr>
              <w:spacing w:line="360" w:lineRule="auto"/>
              <w:rPr>
                <w:rFonts w:ascii="仿宋" w:hAnsi="仿宋" w:eastAsia="仿宋" w:cs="仿宋"/>
                <w:sz w:val="24"/>
                <w:szCs w:val="24"/>
              </w:rPr>
            </w:pPr>
            <w:r>
              <w:rPr>
                <w:rFonts w:hint="eastAsia" w:ascii="仿宋" w:hAnsi="仿宋" w:eastAsia="仿宋" w:cs="仿宋"/>
                <w:sz w:val="24"/>
                <w:szCs w:val="24"/>
              </w:rPr>
              <w:t>工作简历及主要业绩</w:t>
            </w:r>
          </w:p>
          <w:p w14:paraId="27C0987D">
            <w:pPr>
              <w:adjustRightInd w:val="0"/>
              <w:spacing w:line="360" w:lineRule="auto"/>
              <w:rPr>
                <w:rFonts w:ascii="仿宋" w:hAnsi="仿宋" w:eastAsia="仿宋" w:cs="仿宋"/>
                <w:sz w:val="24"/>
                <w:szCs w:val="24"/>
              </w:rPr>
            </w:pPr>
          </w:p>
        </w:tc>
      </w:tr>
    </w:tbl>
    <w:p w14:paraId="59F0F891">
      <w:pPr>
        <w:topLinePunct/>
        <w:autoSpaceDE w:val="0"/>
        <w:autoSpaceDN w:val="0"/>
        <w:spacing w:line="360" w:lineRule="auto"/>
        <w:rPr>
          <w:rFonts w:ascii="仿宋" w:hAnsi="仿宋" w:eastAsia="仿宋" w:cs="仿宋"/>
          <w:sz w:val="24"/>
          <w:szCs w:val="24"/>
        </w:rPr>
      </w:pPr>
      <w:r>
        <w:rPr>
          <w:rFonts w:hint="eastAsia" w:ascii="仿宋" w:hAnsi="仿宋" w:eastAsia="仿宋" w:cs="仿宋"/>
          <w:sz w:val="24"/>
          <w:szCs w:val="24"/>
        </w:rPr>
        <w:t>特别说明：</w:t>
      </w:r>
    </w:p>
    <w:p w14:paraId="1781E016">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供应商应提供投入本项目所有人员的简历及相关复印件。</w:t>
      </w:r>
    </w:p>
    <w:p w14:paraId="12E2552D">
      <w:pPr>
        <w:topLinePunct/>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 </w:t>
      </w:r>
    </w:p>
    <w:p w14:paraId="4E78F72B">
      <w:pPr>
        <w:widowControl/>
        <w:jc w:val="left"/>
        <w:rPr>
          <w:rFonts w:ascii="仿宋" w:hAnsi="仿宋" w:eastAsia="仿宋" w:cs="仿宋"/>
          <w:sz w:val="24"/>
          <w:szCs w:val="24"/>
        </w:rPr>
      </w:pPr>
    </w:p>
    <w:p w14:paraId="080B8D91">
      <w:pPr>
        <w:rPr>
          <w:rFonts w:ascii="仿宋" w:hAnsi="仿宋" w:eastAsia="仿宋" w:cs="仿宋"/>
          <w:b/>
          <w:bCs/>
          <w:sz w:val="24"/>
          <w:szCs w:val="24"/>
        </w:rPr>
      </w:pPr>
      <w:r>
        <w:rPr>
          <w:rFonts w:hint="eastAsia" w:ascii="仿宋" w:hAnsi="仿宋" w:eastAsia="仿宋" w:cs="仿宋"/>
          <w:b/>
          <w:bCs/>
          <w:sz w:val="24"/>
          <w:szCs w:val="24"/>
        </w:rPr>
        <w:br w:type="page"/>
      </w:r>
    </w:p>
    <w:p w14:paraId="13C497C7">
      <w:pPr>
        <w:widowControl/>
        <w:jc w:val="center"/>
        <w:outlineLvl w:val="2"/>
        <w:rPr>
          <w:rFonts w:ascii="仿宋" w:hAnsi="仿宋" w:eastAsia="仿宋" w:cs="仿宋"/>
          <w:b/>
          <w:bCs/>
          <w:sz w:val="28"/>
          <w:szCs w:val="28"/>
        </w:rPr>
      </w:pPr>
    </w:p>
    <w:p w14:paraId="6E3EB88A">
      <w:pPr>
        <w:widowControl/>
        <w:jc w:val="center"/>
        <w:outlineLvl w:val="2"/>
        <w:rPr>
          <w:rFonts w:ascii="仿宋" w:hAnsi="仿宋" w:eastAsia="仿宋" w:cs="仿宋"/>
          <w:b/>
          <w:bCs/>
          <w:sz w:val="24"/>
          <w:szCs w:val="24"/>
        </w:rPr>
      </w:pPr>
      <w:r>
        <w:rPr>
          <w:rFonts w:hint="eastAsia" w:ascii="仿宋" w:hAnsi="仿宋" w:eastAsia="仿宋" w:cs="仿宋"/>
          <w:b/>
          <w:bCs/>
          <w:sz w:val="28"/>
          <w:szCs w:val="28"/>
        </w:rPr>
        <w:t>承诺函</w:t>
      </w:r>
    </w:p>
    <w:p w14:paraId="10A81A21">
      <w:pPr>
        <w:widowControl/>
        <w:jc w:val="center"/>
        <w:outlineLvl w:val="2"/>
        <w:rPr>
          <w:rFonts w:ascii="仿宋" w:hAnsi="仿宋" w:eastAsia="仿宋" w:cs="仿宋"/>
          <w:b/>
          <w:bCs/>
          <w:sz w:val="24"/>
          <w:szCs w:val="24"/>
        </w:rPr>
      </w:pPr>
    </w:p>
    <w:p w14:paraId="7E80DE2C">
      <w:pPr>
        <w:widowControl/>
        <w:spacing w:line="360" w:lineRule="auto"/>
        <w:jc w:val="left"/>
        <w:outlineLvl w:val="2"/>
        <w:rPr>
          <w:rFonts w:ascii="仿宋" w:hAnsi="仿宋" w:eastAsia="仿宋" w:cs="仿宋"/>
          <w:b/>
          <w:bCs/>
          <w:sz w:val="24"/>
          <w:szCs w:val="24"/>
          <w:u w:val="single"/>
        </w:rPr>
      </w:pPr>
      <w:r>
        <w:rPr>
          <w:rFonts w:hint="eastAsia" w:ascii="仿宋" w:hAnsi="仿宋" w:eastAsia="仿宋" w:cs="仿宋"/>
          <w:b/>
          <w:bCs/>
          <w:sz w:val="24"/>
          <w:szCs w:val="24"/>
        </w:rPr>
        <w:t>致：</w:t>
      </w:r>
      <w:r>
        <w:rPr>
          <w:rFonts w:hint="eastAsia" w:ascii="仿宋" w:hAnsi="仿宋" w:eastAsia="仿宋" w:cs="仿宋"/>
          <w:b/>
          <w:bCs/>
          <w:sz w:val="24"/>
          <w:szCs w:val="24"/>
          <w:u w:val="single"/>
        </w:rPr>
        <w:t>（采购人）</w:t>
      </w:r>
    </w:p>
    <w:p w14:paraId="707107BB">
      <w:pPr>
        <w:widowControl/>
        <w:spacing w:line="360" w:lineRule="auto"/>
        <w:ind w:firstLine="480" w:firstLineChars="200"/>
        <w:outlineLvl w:val="2"/>
        <w:rPr>
          <w:rFonts w:ascii="仿宋" w:hAnsi="仿宋" w:eastAsia="仿宋" w:cs="仿宋"/>
          <w:sz w:val="24"/>
          <w:szCs w:val="24"/>
        </w:rPr>
      </w:pPr>
    </w:p>
    <w:p w14:paraId="0C5562CF">
      <w:pPr>
        <w:widowControl/>
        <w:spacing w:line="360" w:lineRule="auto"/>
        <w:ind w:firstLine="480" w:firstLineChars="200"/>
        <w:outlineLvl w:val="2"/>
        <w:rPr>
          <w:rFonts w:ascii="仿宋" w:hAnsi="仿宋" w:eastAsia="仿宋" w:cs="仿宋"/>
          <w:sz w:val="24"/>
          <w:szCs w:val="24"/>
        </w:rPr>
      </w:pPr>
      <w:r>
        <w:rPr>
          <w:rFonts w:hint="eastAsia" w:ascii="仿宋" w:hAnsi="仿宋" w:eastAsia="仿宋" w:cs="仿宋"/>
          <w:sz w:val="24"/>
          <w:szCs w:val="24"/>
        </w:rPr>
        <w:t>我公司承诺不拖欠本项目服务人员工资。</w:t>
      </w:r>
    </w:p>
    <w:p w14:paraId="6AB395C9">
      <w:pPr>
        <w:widowControl/>
        <w:spacing w:line="360" w:lineRule="auto"/>
        <w:ind w:firstLine="480" w:firstLineChars="200"/>
        <w:outlineLvl w:val="2"/>
        <w:rPr>
          <w:rFonts w:ascii="仿宋" w:hAnsi="仿宋" w:eastAsia="仿宋" w:cs="仿宋"/>
          <w:sz w:val="24"/>
          <w:szCs w:val="24"/>
        </w:rPr>
      </w:pPr>
    </w:p>
    <w:p w14:paraId="0D0ADE7A">
      <w:pPr>
        <w:widowControl/>
        <w:spacing w:line="360" w:lineRule="auto"/>
        <w:ind w:firstLine="480" w:firstLineChars="200"/>
        <w:outlineLvl w:val="2"/>
      </w:pPr>
      <w:r>
        <w:rPr>
          <w:rFonts w:hint="eastAsia" w:ascii="仿宋" w:hAnsi="仿宋" w:eastAsia="仿宋" w:cs="仿宋"/>
          <w:sz w:val="24"/>
          <w:szCs w:val="24"/>
        </w:rPr>
        <w:t>特此承诺。</w:t>
      </w:r>
    </w:p>
    <w:p w14:paraId="083DFCF7">
      <w:pPr>
        <w:widowControl/>
        <w:jc w:val="center"/>
        <w:outlineLvl w:val="2"/>
        <w:rPr>
          <w:rFonts w:ascii="仿宋" w:hAnsi="仿宋" w:eastAsia="仿宋" w:cs="仿宋"/>
          <w:sz w:val="24"/>
          <w:szCs w:val="24"/>
        </w:rPr>
      </w:pPr>
    </w:p>
    <w:p w14:paraId="1A6D17EE">
      <w:pPr>
        <w:widowControl/>
        <w:jc w:val="center"/>
        <w:outlineLvl w:val="2"/>
        <w:rPr>
          <w:rFonts w:ascii="仿宋" w:hAnsi="仿宋" w:eastAsia="仿宋" w:cs="仿宋"/>
          <w:sz w:val="24"/>
          <w:szCs w:val="24"/>
        </w:rPr>
      </w:pPr>
    </w:p>
    <w:p w14:paraId="312EA818">
      <w:pPr>
        <w:widowControl/>
        <w:jc w:val="center"/>
        <w:outlineLvl w:val="2"/>
        <w:rPr>
          <w:rFonts w:ascii="仿宋" w:hAnsi="仿宋" w:eastAsia="仿宋" w:cs="仿宋"/>
          <w:sz w:val="24"/>
          <w:szCs w:val="24"/>
        </w:rPr>
      </w:pPr>
    </w:p>
    <w:p w14:paraId="33B152EA">
      <w:pPr>
        <w:widowControl/>
        <w:jc w:val="center"/>
        <w:outlineLvl w:val="2"/>
        <w:rPr>
          <w:rFonts w:ascii="仿宋" w:hAnsi="仿宋" w:eastAsia="仿宋" w:cs="仿宋"/>
          <w:sz w:val="24"/>
          <w:szCs w:val="24"/>
        </w:rPr>
      </w:pPr>
    </w:p>
    <w:p w14:paraId="26082FDA">
      <w:pPr>
        <w:tabs>
          <w:tab w:val="left" w:pos="1230"/>
        </w:tabs>
        <w:topLinePunct/>
        <w:autoSpaceDE w:val="0"/>
        <w:autoSpaceDN w:val="0"/>
        <w:adjustRightInd w:val="0"/>
        <w:snapToGrid w:val="0"/>
        <w:spacing w:line="360" w:lineRule="auto"/>
        <w:ind w:firstLine="4080" w:firstLineChars="1700"/>
        <w:rPr>
          <w:rFonts w:ascii="仿宋" w:hAnsi="仿宋" w:eastAsia="仿宋" w:cs="仿宋"/>
          <w:sz w:val="24"/>
          <w:szCs w:val="24"/>
        </w:rPr>
      </w:pPr>
    </w:p>
    <w:p w14:paraId="66356E9B">
      <w:pPr>
        <w:tabs>
          <w:tab w:val="left" w:pos="1230"/>
        </w:tabs>
        <w:topLinePunct/>
        <w:autoSpaceDE w:val="0"/>
        <w:autoSpaceDN w:val="0"/>
        <w:adjustRightInd w:val="0"/>
        <w:snapToGrid w:val="0"/>
        <w:spacing w:line="360" w:lineRule="auto"/>
        <w:ind w:firstLine="4080" w:firstLineChars="1700"/>
        <w:rPr>
          <w:rFonts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kern w:val="0"/>
          <w:sz w:val="24"/>
          <w:szCs w:val="24"/>
        </w:rPr>
        <w:t>（全称并加盖公章</w:t>
      </w:r>
      <w:r>
        <w:rPr>
          <w:rFonts w:hint="eastAsia" w:ascii="仿宋" w:hAnsi="仿宋" w:eastAsia="仿宋" w:cs="仿宋"/>
          <w:sz w:val="24"/>
          <w:szCs w:val="24"/>
        </w:rPr>
        <w:t>）：</w:t>
      </w:r>
    </w:p>
    <w:p w14:paraId="65A5A915">
      <w:pPr>
        <w:tabs>
          <w:tab w:val="left" w:pos="1230"/>
        </w:tabs>
        <w:topLinePunct/>
        <w:autoSpaceDE w:val="0"/>
        <w:autoSpaceDN w:val="0"/>
        <w:adjustRightInd w:val="0"/>
        <w:snapToGrid w:val="0"/>
        <w:spacing w:line="360" w:lineRule="auto"/>
        <w:ind w:firstLine="4080" w:firstLineChars="1700"/>
        <w:rPr>
          <w:rFonts w:ascii="仿宋" w:hAnsi="仿宋" w:eastAsia="仿宋" w:cs="仿宋"/>
          <w:sz w:val="24"/>
          <w:szCs w:val="24"/>
        </w:rPr>
      </w:pPr>
      <w:r>
        <w:rPr>
          <w:rFonts w:hint="eastAsia" w:ascii="仿宋" w:hAnsi="仿宋" w:eastAsia="仿宋" w:cs="仿宋"/>
          <w:kern w:val="0"/>
          <w:sz w:val="24"/>
          <w:szCs w:val="24"/>
        </w:rPr>
        <w:t>授权代表（签字或盖章）</w:t>
      </w:r>
      <w:r>
        <w:rPr>
          <w:rFonts w:hint="eastAsia" w:ascii="仿宋" w:hAnsi="仿宋" w:eastAsia="仿宋" w:cs="仿宋"/>
          <w:sz w:val="24"/>
          <w:szCs w:val="24"/>
        </w:rPr>
        <w:t>：</w:t>
      </w:r>
    </w:p>
    <w:p w14:paraId="7BD8EB28">
      <w:pPr>
        <w:tabs>
          <w:tab w:val="left" w:pos="1230"/>
        </w:tabs>
        <w:topLinePunct/>
        <w:autoSpaceDE w:val="0"/>
        <w:autoSpaceDN w:val="0"/>
        <w:adjustRightInd w:val="0"/>
        <w:snapToGrid w:val="0"/>
        <w:spacing w:line="360" w:lineRule="auto"/>
        <w:ind w:firstLine="4080" w:firstLineChars="1700"/>
        <w:rPr>
          <w:rFonts w:ascii="仿宋" w:hAnsi="仿宋" w:eastAsia="仿宋" w:cs="仿宋"/>
          <w:b/>
          <w:bCs/>
          <w:sz w:val="28"/>
          <w:szCs w:val="28"/>
        </w:rPr>
      </w:pPr>
      <w:r>
        <w:rPr>
          <w:rFonts w:hint="eastAsia" w:ascii="仿宋" w:hAnsi="仿宋" w:eastAsia="仿宋" w:cs="仿宋"/>
          <w:sz w:val="24"/>
          <w:szCs w:val="24"/>
        </w:rPr>
        <w:t>日期：</w:t>
      </w:r>
      <w:r>
        <w:rPr>
          <w:rFonts w:hint="eastAsia" w:ascii="仿宋" w:hAnsi="仿宋" w:eastAsia="仿宋" w:cs="仿宋"/>
          <w:b/>
          <w:bCs/>
          <w:sz w:val="24"/>
          <w:szCs w:val="24"/>
        </w:rPr>
        <w:br w:type="page"/>
      </w:r>
      <w:bookmarkStart w:id="39" w:name="_Toc7361"/>
      <w:r>
        <w:rPr>
          <w:rFonts w:hint="eastAsia" w:ascii="仿宋" w:hAnsi="仿宋" w:eastAsia="仿宋" w:cs="仿宋"/>
          <w:b/>
          <w:bCs/>
          <w:sz w:val="28"/>
          <w:szCs w:val="28"/>
        </w:rPr>
        <w:t>格式13 供应商认为需要提供的其它说明和资料</w:t>
      </w:r>
      <w:bookmarkEnd w:id="39"/>
    </w:p>
    <w:p w14:paraId="631BC60C">
      <w:pPr>
        <w:rPr>
          <w:rFonts w:ascii="仿宋" w:hAnsi="仿宋" w:eastAsia="仿宋" w:cs="仿宋"/>
          <w:b/>
          <w:bCs/>
          <w:sz w:val="28"/>
          <w:szCs w:val="28"/>
        </w:rPr>
      </w:pPr>
      <w:r>
        <w:rPr>
          <w:rFonts w:hint="eastAsia" w:ascii="仿宋" w:hAnsi="仿宋" w:eastAsia="仿宋" w:cs="仿宋"/>
          <w:b/>
          <w:bCs/>
          <w:sz w:val="28"/>
          <w:szCs w:val="28"/>
        </w:rPr>
        <w:br w:type="page"/>
      </w:r>
    </w:p>
    <w:p w14:paraId="43B8D594">
      <w:pPr>
        <w:pStyle w:val="11"/>
        <w:spacing w:beforeLines="50" w:afterLines="50" w:line="360" w:lineRule="auto"/>
        <w:jc w:val="center"/>
        <w:rPr>
          <w:rFonts w:ascii="仿宋" w:hAnsi="仿宋" w:eastAsia="仿宋" w:cs="仿宋"/>
          <w:bCs/>
          <w:sz w:val="52"/>
          <w:szCs w:val="52"/>
        </w:rPr>
      </w:pPr>
      <w:bookmarkStart w:id="40" w:name="_Toc22928"/>
      <w:bookmarkStart w:id="41" w:name="_Toc18167"/>
      <w:bookmarkStart w:id="42" w:name="OLE_LINK41"/>
    </w:p>
    <w:p w14:paraId="2FC1AE20">
      <w:pPr>
        <w:pStyle w:val="11"/>
        <w:spacing w:beforeLines="50" w:afterLines="50" w:line="360" w:lineRule="auto"/>
        <w:jc w:val="center"/>
        <w:rPr>
          <w:rFonts w:ascii="仿宋" w:hAnsi="仿宋" w:eastAsia="仿宋" w:cs="仿宋"/>
          <w:b w:val="0"/>
          <w:sz w:val="28"/>
          <w:szCs w:val="28"/>
        </w:rPr>
      </w:pPr>
      <w:r>
        <w:rPr>
          <w:rFonts w:hint="eastAsia" w:ascii="仿宋" w:hAnsi="仿宋" w:eastAsia="仿宋" w:cs="仿宋"/>
          <w:bCs/>
          <w:sz w:val="48"/>
          <w:szCs w:val="48"/>
        </w:rPr>
        <w:t>国家税务总局西安市税务局“存量房交易评估系统”数据更新服务项目</w:t>
      </w:r>
    </w:p>
    <w:p w14:paraId="40569315">
      <w:pPr>
        <w:rPr>
          <w:rFonts w:ascii="仿宋" w:hAnsi="仿宋" w:eastAsia="仿宋" w:cs="仿宋"/>
        </w:rPr>
      </w:pPr>
    </w:p>
    <w:p w14:paraId="4CBC9CD3">
      <w:pPr>
        <w:topLinePunct/>
        <w:autoSpaceDE w:val="0"/>
        <w:autoSpaceDN w:val="0"/>
        <w:jc w:val="center"/>
        <w:rPr>
          <w:rFonts w:ascii="仿宋" w:hAnsi="仿宋" w:eastAsia="仿宋" w:cs="仿宋"/>
          <w:sz w:val="32"/>
          <w:szCs w:val="32"/>
        </w:rPr>
      </w:pPr>
    </w:p>
    <w:p w14:paraId="60AC43F5">
      <w:pPr>
        <w:topLinePunct/>
        <w:autoSpaceDE w:val="0"/>
        <w:autoSpaceDN w:val="0"/>
        <w:jc w:val="center"/>
        <w:rPr>
          <w:rFonts w:ascii="仿宋" w:hAnsi="仿宋" w:eastAsia="仿宋" w:cs="仿宋"/>
          <w:sz w:val="72"/>
          <w:szCs w:val="72"/>
        </w:rPr>
      </w:pPr>
      <w:r>
        <w:rPr>
          <w:rFonts w:hint="eastAsia" w:ascii="仿宋" w:hAnsi="仿宋" w:eastAsia="仿宋" w:cs="仿宋"/>
          <w:sz w:val="32"/>
          <w:szCs w:val="32"/>
        </w:rPr>
        <w:t xml:space="preserve">  </w:t>
      </w:r>
    </w:p>
    <w:p w14:paraId="094D6C11">
      <w:pPr>
        <w:topLinePunct/>
        <w:autoSpaceDE w:val="0"/>
        <w:autoSpaceDN w:val="0"/>
        <w:jc w:val="center"/>
        <w:rPr>
          <w:rFonts w:ascii="仿宋" w:hAnsi="仿宋" w:eastAsia="仿宋" w:cs="仿宋"/>
          <w:sz w:val="72"/>
          <w:szCs w:val="72"/>
        </w:rPr>
      </w:pPr>
      <w:r>
        <w:rPr>
          <w:rFonts w:hint="eastAsia" w:ascii="仿宋" w:hAnsi="仿宋" w:eastAsia="仿宋" w:cs="仿宋"/>
          <w:sz w:val="72"/>
          <w:szCs w:val="72"/>
        </w:rPr>
        <w:t>竞争性磋商文件</w:t>
      </w:r>
    </w:p>
    <w:p w14:paraId="666A72D3">
      <w:pPr>
        <w:topLinePunct/>
        <w:autoSpaceDE w:val="0"/>
        <w:autoSpaceDN w:val="0"/>
        <w:jc w:val="center"/>
        <w:rPr>
          <w:rFonts w:ascii="仿宋" w:hAnsi="仿宋" w:eastAsia="仿宋" w:cs="仿宋"/>
          <w:sz w:val="32"/>
          <w:szCs w:val="32"/>
        </w:rPr>
      </w:pPr>
      <w:r>
        <w:rPr>
          <w:rFonts w:hint="eastAsia" w:ascii="仿宋" w:hAnsi="仿宋" w:eastAsia="仿宋" w:cs="仿宋"/>
          <w:sz w:val="32"/>
          <w:szCs w:val="32"/>
        </w:rPr>
        <w:t>（技术部分）</w:t>
      </w:r>
    </w:p>
    <w:p w14:paraId="68ED4463">
      <w:pPr>
        <w:spacing w:line="480" w:lineRule="auto"/>
        <w:jc w:val="center"/>
        <w:rPr>
          <w:rFonts w:ascii="仿宋" w:hAnsi="仿宋" w:eastAsia="仿宋" w:cs="仿宋"/>
          <w:sz w:val="32"/>
          <w:szCs w:val="32"/>
        </w:rPr>
      </w:pPr>
      <w:r>
        <w:rPr>
          <w:rFonts w:hint="eastAsia" w:ascii="仿宋" w:hAnsi="仿宋" w:eastAsia="仿宋" w:cs="仿宋"/>
          <w:sz w:val="32"/>
          <w:szCs w:val="32"/>
        </w:rPr>
        <w:t>项目编号：SZT2025-SN-ZY-ZC-FW-0257</w:t>
      </w:r>
    </w:p>
    <w:p w14:paraId="1F1F1050">
      <w:pPr>
        <w:spacing w:line="480" w:lineRule="auto"/>
        <w:jc w:val="center"/>
        <w:rPr>
          <w:rFonts w:ascii="仿宋" w:hAnsi="仿宋" w:eastAsia="仿宋" w:cs="仿宋"/>
          <w:sz w:val="24"/>
          <w:szCs w:val="24"/>
        </w:rPr>
      </w:pPr>
    </w:p>
    <w:p w14:paraId="38A2D030">
      <w:pPr>
        <w:spacing w:line="480" w:lineRule="auto"/>
        <w:jc w:val="center"/>
        <w:rPr>
          <w:rFonts w:ascii="仿宋" w:hAnsi="仿宋" w:eastAsia="仿宋" w:cs="仿宋"/>
          <w:sz w:val="24"/>
          <w:szCs w:val="24"/>
        </w:rPr>
      </w:pPr>
    </w:p>
    <w:p w14:paraId="4DE68EAC">
      <w:pPr>
        <w:pStyle w:val="13"/>
        <w:ind w:left="1470" w:right="1470"/>
        <w:rPr>
          <w:rFonts w:ascii="仿宋" w:hAnsi="仿宋" w:eastAsia="仿宋" w:cs="仿宋"/>
          <w:sz w:val="24"/>
          <w:szCs w:val="24"/>
        </w:rPr>
      </w:pPr>
    </w:p>
    <w:p w14:paraId="45FCAE98">
      <w:pPr>
        <w:pStyle w:val="14"/>
        <w:rPr>
          <w:rFonts w:ascii="仿宋" w:hAnsi="仿宋" w:eastAsia="仿宋" w:cs="仿宋"/>
          <w:sz w:val="24"/>
          <w:szCs w:val="24"/>
        </w:rPr>
      </w:pPr>
    </w:p>
    <w:p w14:paraId="2DD2F968">
      <w:pPr>
        <w:rPr>
          <w:rFonts w:ascii="仿宋" w:hAnsi="仿宋" w:eastAsia="仿宋" w:cs="仿宋"/>
          <w:sz w:val="24"/>
          <w:szCs w:val="24"/>
        </w:rPr>
      </w:pPr>
    </w:p>
    <w:p w14:paraId="658F76B2">
      <w:pPr>
        <w:rPr>
          <w:rFonts w:ascii="仿宋" w:hAnsi="仿宋" w:eastAsia="仿宋" w:cs="仿宋"/>
          <w:sz w:val="24"/>
          <w:szCs w:val="24"/>
        </w:rPr>
      </w:pPr>
    </w:p>
    <w:p w14:paraId="72BA8C66">
      <w:pPr>
        <w:rPr>
          <w:rFonts w:ascii="仿宋" w:hAnsi="仿宋" w:eastAsia="仿宋" w:cs="仿宋"/>
          <w:sz w:val="24"/>
          <w:szCs w:val="24"/>
        </w:rPr>
      </w:pPr>
    </w:p>
    <w:p w14:paraId="294ACA8F">
      <w:pPr>
        <w:pStyle w:val="14"/>
      </w:pPr>
    </w:p>
    <w:p w14:paraId="0D25EB2F">
      <w:pPr>
        <w:spacing w:line="480" w:lineRule="auto"/>
        <w:jc w:val="center"/>
        <w:rPr>
          <w:rFonts w:ascii="仿宋" w:hAnsi="仿宋" w:eastAsia="仿宋" w:cs="仿宋"/>
          <w:sz w:val="24"/>
          <w:szCs w:val="24"/>
        </w:rPr>
      </w:pPr>
    </w:p>
    <w:p w14:paraId="249AEDC2">
      <w:pPr>
        <w:spacing w:line="480" w:lineRule="auto"/>
        <w:jc w:val="center"/>
        <w:rPr>
          <w:rFonts w:ascii="仿宋" w:hAnsi="仿宋" w:eastAsia="仿宋" w:cs="仿宋"/>
          <w:sz w:val="32"/>
          <w:szCs w:val="32"/>
        </w:rPr>
      </w:pPr>
      <w:r>
        <w:rPr>
          <w:rFonts w:hint="eastAsia" w:ascii="仿宋" w:hAnsi="仿宋" w:eastAsia="仿宋" w:cs="仿宋"/>
          <w:sz w:val="32"/>
          <w:szCs w:val="32"/>
        </w:rPr>
        <w:t>采购人：国家税务总局西安市税务局</w:t>
      </w:r>
    </w:p>
    <w:p w14:paraId="5426687A">
      <w:pPr>
        <w:spacing w:line="480" w:lineRule="auto"/>
        <w:jc w:val="center"/>
        <w:rPr>
          <w:rFonts w:ascii="仿宋" w:hAnsi="仿宋" w:eastAsia="仿宋" w:cs="仿宋"/>
          <w:sz w:val="32"/>
          <w:szCs w:val="32"/>
        </w:rPr>
      </w:pPr>
      <w:r>
        <w:rPr>
          <w:rFonts w:hint="eastAsia" w:ascii="仿宋" w:hAnsi="仿宋" w:eastAsia="仿宋" w:cs="仿宋"/>
          <w:sz w:val="32"/>
          <w:szCs w:val="32"/>
        </w:rPr>
        <w:t>采购代理机构：陕西中技招标有限公司</w:t>
      </w:r>
    </w:p>
    <w:p w14:paraId="0A096CE3">
      <w:pPr>
        <w:topLinePunct/>
        <w:autoSpaceDE w:val="0"/>
        <w:autoSpaceDN w:val="0"/>
        <w:spacing w:line="160" w:lineRule="exact"/>
        <w:jc w:val="center"/>
        <w:rPr>
          <w:rFonts w:ascii="仿宋" w:hAnsi="仿宋" w:eastAsia="仿宋" w:cs="仿宋"/>
          <w:sz w:val="32"/>
          <w:szCs w:val="32"/>
        </w:rPr>
      </w:pPr>
    </w:p>
    <w:p w14:paraId="5A3B87C5">
      <w:pPr>
        <w:pStyle w:val="11"/>
        <w:jc w:val="center"/>
        <w:rPr>
          <w:rFonts w:ascii="仿宋" w:hAnsi="仿宋" w:eastAsia="仿宋" w:cs="仿宋"/>
          <w:b w:val="0"/>
          <w:sz w:val="32"/>
          <w:szCs w:val="32"/>
        </w:rPr>
      </w:pPr>
      <w:r>
        <w:rPr>
          <w:rFonts w:hint="eastAsia" w:ascii="仿宋" w:hAnsi="仿宋" w:eastAsia="仿宋" w:cs="仿宋"/>
          <w:b w:val="0"/>
          <w:sz w:val="32"/>
          <w:szCs w:val="32"/>
        </w:rPr>
        <w:t>2025年4月</w:t>
      </w:r>
    </w:p>
    <w:p w14:paraId="66580152">
      <w:pPr>
        <w:rPr>
          <w:rFonts w:ascii="仿宋" w:hAnsi="仿宋" w:eastAsia="仿宋" w:cs="仿宋"/>
          <w:sz w:val="32"/>
          <w:szCs w:val="32"/>
        </w:rPr>
      </w:pPr>
    </w:p>
    <w:p w14:paraId="6C0AFF22">
      <w:pPr>
        <w:rPr>
          <w:rFonts w:ascii="仿宋" w:hAnsi="仿宋" w:eastAsia="仿宋" w:cs="仿宋"/>
          <w:sz w:val="32"/>
          <w:szCs w:val="32"/>
        </w:rPr>
      </w:pPr>
    </w:p>
    <w:p w14:paraId="725A82E8">
      <w:pPr>
        <w:jc w:val="center"/>
        <w:outlineLvl w:val="0"/>
      </w:pPr>
      <w:r>
        <w:rPr>
          <w:rFonts w:hint="eastAsia" w:ascii="仿宋" w:hAnsi="仿宋" w:eastAsia="仿宋" w:cs="仿宋"/>
          <w:b/>
          <w:bCs/>
          <w:sz w:val="28"/>
          <w:szCs w:val="28"/>
        </w:rPr>
        <w:t>第六章  项目采购需求</w:t>
      </w:r>
      <w:bookmarkEnd w:id="40"/>
      <w:bookmarkEnd w:id="41"/>
      <w:bookmarkEnd w:id="42"/>
    </w:p>
    <w:p w14:paraId="5EAE3F50">
      <w:pPr>
        <w:pStyle w:val="2"/>
        <w:keepNext w:val="0"/>
        <w:spacing w:before="0" w:after="0" w:line="360" w:lineRule="auto"/>
        <w:jc w:val="center"/>
        <w:rPr>
          <w:rFonts w:ascii="仿宋_GB2312" w:hAnsi="仿宋_GB2312" w:eastAsia="仿宋_GB2312" w:cs="仿宋_GB2312"/>
          <w:sz w:val="28"/>
          <w:szCs w:val="28"/>
        </w:rPr>
      </w:pPr>
      <w:bookmarkStart w:id="43" w:name="_Toc256000000"/>
      <w:r>
        <w:rPr>
          <w:rFonts w:ascii="仿宋_GB2312" w:hAnsi="仿宋_GB2312" w:eastAsia="仿宋_GB2312" w:cs="仿宋_GB2312"/>
          <w:kern w:val="36"/>
          <w:sz w:val="28"/>
          <w:szCs w:val="28"/>
        </w:rPr>
        <w:t>1项目概述</w:t>
      </w:r>
      <w:bookmarkEnd w:id="43"/>
    </w:p>
    <w:p w14:paraId="598320E1">
      <w:pPr>
        <w:pStyle w:val="3"/>
        <w:keepNext w:val="0"/>
        <w:spacing w:before="0" w:after="0" w:line="360" w:lineRule="auto"/>
        <w:rPr>
          <w:rFonts w:ascii="仿宋_GB2312" w:hAnsi="仿宋_GB2312" w:eastAsia="仿宋_GB2312" w:cs="仿宋_GB2312"/>
          <w:sz w:val="24"/>
          <w:szCs w:val="24"/>
        </w:rPr>
      </w:pPr>
      <w:bookmarkStart w:id="44" w:name="_Toc256000001"/>
      <w:r>
        <w:rPr>
          <w:rFonts w:ascii="仿宋_GB2312" w:hAnsi="仿宋_GB2312" w:eastAsia="仿宋_GB2312" w:cs="仿宋_GB2312"/>
          <w:i w:val="0"/>
          <w:iCs w:val="0"/>
          <w:sz w:val="24"/>
          <w:szCs w:val="24"/>
        </w:rPr>
        <w:t>1.1项目背景</w:t>
      </w:r>
      <w:bookmarkEnd w:id="44"/>
    </w:p>
    <w:p w14:paraId="53F50329">
      <w:pPr>
        <w:pStyle w:val="4"/>
        <w:keepNext w:val="0"/>
        <w:spacing w:before="0" w:after="0" w:line="360" w:lineRule="auto"/>
        <w:rPr>
          <w:rFonts w:ascii="Times New Roman" w:hAnsi="Times New Roman" w:eastAsia="Times New Roman"/>
          <w:sz w:val="24"/>
          <w:szCs w:val="24"/>
        </w:rPr>
      </w:pPr>
      <w:bookmarkStart w:id="45" w:name="_Toc256000002"/>
      <w:r>
        <w:rPr>
          <w:rFonts w:ascii="仿宋_GB2312" w:hAnsi="仿宋_GB2312" w:eastAsia="仿宋_GB2312" w:cs="仿宋_GB2312"/>
          <w:sz w:val="24"/>
          <w:szCs w:val="24"/>
        </w:rPr>
        <w:t>1.1.1项目目的、意义及背景</w:t>
      </w:r>
      <w:bookmarkEnd w:id="45"/>
    </w:p>
    <w:p w14:paraId="4B6D734E">
      <w:pPr>
        <w:pStyle w:val="47"/>
        <w:spacing w:line="360" w:lineRule="auto"/>
        <w:ind w:firstLine="480"/>
        <w:rPr>
          <w:rFonts w:ascii="FangSong_GB2312" w:hAnsi="FangSong_GB2312" w:eastAsia="FangSong_GB2312" w:cs="FangSong_GB2312"/>
          <w:sz w:val="24"/>
          <w:szCs w:val="24"/>
        </w:rPr>
      </w:pPr>
      <w:r>
        <w:rPr>
          <w:rFonts w:ascii="仿宋_GB2312" w:hAnsi="仿宋_GB2312" w:eastAsia="仿宋_GB2312" w:cs="仿宋_GB2312"/>
          <w:sz w:val="24"/>
          <w:szCs w:val="24"/>
        </w:rPr>
        <w:t>根据国家税务总局要求和省局工作部署，应用房地产估价技术加强存量房交易税收征管工作。西安市存量房交易计税评估系统于2012年开始使用至今，系统运行良好，有效的阻止了“阴阳合同”，减少了税款流失，二手房交易税收稳定增长；减少了纳税争议，纳税人反馈良好，为基层税务工作的开展奠定了良好的基础。</w:t>
      </w:r>
    </w:p>
    <w:p w14:paraId="18CBBA1B">
      <w:pPr>
        <w:pStyle w:val="3"/>
        <w:keepNext w:val="0"/>
        <w:spacing w:before="0" w:after="0" w:line="360" w:lineRule="auto"/>
        <w:rPr>
          <w:rFonts w:ascii="仿宋_GB2312" w:hAnsi="仿宋_GB2312" w:eastAsia="仿宋_GB2312" w:cs="仿宋_GB2312"/>
          <w:sz w:val="24"/>
          <w:szCs w:val="24"/>
        </w:rPr>
      </w:pPr>
      <w:bookmarkStart w:id="46" w:name="_Toc256000003"/>
      <w:r>
        <w:rPr>
          <w:rFonts w:ascii="仿宋_GB2312" w:hAnsi="仿宋_GB2312" w:eastAsia="仿宋_GB2312" w:cs="仿宋_GB2312"/>
          <w:i w:val="0"/>
          <w:iCs w:val="0"/>
          <w:sz w:val="24"/>
          <w:szCs w:val="24"/>
        </w:rPr>
        <w:t>1.2项目内容</w:t>
      </w:r>
      <w:bookmarkEnd w:id="46"/>
    </w:p>
    <w:p w14:paraId="11372D16">
      <w:pPr>
        <w:pStyle w:val="4"/>
        <w:keepNext w:val="0"/>
        <w:spacing w:before="0" w:after="0" w:line="360" w:lineRule="auto"/>
        <w:rPr>
          <w:rFonts w:ascii="仿宋_GB2312" w:hAnsi="仿宋_GB2312" w:eastAsia="仿宋_GB2312" w:cs="仿宋_GB2312"/>
          <w:bCs/>
          <w:sz w:val="24"/>
          <w:szCs w:val="24"/>
        </w:rPr>
      </w:pPr>
      <w:bookmarkStart w:id="47" w:name="_Toc256000004"/>
      <w:r>
        <w:rPr>
          <w:rFonts w:ascii="仿宋_GB2312" w:hAnsi="仿宋_GB2312" w:eastAsia="仿宋_GB2312" w:cs="仿宋_GB2312"/>
          <w:sz w:val="24"/>
          <w:szCs w:val="24"/>
        </w:rPr>
        <w:t>1.2.1项目建设思路</w:t>
      </w:r>
      <w:bookmarkEnd w:id="47"/>
    </w:p>
    <w:p w14:paraId="2410BC49">
      <w:pPr>
        <w:spacing w:line="360" w:lineRule="auto"/>
        <w:rPr>
          <w:rFonts w:ascii="Times New Roman" w:hAnsi="Times New Roman" w:eastAsia="Times New Roman"/>
          <w:sz w:val="24"/>
          <w:szCs w:val="24"/>
        </w:rPr>
      </w:pPr>
      <w:r>
        <w:rPr>
          <w:rFonts w:hint="eastAsia" w:ascii="FangSong_GB2312" w:hAnsi="FangSong_GB2312" w:eastAsia="FangSong_GB2312" w:cs="FangSong_GB2312"/>
          <w:sz w:val="24"/>
          <w:szCs w:val="24"/>
        </w:rPr>
        <w:t xml:space="preserve">    </w:t>
      </w:r>
      <w:r>
        <w:rPr>
          <w:rFonts w:ascii="FangSong_GB2312" w:hAnsi="FangSong_GB2312" w:eastAsia="FangSong_GB2312" w:cs="FangSong_GB2312"/>
          <w:sz w:val="24"/>
          <w:szCs w:val="24"/>
        </w:rPr>
        <w:t>为了使西安市存量房交易计税评估系统基础数据库中基础数据及基准价格随房地产市场变化同步调整，计税价格更加准确，计税评估系统更加完善，减少税务征收环节中的矛盾，充分体现计税评估工作的科学性、合理性，需要定期对系统数据进行更新补充。</w:t>
      </w:r>
    </w:p>
    <w:p w14:paraId="6D32EB70">
      <w:pPr>
        <w:pStyle w:val="4"/>
        <w:keepNext w:val="0"/>
        <w:spacing w:before="0" w:after="0" w:line="360" w:lineRule="auto"/>
        <w:rPr>
          <w:rFonts w:ascii="仿宋_GB2312" w:hAnsi="仿宋_GB2312" w:eastAsia="仿宋_GB2312" w:cs="仿宋_GB2312"/>
          <w:bCs/>
          <w:sz w:val="24"/>
          <w:szCs w:val="24"/>
        </w:rPr>
      </w:pPr>
      <w:bookmarkStart w:id="48" w:name="_Toc256000005"/>
      <w:r>
        <w:rPr>
          <w:rFonts w:ascii="仿宋_GB2312" w:hAnsi="仿宋_GB2312" w:eastAsia="仿宋_GB2312" w:cs="仿宋_GB2312"/>
          <w:sz w:val="24"/>
          <w:szCs w:val="24"/>
        </w:rPr>
        <w:t>1.2.2采购内容</w:t>
      </w:r>
      <w:bookmarkEnd w:id="48"/>
    </w:p>
    <w:p w14:paraId="46E05014">
      <w:pPr>
        <w:pStyle w:val="47"/>
        <w:spacing w:line="360" w:lineRule="auto"/>
        <w:ind w:firstLine="480" w:firstLineChars="200"/>
        <w:rPr>
          <w:rFonts w:ascii="仿宋_GB2312" w:hAnsi="仿宋_GB2312" w:eastAsia="仿宋_GB2312" w:cs="仿宋_GB2312"/>
          <w:b w:val="0"/>
          <w:bCs w:val="0"/>
          <w:sz w:val="24"/>
          <w:szCs w:val="24"/>
        </w:rPr>
      </w:pPr>
      <w:r>
        <w:rPr>
          <w:rFonts w:ascii="仿宋_GB2312" w:hAnsi="仿宋_GB2312" w:eastAsia="仿宋_GB2312" w:cs="仿宋_GB2312"/>
          <w:b w:val="0"/>
          <w:bCs w:val="0"/>
          <w:sz w:val="24"/>
          <w:szCs w:val="24"/>
        </w:rPr>
        <w:t>西安市存量房交易计税评估系统（城六区及郊区县的住宅用房, 城六区的商业、办公用房、独院、</w:t>
      </w:r>
      <w:r>
        <w:rPr>
          <w:rFonts w:ascii="仿宋_GB2312" w:hAnsi="仿宋_GB2312" w:eastAsia="仿宋_GB2312" w:cs="仿宋_GB2312"/>
          <w:b w:val="0"/>
          <w:bCs w:val="0"/>
          <w:sz w:val="24"/>
          <w:szCs w:val="24"/>
          <w:highlight w:val="none"/>
        </w:rPr>
        <w:t>公寓、地</w:t>
      </w:r>
      <w:r>
        <w:rPr>
          <w:rFonts w:ascii="仿宋_GB2312" w:hAnsi="仿宋_GB2312" w:eastAsia="仿宋_GB2312" w:cs="仿宋_GB2312"/>
          <w:b w:val="0"/>
          <w:bCs w:val="0"/>
          <w:sz w:val="24"/>
          <w:szCs w:val="24"/>
        </w:rPr>
        <w:t>下室、车库车位）基础数据库和基准价格体系建设及月度更新、补充。预算金额每年145万元。</w:t>
      </w:r>
    </w:p>
    <w:p w14:paraId="25AC00A8">
      <w:pPr>
        <w:pStyle w:val="47"/>
        <w:spacing w:line="360" w:lineRule="auto"/>
        <w:ind w:firstLine="482" w:firstLineChars="200"/>
        <w:rPr>
          <w:rFonts w:ascii="Times New Roman" w:hAnsi="Times New Roman" w:eastAsia="Times New Roman"/>
          <w:sz w:val="24"/>
          <w:szCs w:val="24"/>
        </w:rPr>
      </w:pPr>
      <w:r>
        <w:rPr>
          <w:rFonts w:ascii="仿宋_GB2312" w:hAnsi="仿宋_GB2312" w:eastAsia="仿宋_GB2312" w:cs="仿宋_GB2312"/>
          <w:b/>
          <w:bCs/>
          <w:sz w:val="24"/>
          <w:szCs w:val="24"/>
        </w:rPr>
        <w:t>日常更新服务主要包括新增房源信息更新补充和评估价格更新补充。</w:t>
      </w:r>
      <w:r>
        <w:rPr>
          <w:rFonts w:ascii="仿宋_GB2312" w:hAnsi="仿宋_GB2312" w:eastAsia="仿宋_GB2312" w:cs="仿宋_GB2312"/>
          <w:sz w:val="24"/>
          <w:szCs w:val="24"/>
        </w:rPr>
        <w:t>其中新增房源信息更新补充工作主要是根据西安市每月的一手房批售信息及存量房交易过程中反馈的未涵盖的小区进行数据调研，根据住宅用房的调查表，调研房地产基本信息、交易情况、区位状况、实物状况、权益状况等，对灭失的小区进行数据删除，同时对当月“存量房交易”反馈的问题数据进行核实，并及时对系统数据进行更新，保证数据准确性、及时性；评估价格更新补充主要是对“交易计税评估系统”的西安市全域的住宅；城六区的商业、办公、公寓、车位、地下室及独院的基准价格进行更新。基准价格的价值时点为每月1日，以实现其系统计税评估价格能及时随着房地产市场变化同步调整，及时反映房地产市场最新价格水平。</w:t>
      </w:r>
    </w:p>
    <w:p w14:paraId="4FCD4EF2">
      <w:pPr>
        <w:pStyle w:val="47"/>
        <w:spacing w:line="360" w:lineRule="auto"/>
        <w:ind w:firstLine="643"/>
        <w:rPr>
          <w:rFonts w:ascii="Times New Roman" w:hAnsi="Times New Roman" w:eastAsia="Times New Roman"/>
        </w:rPr>
      </w:pPr>
      <w:r>
        <w:rPr>
          <w:rFonts w:ascii="仿宋_GB2312" w:hAnsi="仿宋_GB2312" w:eastAsia="仿宋_GB2312" w:cs="仿宋_GB2312"/>
          <w:b/>
          <w:bCs/>
          <w:sz w:val="24"/>
          <w:szCs w:val="24"/>
        </w:rPr>
        <w:t>每月更新的服务量。</w:t>
      </w:r>
      <w:r>
        <w:rPr>
          <w:rFonts w:ascii="仿宋_GB2312" w:hAnsi="仿宋_GB2312" w:eastAsia="仿宋_GB2312" w:cs="仿宋_GB2312"/>
          <w:sz w:val="24"/>
          <w:szCs w:val="24"/>
        </w:rPr>
        <w:t>西安市存量房交易计税评估系统每月更新服务量：西安市全域共计8740余个小区，楼幢65000余幢。其中城区6680余个小区、楼幢52100余幢；郊区县2060余个小区，楼幢12900余幢。</w:t>
      </w:r>
    </w:p>
    <w:p w14:paraId="147F6333">
      <w:pPr>
        <w:pStyle w:val="4"/>
        <w:keepNext w:val="0"/>
        <w:spacing w:before="0" w:after="0" w:line="360" w:lineRule="auto"/>
        <w:rPr>
          <w:rFonts w:ascii="仿宋" w:hAnsi="仿宋" w:eastAsia="仿宋" w:cs="仿宋"/>
          <w:bCs/>
          <w:sz w:val="24"/>
          <w:szCs w:val="24"/>
        </w:rPr>
      </w:pPr>
      <w:bookmarkStart w:id="49" w:name="_Toc256000006"/>
      <w:r>
        <w:rPr>
          <w:rFonts w:hint="eastAsia" w:ascii="仿宋" w:hAnsi="仿宋" w:eastAsia="仿宋" w:cs="仿宋"/>
          <w:sz w:val="24"/>
          <w:szCs w:val="24"/>
        </w:rPr>
        <w:t>1.2.3项目实施要求</w:t>
      </w:r>
      <w:bookmarkEnd w:id="49"/>
    </w:p>
    <w:p w14:paraId="263C632A">
      <w:pPr>
        <w:pStyle w:val="5"/>
        <w:spacing w:before="0" w:line="360" w:lineRule="auto"/>
        <w:rPr>
          <w:rFonts w:ascii="仿宋" w:hAnsi="仿宋" w:eastAsia="仿宋" w:cs="仿宋"/>
          <w:sz w:val="24"/>
          <w:szCs w:val="24"/>
        </w:rPr>
      </w:pPr>
      <w:r>
        <w:rPr>
          <w:rFonts w:hint="eastAsia" w:ascii="仿宋" w:hAnsi="仿宋" w:eastAsia="仿宋" w:cs="仿宋"/>
          <w:sz w:val="24"/>
          <w:szCs w:val="24"/>
        </w:rPr>
        <w:t>1.2.3.1实施范围要求</w:t>
      </w:r>
    </w:p>
    <w:p w14:paraId="20A33963">
      <w:pPr>
        <w:adjustRightInd w:val="0"/>
        <w:snapToGrid w:val="0"/>
        <w:spacing w:line="360" w:lineRule="auto"/>
        <w:ind w:firstLine="480" w:firstLineChars="200"/>
        <w:jc w:val="left"/>
        <w:rPr>
          <w:rFonts w:ascii="仿宋" w:hAnsi="仿宋" w:eastAsia="仿宋" w:cs="仿宋"/>
          <w:sz w:val="24"/>
          <w:szCs w:val="24"/>
        </w:rPr>
      </w:pPr>
      <w:r>
        <w:rPr>
          <w:rFonts w:ascii="仿宋" w:hAnsi="仿宋" w:eastAsia="仿宋" w:cs="仿宋"/>
          <w:sz w:val="24"/>
          <w:szCs w:val="24"/>
        </w:rPr>
        <w:t>西安市行政区划内城六区及郊区县，共计11区2县。</w:t>
      </w:r>
    </w:p>
    <w:p w14:paraId="7FA1ACB1">
      <w:pPr>
        <w:adjustRightInd w:val="0"/>
        <w:snapToGrid w:val="0"/>
        <w:spacing w:line="360" w:lineRule="auto"/>
        <w:ind w:firstLine="480" w:firstLineChars="200"/>
        <w:jc w:val="left"/>
        <w:rPr>
          <w:rFonts w:ascii="仿宋" w:hAnsi="仿宋" w:eastAsia="仿宋" w:cs="仿宋"/>
          <w:sz w:val="24"/>
          <w:szCs w:val="24"/>
        </w:rPr>
      </w:pPr>
      <w:r>
        <w:rPr>
          <w:rFonts w:ascii="仿宋" w:hAnsi="仿宋" w:eastAsia="仿宋" w:cs="仿宋"/>
          <w:sz w:val="24"/>
          <w:szCs w:val="24"/>
        </w:rPr>
        <w:t>城六区包括新城区、碑林区、莲湖区、雁塔区（含曲江新区、高新区）、未央区（含经开区）、灞桥区</w:t>
      </w:r>
      <w:r>
        <w:rPr>
          <w:rFonts w:hint="eastAsia" w:ascii="仿宋" w:hAnsi="仿宋" w:eastAsia="仿宋" w:cs="仿宋"/>
          <w:sz w:val="24"/>
          <w:szCs w:val="24"/>
        </w:rPr>
        <w:t>（</w:t>
      </w:r>
      <w:r>
        <w:rPr>
          <w:rFonts w:ascii="仿宋" w:hAnsi="仿宋" w:eastAsia="仿宋" w:cs="仿宋"/>
          <w:sz w:val="24"/>
          <w:szCs w:val="24"/>
        </w:rPr>
        <w:t>含</w:t>
      </w:r>
      <w:r>
        <w:rPr>
          <w:rFonts w:hint="eastAsia" w:ascii="仿宋" w:hAnsi="仿宋" w:eastAsia="仿宋" w:cs="仿宋"/>
          <w:sz w:val="24"/>
          <w:szCs w:val="24"/>
        </w:rPr>
        <w:t>浐灞国际港）</w:t>
      </w:r>
      <w:r>
        <w:rPr>
          <w:rFonts w:ascii="仿宋" w:hAnsi="仿宋" w:eastAsia="仿宋" w:cs="仿宋"/>
          <w:sz w:val="24"/>
          <w:szCs w:val="24"/>
        </w:rPr>
        <w:t>。</w:t>
      </w:r>
    </w:p>
    <w:p w14:paraId="052F07E2">
      <w:pPr>
        <w:pStyle w:val="5"/>
        <w:spacing w:before="0" w:line="360" w:lineRule="auto"/>
        <w:ind w:firstLine="480" w:firstLineChars="200"/>
        <w:rPr>
          <w:rFonts w:hint="eastAsia" w:ascii="仿宋" w:hAnsi="仿宋" w:eastAsia="仿宋" w:cs="仿宋"/>
          <w:b w:val="0"/>
          <w:bCs w:val="0"/>
          <w:sz w:val="24"/>
          <w:szCs w:val="24"/>
        </w:rPr>
      </w:pPr>
      <w:r>
        <w:rPr>
          <w:rFonts w:ascii="仿宋" w:hAnsi="仿宋" w:eastAsia="仿宋" w:cs="仿宋"/>
          <w:b w:val="0"/>
          <w:bCs w:val="0"/>
          <w:sz w:val="24"/>
          <w:szCs w:val="24"/>
        </w:rPr>
        <w:t>郊区县包括长安区</w:t>
      </w:r>
      <w:r>
        <w:rPr>
          <w:rFonts w:hint="eastAsia" w:ascii="仿宋" w:hAnsi="仿宋" w:eastAsia="仿宋" w:cs="仿宋"/>
          <w:b w:val="0"/>
          <w:bCs w:val="0"/>
          <w:sz w:val="24"/>
          <w:szCs w:val="24"/>
        </w:rPr>
        <w:t>（</w:t>
      </w:r>
      <w:r>
        <w:rPr>
          <w:rFonts w:ascii="仿宋" w:hAnsi="仿宋" w:eastAsia="仿宋" w:cs="仿宋"/>
          <w:b w:val="0"/>
          <w:bCs w:val="0"/>
          <w:sz w:val="24"/>
          <w:szCs w:val="24"/>
        </w:rPr>
        <w:t>含</w:t>
      </w:r>
      <w:r>
        <w:rPr>
          <w:rFonts w:hint="eastAsia" w:ascii="仿宋" w:hAnsi="仿宋" w:eastAsia="仿宋" w:cs="仿宋"/>
          <w:b w:val="0"/>
          <w:bCs w:val="0"/>
          <w:sz w:val="24"/>
          <w:szCs w:val="24"/>
        </w:rPr>
        <w:t>航天基地）</w:t>
      </w:r>
      <w:r>
        <w:rPr>
          <w:rFonts w:ascii="仿宋" w:hAnsi="仿宋" w:eastAsia="仿宋" w:cs="仿宋"/>
          <w:b w:val="0"/>
          <w:bCs w:val="0"/>
          <w:sz w:val="24"/>
          <w:szCs w:val="24"/>
        </w:rPr>
        <w:t>、阎良区</w:t>
      </w:r>
      <w:r>
        <w:rPr>
          <w:rFonts w:hint="eastAsia" w:ascii="仿宋" w:hAnsi="仿宋" w:eastAsia="仿宋" w:cs="仿宋"/>
          <w:b w:val="0"/>
          <w:bCs w:val="0"/>
          <w:sz w:val="24"/>
          <w:szCs w:val="24"/>
        </w:rPr>
        <w:t>（含航空基地）</w:t>
      </w:r>
      <w:r>
        <w:rPr>
          <w:rFonts w:ascii="仿宋" w:hAnsi="仿宋" w:eastAsia="仿宋" w:cs="仿宋"/>
          <w:b w:val="0"/>
          <w:bCs w:val="0"/>
          <w:sz w:val="24"/>
          <w:szCs w:val="24"/>
        </w:rPr>
        <w:t>、临潼区、高陵区、鄠邑区(原户县)、蓝田县、周至县。</w:t>
      </w:r>
    </w:p>
    <w:p w14:paraId="336FE30E">
      <w:pPr>
        <w:pStyle w:val="5"/>
        <w:spacing w:before="0" w:line="360" w:lineRule="auto"/>
        <w:rPr>
          <w:rFonts w:ascii="仿宋" w:hAnsi="仿宋" w:eastAsia="仿宋" w:cs="仿宋"/>
          <w:sz w:val="24"/>
          <w:szCs w:val="24"/>
        </w:rPr>
      </w:pPr>
      <w:r>
        <w:rPr>
          <w:rFonts w:hint="eastAsia" w:ascii="仿宋" w:hAnsi="仿宋" w:eastAsia="仿宋" w:cs="仿宋"/>
          <w:sz w:val="24"/>
          <w:szCs w:val="24"/>
        </w:rPr>
        <w:t>1.2.3.2实施时间要求</w:t>
      </w:r>
    </w:p>
    <w:p w14:paraId="208CE172">
      <w:pPr>
        <w:pStyle w:val="47"/>
        <w:spacing w:line="360" w:lineRule="auto"/>
        <w:ind w:firstLine="480"/>
        <w:rPr>
          <w:rFonts w:ascii="仿宋" w:hAnsi="仿宋" w:eastAsia="仿宋" w:cs="仿宋"/>
          <w:sz w:val="24"/>
          <w:szCs w:val="24"/>
        </w:rPr>
      </w:pPr>
      <w:r>
        <w:rPr>
          <w:rFonts w:hint="eastAsia" w:ascii="仿宋" w:hAnsi="仿宋" w:eastAsia="仿宋" w:cs="仿宋"/>
          <w:sz w:val="24"/>
          <w:szCs w:val="24"/>
        </w:rPr>
        <w:t>西安市“存量房交易计税评估系统”基础数据库和基准价格体系2025-2026年度数据采集及更新服务项目实施期限为两年，服务合同一年一签，根据第一年的服务质量，采购方有权决定是否续签第二年合同。要求中标单位于每年签订合同且取得项目相关资料后的1个月内完成西安市“存量房交易计税评估系统”基础数据采集建库及年度更新补充工作并提交成果，</w:t>
      </w:r>
      <w:r>
        <w:rPr>
          <w:rFonts w:hint="eastAsia" w:ascii="仿宋" w:hAnsi="仿宋" w:eastAsia="仿宋" w:cs="仿宋"/>
          <w:sz w:val="24"/>
          <w:szCs w:val="24"/>
          <w:highlight w:val="none"/>
          <w:lang w:val="en-US" w:eastAsia="zh-CN"/>
        </w:rPr>
        <w:t>采购方</w:t>
      </w:r>
      <w:r>
        <w:rPr>
          <w:rFonts w:hint="eastAsia" w:ascii="仿宋" w:hAnsi="仿宋" w:eastAsia="仿宋" w:cs="仿宋"/>
          <w:sz w:val="24"/>
          <w:szCs w:val="24"/>
          <w:highlight w:val="none"/>
        </w:rPr>
        <w:t>将数</w:t>
      </w:r>
      <w:r>
        <w:rPr>
          <w:rFonts w:hint="eastAsia" w:ascii="仿宋" w:hAnsi="仿宋" w:eastAsia="仿宋" w:cs="仿宋"/>
          <w:sz w:val="24"/>
          <w:szCs w:val="24"/>
        </w:rPr>
        <w:t>据成果与系统原有数据库数据进行核对匹配检验，验收合格后，中标单位按照月度更新要求进行数据更新。此后每月5号前按照月度更新要求进行月度更新补充工作，月度更新工作成果提交至每年合同签订后第12个月。</w:t>
      </w:r>
    </w:p>
    <w:p w14:paraId="339C8F5E">
      <w:pPr>
        <w:pStyle w:val="5"/>
        <w:spacing w:before="0" w:line="360" w:lineRule="auto"/>
        <w:rPr>
          <w:rFonts w:ascii="仿宋" w:hAnsi="仿宋" w:eastAsia="仿宋" w:cs="仿宋"/>
          <w:sz w:val="24"/>
          <w:szCs w:val="24"/>
        </w:rPr>
      </w:pPr>
      <w:r>
        <w:rPr>
          <w:rFonts w:hint="eastAsia" w:ascii="仿宋" w:hAnsi="仿宋" w:eastAsia="仿宋" w:cs="仿宋"/>
          <w:sz w:val="24"/>
          <w:szCs w:val="24"/>
        </w:rPr>
        <w:t>1.2.3.3实施地点要求</w:t>
      </w:r>
    </w:p>
    <w:p w14:paraId="2C06551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采购人指定地点</w:t>
      </w:r>
    </w:p>
    <w:p w14:paraId="34DAABDF">
      <w:pPr>
        <w:pStyle w:val="3"/>
        <w:keepNext w:val="0"/>
        <w:spacing w:before="0" w:after="0" w:line="360" w:lineRule="auto"/>
        <w:rPr>
          <w:rFonts w:ascii="仿宋" w:hAnsi="仿宋" w:eastAsia="仿宋" w:cs="仿宋"/>
          <w:sz w:val="24"/>
          <w:szCs w:val="24"/>
        </w:rPr>
      </w:pPr>
      <w:bookmarkStart w:id="50" w:name="_Toc256000007"/>
      <w:r>
        <w:rPr>
          <w:rFonts w:hint="eastAsia" w:ascii="仿宋" w:hAnsi="仿宋" w:eastAsia="仿宋" w:cs="仿宋"/>
          <w:i w:val="0"/>
          <w:iCs w:val="0"/>
          <w:sz w:val="24"/>
          <w:szCs w:val="24"/>
        </w:rPr>
        <w:t>1.3其他要求</w:t>
      </w:r>
      <w:bookmarkEnd w:id="50"/>
    </w:p>
    <w:p w14:paraId="6DD24EE0">
      <w:pPr>
        <w:pStyle w:val="4"/>
        <w:keepNext w:val="0"/>
        <w:spacing w:before="0" w:after="0" w:line="360" w:lineRule="auto"/>
        <w:rPr>
          <w:rFonts w:ascii="仿宋" w:hAnsi="仿宋" w:eastAsia="仿宋" w:cs="仿宋"/>
          <w:sz w:val="24"/>
          <w:szCs w:val="24"/>
        </w:rPr>
      </w:pPr>
      <w:bookmarkStart w:id="51" w:name="_Toc256000008"/>
      <w:r>
        <w:rPr>
          <w:rFonts w:hint="eastAsia" w:ascii="仿宋" w:hAnsi="仿宋" w:eastAsia="仿宋" w:cs="仿宋"/>
          <w:sz w:val="24"/>
          <w:szCs w:val="24"/>
        </w:rPr>
        <w:t>1.3.1采购标的需执行的相关标准规范</w:t>
      </w:r>
      <w:bookmarkEnd w:id="51"/>
    </w:p>
    <w:p w14:paraId="7A08C735">
      <w:pPr>
        <w:pStyle w:val="47"/>
        <w:spacing w:line="360" w:lineRule="auto"/>
        <w:ind w:firstLine="480"/>
        <w:rPr>
          <w:rFonts w:ascii="仿宋" w:hAnsi="仿宋" w:eastAsia="仿宋" w:cs="仿宋"/>
          <w:sz w:val="24"/>
          <w:szCs w:val="24"/>
        </w:rPr>
      </w:pPr>
      <w:r>
        <w:rPr>
          <w:rFonts w:hint="eastAsia" w:ascii="仿宋" w:hAnsi="仿宋" w:eastAsia="仿宋" w:cs="仿宋"/>
          <w:sz w:val="24"/>
          <w:szCs w:val="24"/>
        </w:rPr>
        <w:t>1.《财政部国家税务总局关于开展应用房地产估价技术核定交易环节计税价格工作的通知》（财税〔2009〕100号）、《财政部国家税务总局关于推进应用房地产评估技术加强存量房交易税收征管工作的通知》（财税〔2010〕105号）、《财政部国家税务总局关于推进应用房地产评估技术加强存量房交易税收征管工作的通知》（财税〔2011〕61号）；国家税务总局关于发布《纳税人提供不动产经营租赁服务增值税征收管理暂行办法》的公告（国家税务总局公告2016年第16号）</w:t>
      </w:r>
    </w:p>
    <w:p w14:paraId="39D7B5A5">
      <w:pPr>
        <w:pStyle w:val="47"/>
        <w:spacing w:line="360" w:lineRule="auto"/>
        <w:ind w:firstLine="480"/>
        <w:rPr>
          <w:rFonts w:ascii="仿宋" w:hAnsi="仿宋" w:eastAsia="仿宋" w:cs="仿宋"/>
          <w:sz w:val="24"/>
          <w:szCs w:val="24"/>
        </w:rPr>
      </w:pPr>
      <w:r>
        <w:rPr>
          <w:rFonts w:hint="eastAsia" w:ascii="仿宋" w:hAnsi="仿宋" w:eastAsia="仿宋" w:cs="仿宋"/>
          <w:sz w:val="24"/>
          <w:szCs w:val="24"/>
        </w:rPr>
        <w:t>2.《房地产估价规范》（GB/T50291—2015）</w:t>
      </w:r>
    </w:p>
    <w:p w14:paraId="12D5F7FD">
      <w:pPr>
        <w:pStyle w:val="47"/>
        <w:spacing w:line="360" w:lineRule="auto"/>
        <w:ind w:firstLine="480"/>
        <w:rPr>
          <w:rFonts w:ascii="仿宋" w:hAnsi="仿宋" w:eastAsia="仿宋" w:cs="仿宋"/>
          <w:sz w:val="24"/>
          <w:szCs w:val="24"/>
        </w:rPr>
      </w:pPr>
      <w:r>
        <w:rPr>
          <w:rFonts w:hint="eastAsia" w:ascii="仿宋" w:hAnsi="仿宋" w:eastAsia="仿宋" w:cs="仿宋"/>
          <w:sz w:val="24"/>
          <w:szCs w:val="24"/>
        </w:rPr>
        <w:t>3.《城镇土地估价规程》（GB/T18508-2014）；</w:t>
      </w:r>
    </w:p>
    <w:p w14:paraId="4B8C960F">
      <w:pPr>
        <w:pStyle w:val="47"/>
        <w:spacing w:line="360" w:lineRule="auto"/>
        <w:ind w:firstLine="480"/>
        <w:rPr>
          <w:rFonts w:ascii="仿宋" w:hAnsi="仿宋" w:eastAsia="仿宋" w:cs="仿宋"/>
          <w:sz w:val="24"/>
          <w:szCs w:val="24"/>
        </w:rPr>
      </w:pPr>
      <w:r>
        <w:rPr>
          <w:rFonts w:hint="eastAsia" w:ascii="仿宋" w:hAnsi="仿宋" w:eastAsia="仿宋" w:cs="仿宋"/>
          <w:sz w:val="24"/>
          <w:szCs w:val="24"/>
        </w:rPr>
        <w:t>4.《城市地价动态监测技术规范》（TD/T1009-2007）；</w:t>
      </w:r>
    </w:p>
    <w:p w14:paraId="194C2478">
      <w:pPr>
        <w:pStyle w:val="47"/>
        <w:spacing w:line="360" w:lineRule="auto"/>
        <w:ind w:firstLine="480"/>
        <w:rPr>
          <w:rFonts w:ascii="仿宋" w:hAnsi="仿宋" w:eastAsia="仿宋" w:cs="仿宋"/>
          <w:sz w:val="24"/>
          <w:szCs w:val="24"/>
        </w:rPr>
      </w:pPr>
      <w:r>
        <w:rPr>
          <w:rFonts w:hint="eastAsia" w:ascii="仿宋" w:hAnsi="仿宋" w:eastAsia="仿宋" w:cs="仿宋"/>
          <w:sz w:val="24"/>
          <w:szCs w:val="24"/>
        </w:rPr>
        <w:t>5.其他相关技术规范。</w:t>
      </w:r>
    </w:p>
    <w:p w14:paraId="3EFBE9A7">
      <w:pPr>
        <w:pStyle w:val="2"/>
        <w:keepNext w:val="0"/>
        <w:spacing w:before="0" w:after="0" w:line="360" w:lineRule="auto"/>
        <w:jc w:val="center"/>
        <w:rPr>
          <w:rFonts w:ascii="仿宋_GB2312" w:hAnsi="仿宋_GB2312" w:eastAsia="仿宋_GB2312" w:cs="仿宋_GB2312"/>
          <w:sz w:val="21"/>
          <w:szCs w:val="21"/>
          <w:highlight w:val="none"/>
        </w:rPr>
      </w:pPr>
      <w:bookmarkStart w:id="52" w:name="_Toc256000009"/>
      <w:r>
        <w:rPr>
          <w:rFonts w:ascii="仿宋_GB2312" w:hAnsi="仿宋_GB2312" w:eastAsia="仿宋_GB2312" w:cs="仿宋_GB2312"/>
          <w:kern w:val="36"/>
          <w:sz w:val="28"/>
          <w:szCs w:val="28"/>
          <w:highlight w:val="none"/>
        </w:rPr>
        <w:t>2投标/响应要求</w:t>
      </w:r>
      <w:bookmarkEnd w:id="52"/>
    </w:p>
    <w:p w14:paraId="556DF9CB">
      <w:pPr>
        <w:pStyle w:val="3"/>
        <w:keepNext w:val="0"/>
        <w:spacing w:before="0" w:after="0" w:line="360" w:lineRule="auto"/>
        <w:rPr>
          <w:rFonts w:ascii="仿宋" w:hAnsi="仿宋" w:eastAsia="仿宋" w:cs="仿宋"/>
          <w:sz w:val="24"/>
          <w:szCs w:val="24"/>
          <w:highlight w:val="none"/>
        </w:rPr>
      </w:pPr>
      <w:bookmarkStart w:id="53" w:name="_Toc256000016"/>
      <w:r>
        <w:rPr>
          <w:rFonts w:hint="eastAsia" w:ascii="仿宋" w:hAnsi="仿宋" w:eastAsia="仿宋" w:cs="仿宋"/>
          <w:i w:val="0"/>
          <w:iCs w:val="0"/>
          <w:sz w:val="24"/>
          <w:szCs w:val="24"/>
          <w:highlight w:val="none"/>
        </w:rPr>
        <w:t>2.</w:t>
      </w:r>
      <w:r>
        <w:rPr>
          <w:rFonts w:hint="eastAsia" w:ascii="仿宋" w:hAnsi="仿宋" w:eastAsia="仿宋" w:cs="仿宋"/>
          <w:i w:val="0"/>
          <w:iCs w:val="0"/>
          <w:sz w:val="24"/>
          <w:szCs w:val="24"/>
          <w:highlight w:val="none"/>
          <w:lang w:val="en-US" w:eastAsia="zh-CN"/>
        </w:rPr>
        <w:t>1</w:t>
      </w:r>
      <w:r>
        <w:rPr>
          <w:rFonts w:hint="eastAsia" w:ascii="仿宋" w:hAnsi="仿宋" w:eastAsia="仿宋" w:cs="仿宋"/>
          <w:i w:val="0"/>
          <w:iCs w:val="0"/>
          <w:sz w:val="24"/>
          <w:szCs w:val="24"/>
          <w:highlight w:val="none"/>
        </w:rPr>
        <w:t>技术部分投标/响应内容</w:t>
      </w:r>
      <w:bookmarkEnd w:id="53"/>
    </w:p>
    <w:p w14:paraId="6769899F">
      <w:pPr>
        <w:pStyle w:val="4"/>
        <w:keepNext w:val="0"/>
        <w:spacing w:before="0" w:after="0" w:line="360" w:lineRule="auto"/>
        <w:rPr>
          <w:rFonts w:ascii="仿宋" w:hAnsi="仿宋" w:eastAsia="仿宋" w:cs="仿宋"/>
          <w:bCs/>
          <w:sz w:val="24"/>
          <w:szCs w:val="24"/>
        </w:rPr>
      </w:pPr>
      <w:bookmarkStart w:id="54" w:name="_Toc256000017"/>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.1技</w:t>
      </w:r>
      <w:r>
        <w:rPr>
          <w:rFonts w:hint="eastAsia" w:ascii="仿宋" w:hAnsi="仿宋" w:eastAsia="仿宋" w:cs="仿宋"/>
          <w:sz w:val="24"/>
          <w:szCs w:val="24"/>
        </w:rPr>
        <w:t>术投标/响应总要求</w:t>
      </w:r>
      <w:bookmarkEnd w:id="54"/>
    </w:p>
    <w:p w14:paraId="0C19C434">
      <w:pPr>
        <w:pStyle w:val="47"/>
        <w:spacing w:line="360" w:lineRule="auto"/>
        <w:ind w:firstLine="480"/>
        <w:rPr>
          <w:rFonts w:ascii="仿宋" w:hAnsi="仿宋" w:eastAsia="仿宋" w:cs="仿宋"/>
          <w:sz w:val="24"/>
          <w:szCs w:val="24"/>
        </w:rPr>
      </w:pPr>
      <w:r>
        <w:rPr>
          <w:rFonts w:hint="eastAsia" w:ascii="仿宋" w:hAnsi="仿宋" w:eastAsia="仿宋" w:cs="仿宋"/>
          <w:sz w:val="24"/>
          <w:szCs w:val="24"/>
        </w:rPr>
        <w:t>本次项目要求采购的“存量房交易计税评估系统”基础数据库中数据覆盖量应不少于数据库现有数据量；交易纳税过程中发现的存量房交易计税评估系统数据库中未涵盖的住宅、商业、办公、独</w:t>
      </w:r>
      <w:r>
        <w:rPr>
          <w:rFonts w:hint="eastAsia" w:ascii="仿宋" w:hAnsi="仿宋" w:eastAsia="仿宋" w:cs="仿宋"/>
          <w:sz w:val="24"/>
          <w:szCs w:val="24"/>
          <w:highlight w:val="none"/>
        </w:rPr>
        <w:t>院、公寓、</w:t>
      </w:r>
      <w:r>
        <w:rPr>
          <w:rFonts w:hint="eastAsia" w:ascii="仿宋" w:hAnsi="仿宋" w:eastAsia="仿宋" w:cs="仿宋"/>
          <w:sz w:val="24"/>
          <w:szCs w:val="24"/>
        </w:rPr>
        <w:t>车库车位、地下室用房数据应及时进行增加补充。</w:t>
      </w:r>
    </w:p>
    <w:p w14:paraId="1E7822CF">
      <w:pPr>
        <w:pStyle w:val="4"/>
        <w:keepNext w:val="0"/>
        <w:spacing w:before="0" w:after="0" w:line="360" w:lineRule="auto"/>
        <w:rPr>
          <w:rFonts w:ascii="仿宋" w:hAnsi="仿宋" w:eastAsia="仿宋" w:cs="仿宋"/>
          <w:bCs/>
          <w:sz w:val="24"/>
          <w:szCs w:val="24"/>
        </w:rPr>
      </w:pPr>
      <w:bookmarkStart w:id="55" w:name="_Toc256000018"/>
      <w:r>
        <w:rPr>
          <w:rFonts w:hint="eastAsia" w:ascii="仿宋" w:hAnsi="仿宋" w:eastAsia="仿宋" w:cs="仿宋"/>
          <w:sz w:val="24"/>
          <w:szCs w:val="24"/>
        </w:rPr>
        <w:t>2.</w:t>
      </w:r>
      <w:r>
        <w:rPr>
          <w:rFonts w:hint="eastAsia" w:ascii="仿宋" w:hAnsi="仿宋" w:eastAsia="仿宋" w:cs="仿宋"/>
          <w:sz w:val="24"/>
          <w:szCs w:val="24"/>
          <w:lang w:val="en-US" w:eastAsia="zh-CN"/>
        </w:rPr>
        <w:t>1</w:t>
      </w:r>
      <w:r>
        <w:rPr>
          <w:rFonts w:hint="eastAsia" w:ascii="仿宋" w:hAnsi="仿宋" w:eastAsia="仿宋" w:cs="仿宋"/>
          <w:sz w:val="24"/>
          <w:szCs w:val="24"/>
        </w:rPr>
        <w:t>.2投标/响应方案要求</w:t>
      </w:r>
      <w:bookmarkEnd w:id="55"/>
    </w:p>
    <w:p w14:paraId="7BC81BB2">
      <w:pPr>
        <w:pStyle w:val="47"/>
        <w:spacing w:line="360" w:lineRule="auto"/>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.详细阐述项目实施内容、提交成果、实施期限完全响应说明。</w:t>
      </w:r>
    </w:p>
    <w:p w14:paraId="2E029BE9">
      <w:pPr>
        <w:pStyle w:val="47"/>
        <w:spacing w:line="360" w:lineRule="auto"/>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.详细描述项目实施规范、管理制度、项目进度安排、进度控制及工期保障措施。</w:t>
      </w:r>
    </w:p>
    <w:p w14:paraId="18C9AFDE">
      <w:pPr>
        <w:pStyle w:val="47"/>
        <w:spacing w:line="360" w:lineRule="auto"/>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详细描述项目实施过程中评估模型的合理性、科学性、前瞻性，在充分调研分析本项目存量房现状的基础上，针对投标人论证评估模型可行性、价格影响因素罗列的完整性、所形成的修正体系和系数科学性和合理性、模型易扩展。</w:t>
      </w:r>
    </w:p>
    <w:p w14:paraId="27B44DE6">
      <w:pPr>
        <w:pStyle w:val="47"/>
        <w:spacing w:line="360" w:lineRule="auto"/>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.详细阐述项目的作业方案，包括其项目组织分工、工作流程、具体实施、技术路线、批量评估等内容。</w:t>
      </w:r>
    </w:p>
    <w:p w14:paraId="36DD1F8C">
      <w:pPr>
        <w:pStyle w:val="47"/>
        <w:spacing w:line="360" w:lineRule="auto"/>
        <w:rPr>
          <w:rFonts w:ascii="Times New Roman" w:hAnsi="Times New Roman" w:eastAsia="Times New Roman"/>
        </w:rPr>
      </w:pPr>
      <w:r>
        <w:rPr>
          <w:rFonts w:hint="eastAsia" w:ascii="仿宋" w:hAnsi="仿宋" w:eastAsia="仿宋" w:cs="仿宋"/>
          <w:sz w:val="24"/>
          <w:szCs w:val="24"/>
          <w:lang w:val="en-US" w:eastAsia="zh-CN"/>
        </w:rPr>
        <w:t>5</w:t>
      </w:r>
      <w:r>
        <w:rPr>
          <w:rFonts w:hint="eastAsia" w:ascii="仿宋" w:hAnsi="仿宋" w:eastAsia="仿宋" w:cs="仿宋"/>
          <w:sz w:val="24"/>
          <w:szCs w:val="24"/>
        </w:rPr>
        <w:t>.详细描述项目更新成果的审核、校验、提交及入库过程。</w:t>
      </w:r>
    </w:p>
    <w:p w14:paraId="4E11616B">
      <w:pPr>
        <w:pStyle w:val="2"/>
        <w:keepNext w:val="0"/>
        <w:spacing w:before="0" w:after="0" w:line="360" w:lineRule="auto"/>
        <w:jc w:val="center"/>
        <w:rPr>
          <w:rFonts w:ascii="仿宋" w:hAnsi="仿宋" w:eastAsia="仿宋" w:cs="仿宋"/>
          <w:sz w:val="28"/>
          <w:szCs w:val="28"/>
        </w:rPr>
      </w:pPr>
      <w:bookmarkStart w:id="56" w:name="_Toc256000019"/>
      <w:r>
        <w:rPr>
          <w:rFonts w:hint="eastAsia" w:ascii="仿宋" w:hAnsi="仿宋" w:eastAsia="仿宋" w:cs="仿宋"/>
          <w:kern w:val="36"/>
          <w:sz w:val="28"/>
          <w:szCs w:val="28"/>
        </w:rPr>
        <w:t>3项目需求</w:t>
      </w:r>
      <w:bookmarkEnd w:id="56"/>
    </w:p>
    <w:p w14:paraId="3E3A744F">
      <w:pPr>
        <w:pStyle w:val="3"/>
        <w:keepNext w:val="0"/>
        <w:spacing w:before="0" w:after="0" w:line="360" w:lineRule="auto"/>
        <w:rPr>
          <w:rFonts w:ascii="仿宋" w:hAnsi="仿宋" w:eastAsia="仿宋" w:cs="仿宋"/>
          <w:sz w:val="24"/>
          <w:szCs w:val="24"/>
        </w:rPr>
      </w:pPr>
      <w:bookmarkStart w:id="57" w:name="_Toc256000020"/>
      <w:r>
        <w:rPr>
          <w:rFonts w:hint="eastAsia" w:ascii="仿宋" w:hAnsi="仿宋" w:eastAsia="仿宋" w:cs="仿宋"/>
          <w:i w:val="0"/>
          <w:iCs w:val="0"/>
          <w:sz w:val="24"/>
          <w:szCs w:val="24"/>
        </w:rPr>
        <w:t>3.1总体要求</w:t>
      </w:r>
      <w:bookmarkEnd w:id="57"/>
    </w:p>
    <w:p w14:paraId="4A846722">
      <w:pPr>
        <w:pStyle w:val="47"/>
        <w:spacing w:line="360" w:lineRule="auto"/>
        <w:ind w:firstLine="480"/>
        <w:rPr>
          <w:rFonts w:ascii="仿宋" w:hAnsi="仿宋" w:eastAsia="仿宋" w:cs="仿宋"/>
          <w:sz w:val="24"/>
          <w:szCs w:val="24"/>
        </w:rPr>
      </w:pPr>
      <w:r>
        <w:rPr>
          <w:rFonts w:hint="eastAsia" w:ascii="仿宋" w:hAnsi="仿宋" w:eastAsia="仿宋" w:cs="仿宋"/>
          <w:sz w:val="24"/>
          <w:szCs w:val="24"/>
        </w:rPr>
        <w:t>1.成果内容（本项目要求交付的成果包括电子版资料、纸质版资料）：</w:t>
      </w:r>
    </w:p>
    <w:p w14:paraId="66C85FC3">
      <w:pPr>
        <w:pStyle w:val="47"/>
        <w:spacing w:line="360" w:lineRule="auto"/>
        <w:ind w:firstLine="480"/>
        <w:rPr>
          <w:rFonts w:ascii="仿宋" w:hAnsi="仿宋" w:eastAsia="仿宋" w:cs="仿宋"/>
          <w:sz w:val="24"/>
          <w:szCs w:val="24"/>
        </w:rPr>
      </w:pPr>
      <w:r>
        <w:rPr>
          <w:rFonts w:hint="eastAsia" w:ascii="仿宋" w:hAnsi="仿宋" w:eastAsia="仿宋" w:cs="仿宋"/>
          <w:sz w:val="24"/>
          <w:szCs w:val="24"/>
        </w:rPr>
        <w:t>1）《框架表》。</w:t>
      </w:r>
    </w:p>
    <w:p w14:paraId="78461FC6">
      <w:pPr>
        <w:pStyle w:val="47"/>
        <w:spacing w:line="360" w:lineRule="auto"/>
        <w:ind w:firstLine="480"/>
        <w:rPr>
          <w:rFonts w:ascii="仿宋" w:hAnsi="仿宋" w:eastAsia="仿宋" w:cs="仿宋"/>
          <w:sz w:val="24"/>
          <w:szCs w:val="24"/>
        </w:rPr>
      </w:pPr>
      <w:r>
        <w:rPr>
          <w:rFonts w:hint="eastAsia" w:ascii="仿宋" w:hAnsi="仿宋" w:eastAsia="仿宋" w:cs="仿宋"/>
          <w:sz w:val="24"/>
          <w:szCs w:val="24"/>
        </w:rPr>
        <w:t>2）成果汇总表（小区成果汇</w:t>
      </w:r>
      <w:r>
        <w:rPr>
          <w:rFonts w:hint="eastAsia" w:ascii="仿宋" w:hAnsi="仿宋" w:eastAsia="仿宋" w:cs="仿宋"/>
          <w:sz w:val="24"/>
          <w:szCs w:val="24"/>
          <w:highlight w:val="none"/>
        </w:rPr>
        <w:t>总表、住宅用房幢成果汇总表、商业用房幢成果汇总表、办公用房幢成果汇总表、公寓用房幢成果汇总表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车库</w:t>
      </w:r>
      <w:r>
        <w:rPr>
          <w:rFonts w:hint="eastAsia" w:ascii="仿宋" w:hAnsi="仿宋" w:eastAsia="仿宋" w:cs="仿宋"/>
          <w:sz w:val="24"/>
          <w:szCs w:val="24"/>
        </w:rPr>
        <w:t>车位、地下室、独院成果汇总表）。</w:t>
      </w:r>
    </w:p>
    <w:p w14:paraId="7B40596A">
      <w:pPr>
        <w:pStyle w:val="47"/>
        <w:spacing w:line="360" w:lineRule="auto"/>
        <w:ind w:firstLine="480"/>
        <w:rPr>
          <w:rFonts w:ascii="仿宋" w:hAnsi="仿宋" w:eastAsia="仿宋" w:cs="仿宋"/>
          <w:sz w:val="24"/>
          <w:szCs w:val="24"/>
          <w:highlight w:val="none"/>
        </w:rPr>
      </w:pPr>
      <w:r>
        <w:rPr>
          <w:rFonts w:hint="eastAsia" w:ascii="仿宋" w:hAnsi="仿宋" w:eastAsia="仿宋" w:cs="仿宋"/>
          <w:sz w:val="24"/>
          <w:szCs w:val="24"/>
        </w:rPr>
        <w:t>3）照片（小区照片内容包括：小区主出入口、小区门牌号、小区主景观；住宅用房照片包括住宅用房幢外立面；商业用房照片包括商业用房门头A、商业用房门头B、商业用房幢外</w:t>
      </w:r>
      <w:r>
        <w:rPr>
          <w:rFonts w:hint="eastAsia" w:ascii="仿宋" w:hAnsi="仿宋" w:eastAsia="仿宋" w:cs="仿宋"/>
          <w:sz w:val="24"/>
          <w:szCs w:val="24"/>
          <w:highlight w:val="none"/>
        </w:rPr>
        <w:t>立面；办公用房照片包括办公用房大厅、办公用房主出入口、办公用房电梯厅、办公用房幢外立面；公寓、车库车位、地下室、独院照片）。</w:t>
      </w:r>
    </w:p>
    <w:p w14:paraId="45B51D3C">
      <w:pPr>
        <w:pStyle w:val="47"/>
        <w:spacing w:line="360" w:lineRule="auto"/>
        <w:ind w:firstLine="480"/>
        <w:rPr>
          <w:rFonts w:ascii="仿宋" w:hAnsi="仿宋" w:eastAsia="仿宋" w:cs="仿宋"/>
          <w:sz w:val="24"/>
          <w:szCs w:val="24"/>
          <w:highlight w:val="none"/>
        </w:rPr>
      </w:pPr>
      <w:r>
        <w:rPr>
          <w:rFonts w:hint="eastAsia" w:ascii="仿宋" w:hAnsi="仿宋" w:eastAsia="仿宋" w:cs="仿宋"/>
          <w:sz w:val="24"/>
          <w:szCs w:val="24"/>
          <w:highlight w:val="none"/>
        </w:rPr>
        <w:t>4）住宅、商业、公寓、办公基准价格修正体系。</w:t>
      </w:r>
    </w:p>
    <w:p w14:paraId="1B698DEB">
      <w:pPr>
        <w:pStyle w:val="47"/>
        <w:spacing w:line="360" w:lineRule="auto"/>
        <w:ind w:firstLine="480"/>
        <w:rPr>
          <w:rFonts w:ascii="仿宋" w:hAnsi="仿宋" w:eastAsia="仿宋" w:cs="仿宋"/>
          <w:sz w:val="24"/>
          <w:szCs w:val="24"/>
          <w:highlight w:val="none"/>
        </w:rPr>
      </w:pPr>
      <w:r>
        <w:rPr>
          <w:rFonts w:hint="eastAsia" w:ascii="仿宋" w:hAnsi="仿宋" w:eastAsia="仿宋" w:cs="仿宋"/>
          <w:sz w:val="24"/>
          <w:szCs w:val="24"/>
          <w:highlight w:val="none"/>
        </w:rPr>
        <w:t>5）住宅、商业、办公、公寓、车库车位、地下室、独院用房修正体系。</w:t>
      </w:r>
    </w:p>
    <w:p w14:paraId="3CCCBAA7">
      <w:pPr>
        <w:pStyle w:val="47"/>
        <w:spacing w:line="360" w:lineRule="auto"/>
        <w:ind w:firstLine="480"/>
        <w:rPr>
          <w:rFonts w:ascii="仿宋" w:hAnsi="仿宋" w:eastAsia="仿宋" w:cs="仿宋"/>
          <w:sz w:val="24"/>
          <w:szCs w:val="24"/>
          <w:highlight w:val="none"/>
        </w:rPr>
      </w:pPr>
      <w:r>
        <w:rPr>
          <w:rFonts w:hint="eastAsia" w:ascii="仿宋" w:hAnsi="仿宋" w:eastAsia="仿宋" w:cs="仿宋"/>
          <w:sz w:val="24"/>
          <w:szCs w:val="24"/>
          <w:highlight w:val="none"/>
        </w:rPr>
        <w:t>6）项目实施过程中涉及的原始资料。</w:t>
      </w:r>
    </w:p>
    <w:p w14:paraId="4FEFE63E">
      <w:pPr>
        <w:pStyle w:val="47"/>
        <w:spacing w:line="360" w:lineRule="auto"/>
        <w:ind w:firstLine="480"/>
        <w:rPr>
          <w:rFonts w:ascii="仿宋" w:hAnsi="仿宋" w:eastAsia="仿宋" w:cs="仿宋"/>
          <w:sz w:val="24"/>
          <w:szCs w:val="24"/>
          <w:highlight w:val="none"/>
        </w:rPr>
      </w:pPr>
      <w:r>
        <w:rPr>
          <w:rFonts w:hint="eastAsia" w:ascii="仿宋" w:hAnsi="仿宋" w:eastAsia="仿宋" w:cs="仿宋"/>
          <w:sz w:val="24"/>
          <w:szCs w:val="24"/>
          <w:highlight w:val="none"/>
        </w:rPr>
        <w:t>7）其他相关成果。</w:t>
      </w:r>
    </w:p>
    <w:p w14:paraId="789922C3">
      <w:pPr>
        <w:pStyle w:val="47"/>
        <w:spacing w:line="360" w:lineRule="auto"/>
        <w:ind w:firstLine="480"/>
        <w:rPr>
          <w:rFonts w:ascii="仿宋" w:hAnsi="仿宋" w:eastAsia="仿宋" w:cs="仿宋"/>
          <w:sz w:val="24"/>
          <w:szCs w:val="24"/>
        </w:rPr>
      </w:pPr>
      <w:r>
        <w:rPr>
          <w:rFonts w:hint="eastAsia" w:ascii="仿宋" w:hAnsi="仿宋" w:eastAsia="仿宋" w:cs="仿宋"/>
          <w:sz w:val="24"/>
          <w:szCs w:val="24"/>
          <w:highlight w:val="none"/>
        </w:rPr>
        <w:t>2.项目开发成果涉及到的数据所有权归</w:t>
      </w:r>
      <w:r>
        <w:rPr>
          <w:rFonts w:hint="eastAsia" w:ascii="仿宋" w:hAnsi="仿宋" w:eastAsia="仿宋" w:cs="仿宋"/>
          <w:sz w:val="24"/>
          <w:szCs w:val="24"/>
          <w:highlight w:val="none"/>
          <w:lang w:val="en-US" w:eastAsia="zh-CN"/>
        </w:rPr>
        <w:t>委托</w:t>
      </w:r>
      <w:r>
        <w:rPr>
          <w:rFonts w:hint="eastAsia" w:ascii="仿宋" w:hAnsi="仿宋" w:eastAsia="仿宋" w:cs="仿宋"/>
          <w:sz w:val="24"/>
          <w:szCs w:val="24"/>
          <w:highlight w:val="none"/>
        </w:rPr>
        <w:t>方所有</w:t>
      </w:r>
      <w:r>
        <w:rPr>
          <w:rFonts w:hint="eastAsia" w:ascii="仿宋" w:hAnsi="仿宋" w:eastAsia="仿宋" w:cs="仿宋"/>
          <w:sz w:val="24"/>
          <w:szCs w:val="24"/>
        </w:rPr>
        <w:t>。</w:t>
      </w:r>
    </w:p>
    <w:p w14:paraId="12193BB0">
      <w:pPr>
        <w:pStyle w:val="47"/>
        <w:spacing w:line="360" w:lineRule="auto"/>
        <w:ind w:firstLine="480"/>
        <w:rPr>
          <w:rFonts w:ascii="仿宋" w:hAnsi="仿宋" w:eastAsia="仿宋" w:cs="仿宋"/>
          <w:sz w:val="24"/>
          <w:szCs w:val="24"/>
        </w:rPr>
      </w:pPr>
      <w:r>
        <w:rPr>
          <w:rFonts w:hint="eastAsia" w:ascii="仿宋" w:hAnsi="仿宋" w:eastAsia="仿宋" w:cs="仿宋"/>
          <w:sz w:val="24"/>
          <w:szCs w:val="24"/>
        </w:rPr>
        <w:t>3.项目需有详细的作业方案具体包括项目实施期限、组织分工、工作流程、具体实施、技术方案、参数设定等内容做出说明。</w:t>
      </w:r>
    </w:p>
    <w:p w14:paraId="01887463">
      <w:pPr>
        <w:pStyle w:val="47"/>
        <w:spacing w:line="360" w:lineRule="auto"/>
        <w:ind w:firstLine="480"/>
        <w:rPr>
          <w:rFonts w:ascii="仿宋" w:hAnsi="仿宋" w:eastAsia="仿宋" w:cs="仿宋"/>
          <w:sz w:val="24"/>
          <w:szCs w:val="24"/>
        </w:rPr>
      </w:pPr>
      <w:r>
        <w:rPr>
          <w:rFonts w:hint="eastAsia" w:ascii="仿宋" w:hAnsi="仿宋" w:eastAsia="仿宋" w:cs="仿宋"/>
          <w:sz w:val="24"/>
          <w:szCs w:val="24"/>
        </w:rPr>
        <w:t>4.项目要有明确、详实的培训方案，有针对性的为税务工作人员提供系统和评估知识的相关培训。</w:t>
      </w:r>
    </w:p>
    <w:p w14:paraId="6525FE5C">
      <w:pPr>
        <w:pStyle w:val="47"/>
        <w:spacing w:line="360" w:lineRule="auto"/>
        <w:ind w:firstLine="480"/>
        <w:rPr>
          <w:rFonts w:ascii="仿宋" w:hAnsi="仿宋" w:eastAsia="仿宋" w:cs="仿宋"/>
          <w:sz w:val="24"/>
          <w:szCs w:val="24"/>
        </w:rPr>
      </w:pPr>
      <w:r>
        <w:rPr>
          <w:rFonts w:hint="eastAsia" w:ascii="仿宋" w:hAnsi="仿宋" w:eastAsia="仿宋" w:cs="仿宋"/>
          <w:sz w:val="24"/>
          <w:szCs w:val="24"/>
        </w:rPr>
        <w:t>5.项目要有详尽的项目质量保证计划：如质量方针、质量目标和质量保证措施等内容。</w:t>
      </w:r>
    </w:p>
    <w:p w14:paraId="676ED542">
      <w:pPr>
        <w:pStyle w:val="47"/>
        <w:spacing w:line="360" w:lineRule="auto"/>
        <w:ind w:firstLine="480"/>
        <w:rPr>
          <w:rFonts w:ascii="仿宋" w:hAnsi="仿宋" w:eastAsia="仿宋" w:cs="仿宋"/>
          <w:sz w:val="24"/>
          <w:szCs w:val="24"/>
        </w:rPr>
      </w:pPr>
      <w:r>
        <w:rPr>
          <w:rFonts w:hint="eastAsia" w:ascii="仿宋" w:hAnsi="仿宋" w:eastAsia="仿宋" w:cs="仿宋"/>
          <w:sz w:val="24"/>
          <w:szCs w:val="24"/>
        </w:rPr>
        <w:t>6.项目要有详尽的售后服务计划及售后服务承诺。</w:t>
      </w:r>
    </w:p>
    <w:p w14:paraId="776F0BDA">
      <w:pPr>
        <w:pStyle w:val="3"/>
        <w:keepNext w:val="0"/>
        <w:spacing w:before="0" w:after="0" w:line="360" w:lineRule="auto"/>
        <w:rPr>
          <w:rFonts w:ascii="仿宋" w:hAnsi="仿宋" w:eastAsia="仿宋" w:cs="仿宋"/>
          <w:sz w:val="24"/>
          <w:szCs w:val="24"/>
        </w:rPr>
      </w:pPr>
      <w:bookmarkStart w:id="58" w:name="_Toc256000021"/>
      <w:r>
        <w:rPr>
          <w:rFonts w:hint="eastAsia" w:ascii="仿宋" w:hAnsi="仿宋" w:eastAsia="仿宋" w:cs="仿宋"/>
          <w:i w:val="0"/>
          <w:iCs w:val="0"/>
          <w:sz w:val="24"/>
          <w:szCs w:val="24"/>
        </w:rPr>
        <w:t>3.2服务内容和要求</w:t>
      </w:r>
      <w:bookmarkEnd w:id="58"/>
    </w:p>
    <w:p w14:paraId="02855791">
      <w:pPr>
        <w:pStyle w:val="4"/>
        <w:keepNext w:val="0"/>
        <w:spacing w:before="0" w:after="0" w:line="360" w:lineRule="auto"/>
        <w:rPr>
          <w:rFonts w:ascii="仿宋_GB2312" w:hAnsi="仿宋_GB2312" w:eastAsia="仿宋_GB2312" w:cs="仿宋_GB2312"/>
          <w:bCs/>
          <w:sz w:val="24"/>
          <w:szCs w:val="24"/>
        </w:rPr>
      </w:pPr>
      <w:bookmarkStart w:id="59" w:name="_Toc256000023"/>
      <w:r>
        <w:rPr>
          <w:rFonts w:ascii="仿宋_GB2312" w:hAnsi="仿宋_GB2312" w:eastAsia="仿宋_GB2312" w:cs="仿宋_GB2312"/>
          <w:sz w:val="24"/>
          <w:szCs w:val="24"/>
        </w:rPr>
        <w:t>3.2.</w:t>
      </w:r>
      <w:r>
        <w:rPr>
          <w:rFonts w:hint="eastAsia" w:ascii="仿宋_GB2312" w:hAnsi="仿宋_GB2312" w:eastAsia="仿宋_GB2312" w:cs="仿宋_GB2312"/>
          <w:sz w:val="24"/>
          <w:szCs w:val="24"/>
        </w:rPr>
        <w:t>1</w:t>
      </w:r>
      <w:r>
        <w:rPr>
          <w:rFonts w:ascii="仿宋_GB2312" w:hAnsi="仿宋_GB2312" w:eastAsia="仿宋_GB2312" w:cs="仿宋_GB2312"/>
          <w:sz w:val="24"/>
          <w:szCs w:val="24"/>
        </w:rPr>
        <w:t>技术和服务其他要求</w:t>
      </w:r>
      <w:bookmarkEnd w:id="59"/>
    </w:p>
    <w:p w14:paraId="1AF5DCC7">
      <w:pPr>
        <w:pStyle w:val="47"/>
        <w:spacing w:line="360" w:lineRule="auto"/>
        <w:ind w:firstLine="640"/>
        <w:rPr>
          <w:rFonts w:ascii="Times New Roman" w:hAnsi="Times New Roman" w:eastAsia="Times New Roman"/>
          <w:sz w:val="24"/>
          <w:szCs w:val="24"/>
        </w:rPr>
      </w:pPr>
      <w:r>
        <w:rPr>
          <w:rFonts w:ascii="仿宋_GB2312" w:hAnsi="仿宋_GB2312" w:eastAsia="仿宋_GB2312" w:cs="仿宋_GB2312"/>
          <w:sz w:val="24"/>
          <w:szCs w:val="24"/>
        </w:rPr>
        <w:t>本次项目要求：</w:t>
      </w:r>
    </w:p>
    <w:p w14:paraId="0ED5259F">
      <w:pPr>
        <w:pStyle w:val="47"/>
        <w:spacing w:line="360" w:lineRule="auto"/>
        <w:ind w:firstLine="480" w:firstLineChars="200"/>
        <w:rPr>
          <w:rFonts w:ascii="Times New Roman" w:hAnsi="Times New Roman" w:eastAsia="Times New Roman"/>
          <w:sz w:val="24"/>
          <w:szCs w:val="24"/>
        </w:rPr>
      </w:pPr>
      <w:r>
        <w:rPr>
          <w:rFonts w:ascii="仿宋_GB2312" w:hAnsi="仿宋_GB2312" w:eastAsia="仿宋_GB2312" w:cs="仿宋_GB2312"/>
          <w:sz w:val="24"/>
          <w:szCs w:val="24"/>
        </w:rPr>
        <w:t>1.采购的“存量房交易计税评估系统”基础数据库中数据覆盖量应不少于数据库现有数据量。西安市城六区（含郊区县）共计8700余个小区，</w:t>
      </w:r>
      <w:r>
        <w:rPr>
          <w:rFonts w:hint="eastAsia" w:ascii="仿宋_GB2312" w:hAnsi="仿宋_GB2312" w:eastAsia="仿宋_GB2312" w:cs="仿宋_GB2312"/>
          <w:sz w:val="24"/>
          <w:szCs w:val="24"/>
        </w:rPr>
        <w:t>楼</w:t>
      </w:r>
      <w:r>
        <w:rPr>
          <w:rFonts w:ascii="仿宋_GB2312" w:hAnsi="仿宋_GB2312" w:eastAsia="仿宋_GB2312" w:cs="仿宋_GB2312"/>
          <w:sz w:val="24"/>
          <w:szCs w:val="24"/>
        </w:rPr>
        <w:t>幢65300余幢。其中城六区6700余个小区、楼幢52330余幢；郊区县2000余个小区，楼幢12970余幢。</w:t>
      </w:r>
    </w:p>
    <w:tbl>
      <w:tblPr>
        <w:tblStyle w:val="48"/>
        <w:tblW w:w="9075" w:type="dxa"/>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813"/>
        <w:gridCol w:w="709"/>
        <w:gridCol w:w="836"/>
        <w:gridCol w:w="829"/>
        <w:gridCol w:w="836"/>
        <w:gridCol w:w="833"/>
        <w:gridCol w:w="829"/>
        <w:gridCol w:w="826"/>
        <w:gridCol w:w="816"/>
        <w:gridCol w:w="827"/>
        <w:gridCol w:w="921"/>
      </w:tblGrid>
      <w:tr w14:paraId="3B93660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704" w:hRule="atLeast"/>
          <w:jc w:val="center"/>
        </w:trPr>
        <w:tc>
          <w:tcPr>
            <w:tcW w:w="813" w:type="dxa"/>
            <w:tcBorders>
              <w:top w:val="single" w:color="000000" w:sz="8" w:space="0"/>
              <w:left w:val="single" w:color="000000" w:sz="8" w:space="0"/>
              <w:bottom w:val="single" w:color="000000" w:sz="8" w:space="0"/>
              <w:right w:val="single" w:color="000000" w:sz="8" w:space="0"/>
            </w:tcBorders>
            <w:tcMar>
              <w:top w:w="0" w:type="dxa"/>
              <w:left w:w="118" w:type="dxa"/>
              <w:bottom w:w="0" w:type="dxa"/>
              <w:right w:w="118" w:type="dxa"/>
            </w:tcMar>
            <w:vAlign w:val="center"/>
          </w:tcPr>
          <w:p w14:paraId="5BE24F3F">
            <w:pPr>
              <w:pStyle w:val="47"/>
              <w:jc w:val="center"/>
              <w:rPr>
                <w:rFonts w:hint="eastAsia" w:ascii="仿宋" w:hAnsi="仿宋" w:eastAsia="仿宋" w:cs="仿宋"/>
                <w:color w:val="000000"/>
              </w:rPr>
            </w:pPr>
            <w:r>
              <w:rPr>
                <w:rFonts w:hint="eastAsia" w:ascii="仿宋" w:hAnsi="仿宋" w:eastAsia="仿宋" w:cs="仿宋"/>
                <w:color w:val="000000"/>
                <w:sz w:val="22"/>
              </w:rPr>
              <w:t>城六区</w:t>
            </w:r>
          </w:p>
        </w:tc>
        <w:tc>
          <w:tcPr>
            <w:tcW w:w="709" w:type="dxa"/>
            <w:tcBorders>
              <w:top w:val="single" w:color="808080" w:sz="8" w:space="0"/>
              <w:bottom w:val="single" w:color="808080" w:sz="8" w:space="0"/>
              <w:right w:val="single" w:color="808080" w:sz="8" w:space="0"/>
            </w:tcBorders>
            <w:tcMar>
              <w:top w:w="0" w:type="dxa"/>
              <w:left w:w="113" w:type="dxa"/>
              <w:bottom w:w="0" w:type="dxa"/>
              <w:right w:w="118" w:type="dxa"/>
            </w:tcMar>
            <w:vAlign w:val="center"/>
          </w:tcPr>
          <w:p w14:paraId="4852E4F8">
            <w:pPr>
              <w:pStyle w:val="47"/>
              <w:jc w:val="center"/>
              <w:rPr>
                <w:rFonts w:hint="eastAsia" w:ascii="仿宋" w:hAnsi="仿宋" w:eastAsia="仿宋" w:cs="仿宋"/>
                <w:color w:val="000000"/>
              </w:rPr>
            </w:pPr>
            <w:r>
              <w:rPr>
                <w:rFonts w:hint="eastAsia" w:ascii="仿宋" w:hAnsi="仿宋" w:eastAsia="仿宋" w:cs="仿宋"/>
                <w:color w:val="000000"/>
                <w:sz w:val="22"/>
              </w:rPr>
              <w:t>新城区</w:t>
            </w:r>
          </w:p>
        </w:tc>
        <w:tc>
          <w:tcPr>
            <w:tcW w:w="836" w:type="dxa"/>
            <w:tcBorders>
              <w:top w:val="single" w:color="808080" w:sz="8" w:space="0"/>
              <w:bottom w:val="single" w:color="808080" w:sz="8" w:space="0"/>
              <w:right w:val="single" w:color="808080" w:sz="8" w:space="0"/>
            </w:tcBorders>
            <w:tcMar>
              <w:top w:w="0" w:type="dxa"/>
              <w:left w:w="113" w:type="dxa"/>
              <w:bottom w:w="0" w:type="dxa"/>
              <w:right w:w="118" w:type="dxa"/>
            </w:tcMar>
            <w:vAlign w:val="center"/>
          </w:tcPr>
          <w:p w14:paraId="79CC69E1">
            <w:pPr>
              <w:pStyle w:val="47"/>
              <w:jc w:val="center"/>
              <w:rPr>
                <w:rFonts w:hint="eastAsia" w:ascii="仿宋" w:hAnsi="仿宋" w:eastAsia="仿宋" w:cs="仿宋"/>
                <w:color w:val="000000"/>
              </w:rPr>
            </w:pPr>
            <w:r>
              <w:rPr>
                <w:rFonts w:hint="eastAsia" w:ascii="仿宋" w:hAnsi="仿宋" w:eastAsia="仿宋" w:cs="仿宋"/>
                <w:color w:val="000000"/>
                <w:sz w:val="22"/>
              </w:rPr>
              <w:t>碑林区</w:t>
            </w:r>
          </w:p>
        </w:tc>
        <w:tc>
          <w:tcPr>
            <w:tcW w:w="829" w:type="dxa"/>
            <w:tcBorders>
              <w:top w:val="single" w:color="808080" w:sz="8" w:space="0"/>
              <w:bottom w:val="single" w:color="808080" w:sz="8" w:space="0"/>
              <w:right w:val="single" w:color="808080" w:sz="8" w:space="0"/>
            </w:tcBorders>
            <w:tcMar>
              <w:top w:w="0" w:type="dxa"/>
              <w:left w:w="113" w:type="dxa"/>
              <w:bottom w:w="0" w:type="dxa"/>
              <w:right w:w="118" w:type="dxa"/>
            </w:tcMar>
            <w:vAlign w:val="center"/>
          </w:tcPr>
          <w:p w14:paraId="6C9869FB">
            <w:pPr>
              <w:pStyle w:val="47"/>
              <w:jc w:val="center"/>
              <w:rPr>
                <w:rFonts w:hint="eastAsia" w:ascii="仿宋" w:hAnsi="仿宋" w:eastAsia="仿宋" w:cs="仿宋"/>
                <w:color w:val="000000"/>
              </w:rPr>
            </w:pPr>
            <w:r>
              <w:rPr>
                <w:rFonts w:hint="eastAsia" w:ascii="仿宋" w:hAnsi="仿宋" w:eastAsia="仿宋" w:cs="仿宋"/>
                <w:color w:val="000000"/>
                <w:sz w:val="22"/>
              </w:rPr>
              <w:t>莲湖区</w:t>
            </w:r>
          </w:p>
        </w:tc>
        <w:tc>
          <w:tcPr>
            <w:tcW w:w="836" w:type="dxa"/>
            <w:tcBorders>
              <w:top w:val="single" w:color="808080" w:sz="8" w:space="0"/>
              <w:bottom w:val="single" w:color="808080" w:sz="8" w:space="0"/>
              <w:right w:val="single" w:color="808080" w:sz="8" w:space="0"/>
            </w:tcBorders>
            <w:tcMar>
              <w:top w:w="0" w:type="dxa"/>
              <w:left w:w="113" w:type="dxa"/>
              <w:bottom w:w="0" w:type="dxa"/>
              <w:right w:w="118" w:type="dxa"/>
            </w:tcMar>
            <w:vAlign w:val="center"/>
          </w:tcPr>
          <w:p w14:paraId="37F2899A">
            <w:pPr>
              <w:pStyle w:val="47"/>
              <w:jc w:val="center"/>
              <w:rPr>
                <w:rFonts w:hint="eastAsia" w:ascii="仿宋" w:hAnsi="仿宋" w:eastAsia="仿宋" w:cs="仿宋"/>
                <w:color w:val="000000"/>
              </w:rPr>
            </w:pPr>
            <w:r>
              <w:rPr>
                <w:rFonts w:hint="eastAsia" w:ascii="仿宋" w:hAnsi="仿宋" w:eastAsia="仿宋" w:cs="仿宋"/>
                <w:color w:val="000000"/>
                <w:sz w:val="22"/>
              </w:rPr>
              <w:t>灞桥区</w:t>
            </w:r>
          </w:p>
        </w:tc>
        <w:tc>
          <w:tcPr>
            <w:tcW w:w="833" w:type="dxa"/>
            <w:tcBorders>
              <w:top w:val="single" w:color="808080" w:sz="8" w:space="0"/>
              <w:bottom w:val="single" w:color="808080" w:sz="8" w:space="0"/>
              <w:right w:val="single" w:color="808080" w:sz="8" w:space="0"/>
            </w:tcBorders>
            <w:tcMar>
              <w:top w:w="0" w:type="dxa"/>
              <w:left w:w="113" w:type="dxa"/>
              <w:bottom w:w="0" w:type="dxa"/>
              <w:right w:w="118" w:type="dxa"/>
            </w:tcMar>
            <w:vAlign w:val="center"/>
          </w:tcPr>
          <w:p w14:paraId="2760761D">
            <w:pPr>
              <w:pStyle w:val="47"/>
              <w:jc w:val="center"/>
              <w:rPr>
                <w:rFonts w:hint="eastAsia" w:ascii="仿宋" w:hAnsi="仿宋" w:eastAsia="仿宋" w:cs="仿宋"/>
                <w:color w:val="000000"/>
              </w:rPr>
            </w:pPr>
            <w:r>
              <w:rPr>
                <w:rFonts w:hint="eastAsia" w:ascii="仿宋" w:hAnsi="仿宋" w:eastAsia="仿宋" w:cs="仿宋"/>
                <w:color w:val="000000"/>
                <w:sz w:val="22"/>
              </w:rPr>
              <w:t>未央区</w:t>
            </w:r>
          </w:p>
        </w:tc>
        <w:tc>
          <w:tcPr>
            <w:tcW w:w="829" w:type="dxa"/>
            <w:tcBorders>
              <w:top w:val="single" w:color="808080" w:sz="8" w:space="0"/>
              <w:bottom w:val="single" w:color="808080" w:sz="8" w:space="0"/>
              <w:right w:val="single" w:color="808080" w:sz="8" w:space="0"/>
            </w:tcBorders>
            <w:tcMar>
              <w:top w:w="0" w:type="dxa"/>
              <w:left w:w="113" w:type="dxa"/>
              <w:bottom w:w="0" w:type="dxa"/>
              <w:right w:w="118" w:type="dxa"/>
            </w:tcMar>
            <w:vAlign w:val="center"/>
          </w:tcPr>
          <w:p w14:paraId="3134E87F">
            <w:pPr>
              <w:pStyle w:val="47"/>
              <w:jc w:val="center"/>
              <w:rPr>
                <w:rFonts w:hint="eastAsia" w:ascii="仿宋" w:hAnsi="仿宋" w:eastAsia="仿宋" w:cs="仿宋"/>
                <w:color w:val="000000"/>
              </w:rPr>
            </w:pPr>
            <w:r>
              <w:rPr>
                <w:rFonts w:hint="eastAsia" w:ascii="仿宋" w:hAnsi="仿宋" w:eastAsia="仿宋" w:cs="仿宋"/>
                <w:color w:val="000000"/>
                <w:sz w:val="22"/>
              </w:rPr>
              <w:t>经开区</w:t>
            </w:r>
          </w:p>
        </w:tc>
        <w:tc>
          <w:tcPr>
            <w:tcW w:w="826" w:type="dxa"/>
            <w:tcBorders>
              <w:top w:val="single" w:color="808080" w:sz="8" w:space="0"/>
              <w:bottom w:val="single" w:color="808080" w:sz="8" w:space="0"/>
              <w:right w:val="single" w:color="808080" w:sz="8" w:space="0"/>
            </w:tcBorders>
            <w:tcMar>
              <w:top w:w="0" w:type="dxa"/>
              <w:left w:w="113" w:type="dxa"/>
              <w:bottom w:w="0" w:type="dxa"/>
              <w:right w:w="118" w:type="dxa"/>
            </w:tcMar>
            <w:vAlign w:val="center"/>
          </w:tcPr>
          <w:p w14:paraId="1C49FEC6">
            <w:pPr>
              <w:pStyle w:val="47"/>
              <w:jc w:val="center"/>
              <w:rPr>
                <w:rFonts w:hint="eastAsia" w:ascii="仿宋" w:hAnsi="仿宋" w:eastAsia="仿宋" w:cs="仿宋"/>
                <w:color w:val="000000"/>
              </w:rPr>
            </w:pPr>
            <w:r>
              <w:rPr>
                <w:rFonts w:hint="eastAsia" w:ascii="仿宋" w:hAnsi="仿宋" w:eastAsia="仿宋" w:cs="仿宋"/>
                <w:color w:val="000000"/>
                <w:sz w:val="22"/>
              </w:rPr>
              <w:t>雁塔区</w:t>
            </w:r>
          </w:p>
        </w:tc>
        <w:tc>
          <w:tcPr>
            <w:tcW w:w="816" w:type="dxa"/>
            <w:tcBorders>
              <w:top w:val="single" w:color="808080" w:sz="8" w:space="0"/>
              <w:bottom w:val="single" w:color="808080" w:sz="8" w:space="0"/>
              <w:right w:val="single" w:color="808080" w:sz="8" w:space="0"/>
            </w:tcBorders>
            <w:tcMar>
              <w:top w:w="0" w:type="dxa"/>
              <w:left w:w="113" w:type="dxa"/>
              <w:bottom w:w="0" w:type="dxa"/>
              <w:right w:w="118" w:type="dxa"/>
            </w:tcMar>
            <w:vAlign w:val="center"/>
          </w:tcPr>
          <w:p w14:paraId="66BF3131">
            <w:pPr>
              <w:pStyle w:val="47"/>
              <w:jc w:val="center"/>
              <w:rPr>
                <w:rFonts w:hint="eastAsia" w:ascii="仿宋" w:hAnsi="仿宋" w:eastAsia="仿宋" w:cs="仿宋"/>
                <w:color w:val="000000"/>
              </w:rPr>
            </w:pPr>
            <w:r>
              <w:rPr>
                <w:rFonts w:hint="eastAsia" w:ascii="仿宋" w:hAnsi="仿宋" w:eastAsia="仿宋" w:cs="仿宋"/>
                <w:color w:val="000000"/>
                <w:sz w:val="22"/>
              </w:rPr>
              <w:t>高新区</w:t>
            </w:r>
          </w:p>
        </w:tc>
        <w:tc>
          <w:tcPr>
            <w:tcW w:w="827" w:type="dxa"/>
            <w:tcBorders>
              <w:top w:val="single" w:color="808080" w:sz="8" w:space="0"/>
              <w:bottom w:val="single" w:color="808080" w:sz="8" w:space="0"/>
              <w:right w:val="single" w:color="808080" w:sz="8" w:space="0"/>
            </w:tcBorders>
            <w:tcMar>
              <w:top w:w="0" w:type="dxa"/>
              <w:left w:w="113" w:type="dxa"/>
              <w:bottom w:w="0" w:type="dxa"/>
              <w:right w:w="118" w:type="dxa"/>
            </w:tcMar>
            <w:vAlign w:val="center"/>
          </w:tcPr>
          <w:p w14:paraId="44979635">
            <w:pPr>
              <w:pStyle w:val="47"/>
              <w:jc w:val="center"/>
              <w:rPr>
                <w:rFonts w:hint="eastAsia" w:ascii="仿宋" w:hAnsi="仿宋" w:eastAsia="仿宋" w:cs="仿宋"/>
                <w:color w:val="000000"/>
              </w:rPr>
            </w:pPr>
            <w:r>
              <w:rPr>
                <w:rFonts w:hint="eastAsia" w:ascii="仿宋" w:hAnsi="仿宋" w:eastAsia="仿宋" w:cs="仿宋"/>
                <w:color w:val="000000"/>
                <w:sz w:val="22"/>
              </w:rPr>
              <w:t>曲江新区</w:t>
            </w:r>
          </w:p>
        </w:tc>
        <w:tc>
          <w:tcPr>
            <w:tcW w:w="921" w:type="dxa"/>
            <w:tcBorders>
              <w:top w:val="single" w:color="808080" w:sz="8" w:space="0"/>
              <w:bottom w:val="single" w:color="808080" w:sz="8" w:space="0"/>
              <w:right w:val="single" w:color="808080" w:sz="8" w:space="0"/>
            </w:tcBorders>
            <w:tcMar>
              <w:top w:w="0" w:type="dxa"/>
              <w:left w:w="113" w:type="dxa"/>
              <w:bottom w:w="0" w:type="dxa"/>
              <w:right w:w="118" w:type="dxa"/>
            </w:tcMar>
            <w:vAlign w:val="center"/>
          </w:tcPr>
          <w:p w14:paraId="492CB16C">
            <w:pPr>
              <w:pStyle w:val="47"/>
              <w:jc w:val="center"/>
              <w:rPr>
                <w:rFonts w:hint="eastAsia" w:ascii="仿宋" w:hAnsi="仿宋" w:eastAsia="仿宋" w:cs="仿宋"/>
                <w:color w:val="000000"/>
              </w:rPr>
            </w:pPr>
            <w:r>
              <w:rPr>
                <w:rFonts w:hint="eastAsia" w:ascii="仿宋" w:hAnsi="仿宋" w:eastAsia="仿宋" w:cs="仿宋"/>
                <w:color w:val="000000"/>
                <w:sz w:val="22"/>
              </w:rPr>
              <w:t>合计</w:t>
            </w:r>
          </w:p>
        </w:tc>
      </w:tr>
      <w:tr w14:paraId="169B476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704" w:hRule="atLeast"/>
          <w:jc w:val="center"/>
        </w:trPr>
        <w:tc>
          <w:tcPr>
            <w:tcW w:w="813" w:type="dxa"/>
            <w:tcBorders>
              <w:left w:val="single" w:color="808080" w:sz="8" w:space="0"/>
              <w:bottom w:val="single" w:color="808080" w:sz="8" w:space="0"/>
              <w:right w:val="single" w:color="808080" w:sz="8" w:space="0"/>
            </w:tcBorders>
            <w:tcMar>
              <w:top w:w="0" w:type="dxa"/>
              <w:left w:w="118" w:type="dxa"/>
              <w:bottom w:w="0" w:type="dxa"/>
              <w:right w:w="118" w:type="dxa"/>
            </w:tcMar>
            <w:vAlign w:val="center"/>
          </w:tcPr>
          <w:p w14:paraId="22FE09CA">
            <w:pPr>
              <w:pStyle w:val="47"/>
              <w:jc w:val="center"/>
              <w:rPr>
                <w:rFonts w:hint="eastAsia" w:ascii="仿宋" w:hAnsi="仿宋" w:eastAsia="仿宋" w:cs="仿宋"/>
                <w:color w:val="000000"/>
              </w:rPr>
            </w:pPr>
            <w:r>
              <w:rPr>
                <w:rFonts w:hint="eastAsia" w:ascii="仿宋" w:hAnsi="仿宋" w:eastAsia="仿宋" w:cs="仿宋"/>
                <w:color w:val="000000"/>
                <w:sz w:val="22"/>
              </w:rPr>
              <w:t>小区数量</w:t>
            </w:r>
          </w:p>
        </w:tc>
        <w:tc>
          <w:tcPr>
            <w:tcW w:w="709" w:type="dxa"/>
            <w:tcBorders>
              <w:bottom w:val="single" w:color="808080" w:sz="8" w:space="0"/>
              <w:right w:val="single" w:color="808080" w:sz="8" w:space="0"/>
            </w:tcBorders>
            <w:tcMar>
              <w:top w:w="0" w:type="dxa"/>
              <w:left w:w="113" w:type="dxa"/>
              <w:bottom w:w="0" w:type="dxa"/>
              <w:right w:w="118" w:type="dxa"/>
            </w:tcMar>
            <w:vAlign w:val="center"/>
          </w:tcPr>
          <w:p w14:paraId="004DEA2C">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865</w:t>
            </w:r>
          </w:p>
        </w:tc>
        <w:tc>
          <w:tcPr>
            <w:tcW w:w="836" w:type="dxa"/>
            <w:tcBorders>
              <w:bottom w:val="single" w:color="808080" w:sz="8" w:space="0"/>
              <w:right w:val="single" w:color="808080" w:sz="8" w:space="0"/>
            </w:tcBorders>
            <w:tcMar>
              <w:top w:w="0" w:type="dxa"/>
              <w:left w:w="113" w:type="dxa"/>
              <w:bottom w:w="0" w:type="dxa"/>
              <w:right w:w="118" w:type="dxa"/>
            </w:tcMar>
            <w:vAlign w:val="center"/>
          </w:tcPr>
          <w:p w14:paraId="533B520E">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1368</w:t>
            </w:r>
          </w:p>
        </w:tc>
        <w:tc>
          <w:tcPr>
            <w:tcW w:w="829" w:type="dxa"/>
            <w:tcBorders>
              <w:bottom w:val="single" w:color="808080" w:sz="8" w:space="0"/>
              <w:right w:val="single" w:color="808080" w:sz="8" w:space="0"/>
            </w:tcBorders>
            <w:tcMar>
              <w:top w:w="0" w:type="dxa"/>
              <w:left w:w="113" w:type="dxa"/>
              <w:bottom w:w="0" w:type="dxa"/>
              <w:right w:w="118" w:type="dxa"/>
            </w:tcMar>
            <w:vAlign w:val="center"/>
          </w:tcPr>
          <w:p w14:paraId="60DD88C1">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1574</w:t>
            </w:r>
          </w:p>
        </w:tc>
        <w:tc>
          <w:tcPr>
            <w:tcW w:w="836" w:type="dxa"/>
            <w:tcBorders>
              <w:bottom w:val="single" w:color="808080" w:sz="8" w:space="0"/>
              <w:right w:val="single" w:color="808080" w:sz="8" w:space="0"/>
            </w:tcBorders>
            <w:tcMar>
              <w:top w:w="0" w:type="dxa"/>
              <w:left w:w="113" w:type="dxa"/>
              <w:bottom w:w="0" w:type="dxa"/>
              <w:right w:w="118" w:type="dxa"/>
            </w:tcMar>
            <w:vAlign w:val="center"/>
          </w:tcPr>
          <w:p w14:paraId="7C7DA35D">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534</w:t>
            </w:r>
          </w:p>
        </w:tc>
        <w:tc>
          <w:tcPr>
            <w:tcW w:w="833" w:type="dxa"/>
            <w:tcBorders>
              <w:bottom w:val="single" w:color="808080" w:sz="8" w:space="0"/>
              <w:right w:val="single" w:color="808080" w:sz="8" w:space="0"/>
            </w:tcBorders>
            <w:tcMar>
              <w:top w:w="0" w:type="dxa"/>
              <w:left w:w="113" w:type="dxa"/>
              <w:bottom w:w="0" w:type="dxa"/>
              <w:right w:w="118" w:type="dxa"/>
            </w:tcMar>
            <w:vAlign w:val="center"/>
          </w:tcPr>
          <w:p w14:paraId="79B042CC">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575</w:t>
            </w:r>
          </w:p>
        </w:tc>
        <w:tc>
          <w:tcPr>
            <w:tcW w:w="829" w:type="dxa"/>
            <w:tcBorders>
              <w:bottom w:val="single" w:color="808080" w:sz="8" w:space="0"/>
              <w:right w:val="single" w:color="808080" w:sz="8" w:space="0"/>
            </w:tcBorders>
            <w:tcMar>
              <w:top w:w="0" w:type="dxa"/>
              <w:left w:w="113" w:type="dxa"/>
              <w:bottom w:w="0" w:type="dxa"/>
              <w:right w:w="118" w:type="dxa"/>
            </w:tcMar>
            <w:vAlign w:val="center"/>
          </w:tcPr>
          <w:p w14:paraId="7141FDFE">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320</w:t>
            </w:r>
          </w:p>
        </w:tc>
        <w:tc>
          <w:tcPr>
            <w:tcW w:w="826" w:type="dxa"/>
            <w:tcBorders>
              <w:bottom w:val="single" w:color="808080" w:sz="8" w:space="0"/>
              <w:right w:val="single" w:color="808080" w:sz="8" w:space="0"/>
            </w:tcBorders>
            <w:tcMar>
              <w:top w:w="0" w:type="dxa"/>
              <w:left w:w="113" w:type="dxa"/>
              <w:bottom w:w="0" w:type="dxa"/>
              <w:right w:w="118" w:type="dxa"/>
            </w:tcMar>
            <w:vAlign w:val="center"/>
          </w:tcPr>
          <w:p w14:paraId="7F2C1D1B">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614</w:t>
            </w:r>
          </w:p>
        </w:tc>
        <w:tc>
          <w:tcPr>
            <w:tcW w:w="816" w:type="dxa"/>
            <w:tcBorders>
              <w:bottom w:val="single" w:color="808080" w:sz="8" w:space="0"/>
              <w:right w:val="single" w:color="808080" w:sz="8" w:space="0"/>
            </w:tcBorders>
            <w:tcMar>
              <w:top w:w="0" w:type="dxa"/>
              <w:left w:w="113" w:type="dxa"/>
              <w:bottom w:w="0" w:type="dxa"/>
              <w:right w:w="118" w:type="dxa"/>
            </w:tcMar>
            <w:vAlign w:val="center"/>
          </w:tcPr>
          <w:p w14:paraId="6F72FE5A">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566</w:t>
            </w:r>
          </w:p>
        </w:tc>
        <w:tc>
          <w:tcPr>
            <w:tcW w:w="827" w:type="dxa"/>
            <w:tcBorders>
              <w:bottom w:val="single" w:color="808080" w:sz="8" w:space="0"/>
              <w:right w:val="single" w:color="808080" w:sz="8" w:space="0"/>
            </w:tcBorders>
            <w:tcMar>
              <w:top w:w="0" w:type="dxa"/>
              <w:left w:w="113" w:type="dxa"/>
              <w:bottom w:w="0" w:type="dxa"/>
              <w:right w:w="118" w:type="dxa"/>
            </w:tcMar>
            <w:vAlign w:val="center"/>
          </w:tcPr>
          <w:p w14:paraId="04186329">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298</w:t>
            </w:r>
          </w:p>
        </w:tc>
        <w:tc>
          <w:tcPr>
            <w:tcW w:w="921" w:type="dxa"/>
            <w:tcBorders>
              <w:bottom w:val="single" w:color="808080" w:sz="8" w:space="0"/>
              <w:right w:val="single" w:color="808080" w:sz="8" w:space="0"/>
            </w:tcBorders>
            <w:tcMar>
              <w:top w:w="0" w:type="dxa"/>
              <w:left w:w="113" w:type="dxa"/>
              <w:bottom w:w="0" w:type="dxa"/>
              <w:right w:w="118" w:type="dxa"/>
            </w:tcMar>
            <w:vAlign w:val="center"/>
          </w:tcPr>
          <w:p w14:paraId="6D73681C">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6714</w:t>
            </w:r>
          </w:p>
        </w:tc>
      </w:tr>
      <w:tr w14:paraId="240AA2C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559" w:hRule="atLeast"/>
          <w:jc w:val="center"/>
        </w:trPr>
        <w:tc>
          <w:tcPr>
            <w:tcW w:w="813" w:type="dxa"/>
            <w:tcBorders>
              <w:left w:val="single" w:color="808080" w:sz="8" w:space="0"/>
              <w:bottom w:val="single" w:color="808080" w:sz="8" w:space="0"/>
              <w:right w:val="single" w:color="808080" w:sz="8" w:space="0"/>
            </w:tcBorders>
            <w:tcMar>
              <w:top w:w="0" w:type="dxa"/>
              <w:left w:w="118" w:type="dxa"/>
              <w:bottom w:w="0" w:type="dxa"/>
              <w:right w:w="118" w:type="dxa"/>
            </w:tcMar>
            <w:vAlign w:val="center"/>
          </w:tcPr>
          <w:p w14:paraId="19AA86E9">
            <w:pPr>
              <w:pStyle w:val="47"/>
              <w:jc w:val="center"/>
              <w:rPr>
                <w:rFonts w:hint="eastAsia" w:ascii="仿宋" w:hAnsi="仿宋" w:eastAsia="仿宋" w:cs="仿宋"/>
                <w:color w:val="000000"/>
              </w:rPr>
            </w:pPr>
            <w:r>
              <w:rPr>
                <w:rFonts w:hint="eastAsia" w:ascii="仿宋" w:hAnsi="仿宋" w:eastAsia="仿宋" w:cs="仿宋"/>
                <w:color w:val="000000"/>
                <w:sz w:val="22"/>
              </w:rPr>
              <w:t>住宅幢数</w:t>
            </w:r>
          </w:p>
        </w:tc>
        <w:tc>
          <w:tcPr>
            <w:tcW w:w="709" w:type="dxa"/>
            <w:tcBorders>
              <w:bottom w:val="single" w:color="808080" w:sz="8" w:space="0"/>
              <w:right w:val="single" w:color="808080" w:sz="8" w:space="0"/>
            </w:tcBorders>
            <w:tcMar>
              <w:top w:w="0" w:type="dxa"/>
              <w:left w:w="113" w:type="dxa"/>
              <w:bottom w:w="0" w:type="dxa"/>
              <w:right w:w="118" w:type="dxa"/>
            </w:tcMar>
            <w:vAlign w:val="center"/>
          </w:tcPr>
          <w:p w14:paraId="40567153">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3352</w:t>
            </w:r>
          </w:p>
        </w:tc>
        <w:tc>
          <w:tcPr>
            <w:tcW w:w="836" w:type="dxa"/>
            <w:tcBorders>
              <w:bottom w:val="single" w:color="808080" w:sz="8" w:space="0"/>
              <w:right w:val="single" w:color="808080" w:sz="8" w:space="0"/>
            </w:tcBorders>
            <w:tcMar>
              <w:top w:w="0" w:type="dxa"/>
              <w:left w:w="113" w:type="dxa"/>
              <w:bottom w:w="0" w:type="dxa"/>
              <w:right w:w="118" w:type="dxa"/>
            </w:tcMar>
            <w:vAlign w:val="center"/>
          </w:tcPr>
          <w:p w14:paraId="4D909D84">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3866</w:t>
            </w:r>
          </w:p>
        </w:tc>
        <w:tc>
          <w:tcPr>
            <w:tcW w:w="829" w:type="dxa"/>
            <w:tcBorders>
              <w:bottom w:val="single" w:color="808080" w:sz="8" w:space="0"/>
              <w:right w:val="single" w:color="808080" w:sz="8" w:space="0"/>
            </w:tcBorders>
            <w:tcMar>
              <w:top w:w="0" w:type="dxa"/>
              <w:left w:w="113" w:type="dxa"/>
              <w:bottom w:w="0" w:type="dxa"/>
              <w:right w:w="118" w:type="dxa"/>
            </w:tcMar>
            <w:vAlign w:val="center"/>
          </w:tcPr>
          <w:p w14:paraId="56BEE6F0">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5040</w:t>
            </w:r>
          </w:p>
        </w:tc>
        <w:tc>
          <w:tcPr>
            <w:tcW w:w="836" w:type="dxa"/>
            <w:tcBorders>
              <w:bottom w:val="single" w:color="808080" w:sz="8" w:space="0"/>
              <w:right w:val="single" w:color="808080" w:sz="8" w:space="0"/>
            </w:tcBorders>
            <w:tcMar>
              <w:top w:w="0" w:type="dxa"/>
              <w:left w:w="113" w:type="dxa"/>
              <w:bottom w:w="0" w:type="dxa"/>
              <w:right w:w="118" w:type="dxa"/>
            </w:tcMar>
            <w:vAlign w:val="center"/>
          </w:tcPr>
          <w:p w14:paraId="4A4E494A">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5455</w:t>
            </w:r>
          </w:p>
        </w:tc>
        <w:tc>
          <w:tcPr>
            <w:tcW w:w="833" w:type="dxa"/>
            <w:tcBorders>
              <w:bottom w:val="single" w:color="808080" w:sz="8" w:space="0"/>
              <w:right w:val="single" w:color="808080" w:sz="8" w:space="0"/>
            </w:tcBorders>
            <w:tcMar>
              <w:top w:w="0" w:type="dxa"/>
              <w:left w:w="113" w:type="dxa"/>
              <w:bottom w:w="0" w:type="dxa"/>
              <w:right w:w="118" w:type="dxa"/>
            </w:tcMar>
            <w:vAlign w:val="center"/>
          </w:tcPr>
          <w:p w14:paraId="336F43D5">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4861</w:t>
            </w:r>
          </w:p>
        </w:tc>
        <w:tc>
          <w:tcPr>
            <w:tcW w:w="829" w:type="dxa"/>
            <w:tcBorders>
              <w:bottom w:val="single" w:color="808080" w:sz="8" w:space="0"/>
              <w:right w:val="single" w:color="808080" w:sz="8" w:space="0"/>
            </w:tcBorders>
            <w:tcMar>
              <w:top w:w="0" w:type="dxa"/>
              <w:left w:w="113" w:type="dxa"/>
              <w:bottom w:w="0" w:type="dxa"/>
              <w:right w:w="118" w:type="dxa"/>
            </w:tcMar>
            <w:vAlign w:val="center"/>
          </w:tcPr>
          <w:p w14:paraId="6C4DDF30">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2340</w:t>
            </w:r>
          </w:p>
        </w:tc>
        <w:tc>
          <w:tcPr>
            <w:tcW w:w="826" w:type="dxa"/>
            <w:tcBorders>
              <w:bottom w:val="single" w:color="808080" w:sz="8" w:space="0"/>
              <w:right w:val="single" w:color="808080" w:sz="8" w:space="0"/>
            </w:tcBorders>
            <w:tcMar>
              <w:top w:w="0" w:type="dxa"/>
              <w:left w:w="113" w:type="dxa"/>
              <w:bottom w:w="0" w:type="dxa"/>
              <w:right w:w="118" w:type="dxa"/>
            </w:tcMar>
            <w:vAlign w:val="center"/>
          </w:tcPr>
          <w:p w14:paraId="1F928E0E">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3575</w:t>
            </w:r>
          </w:p>
        </w:tc>
        <w:tc>
          <w:tcPr>
            <w:tcW w:w="816" w:type="dxa"/>
            <w:tcBorders>
              <w:bottom w:val="single" w:color="808080" w:sz="8" w:space="0"/>
              <w:right w:val="single" w:color="808080" w:sz="8" w:space="0"/>
            </w:tcBorders>
            <w:tcMar>
              <w:top w:w="0" w:type="dxa"/>
              <w:left w:w="113" w:type="dxa"/>
              <w:bottom w:w="0" w:type="dxa"/>
              <w:right w:w="118" w:type="dxa"/>
            </w:tcMar>
            <w:vAlign w:val="center"/>
          </w:tcPr>
          <w:p w14:paraId="39EEF3F5">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3513</w:t>
            </w:r>
          </w:p>
        </w:tc>
        <w:tc>
          <w:tcPr>
            <w:tcW w:w="827" w:type="dxa"/>
            <w:tcBorders>
              <w:bottom w:val="single" w:color="808080" w:sz="8" w:space="0"/>
              <w:right w:val="single" w:color="808080" w:sz="8" w:space="0"/>
            </w:tcBorders>
            <w:tcMar>
              <w:top w:w="0" w:type="dxa"/>
              <w:left w:w="113" w:type="dxa"/>
              <w:bottom w:w="0" w:type="dxa"/>
              <w:right w:w="118" w:type="dxa"/>
            </w:tcMar>
            <w:vAlign w:val="center"/>
          </w:tcPr>
          <w:p w14:paraId="253F960F">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3593</w:t>
            </w:r>
          </w:p>
        </w:tc>
        <w:tc>
          <w:tcPr>
            <w:tcW w:w="921" w:type="dxa"/>
            <w:tcBorders>
              <w:bottom w:val="single" w:color="808080" w:sz="8" w:space="0"/>
              <w:right w:val="single" w:color="808080" w:sz="8" w:space="0"/>
            </w:tcBorders>
            <w:tcMar>
              <w:top w:w="0" w:type="dxa"/>
              <w:left w:w="113" w:type="dxa"/>
              <w:bottom w:w="0" w:type="dxa"/>
              <w:right w:w="118" w:type="dxa"/>
            </w:tcMar>
            <w:vAlign w:val="center"/>
          </w:tcPr>
          <w:p w14:paraId="150CA0A9">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35595</w:t>
            </w:r>
          </w:p>
        </w:tc>
      </w:tr>
      <w:tr w14:paraId="1D3E463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559" w:hRule="atLeast"/>
          <w:jc w:val="center"/>
        </w:trPr>
        <w:tc>
          <w:tcPr>
            <w:tcW w:w="813" w:type="dxa"/>
            <w:tcBorders>
              <w:left w:val="single" w:color="808080" w:sz="8" w:space="0"/>
              <w:bottom w:val="single" w:color="808080" w:sz="8" w:space="0"/>
              <w:right w:val="single" w:color="808080" w:sz="8" w:space="0"/>
            </w:tcBorders>
            <w:tcMar>
              <w:top w:w="0" w:type="dxa"/>
              <w:left w:w="118" w:type="dxa"/>
              <w:bottom w:w="0" w:type="dxa"/>
              <w:right w:w="118" w:type="dxa"/>
            </w:tcMar>
            <w:vAlign w:val="center"/>
          </w:tcPr>
          <w:p w14:paraId="4180AB01">
            <w:pPr>
              <w:pStyle w:val="47"/>
              <w:jc w:val="center"/>
              <w:rPr>
                <w:rFonts w:hint="eastAsia" w:ascii="仿宋" w:hAnsi="仿宋" w:eastAsia="仿宋" w:cs="仿宋"/>
                <w:color w:val="000000"/>
              </w:rPr>
            </w:pPr>
            <w:r>
              <w:rPr>
                <w:rFonts w:hint="eastAsia" w:ascii="仿宋" w:hAnsi="仿宋" w:eastAsia="仿宋" w:cs="仿宋"/>
                <w:color w:val="000000"/>
                <w:sz w:val="22"/>
              </w:rPr>
              <w:t>商业幢数</w:t>
            </w:r>
          </w:p>
        </w:tc>
        <w:tc>
          <w:tcPr>
            <w:tcW w:w="709" w:type="dxa"/>
            <w:tcBorders>
              <w:bottom w:val="single" w:color="808080" w:sz="8" w:space="0"/>
              <w:right w:val="single" w:color="808080" w:sz="8" w:space="0"/>
            </w:tcBorders>
            <w:tcMar>
              <w:top w:w="0" w:type="dxa"/>
              <w:left w:w="113" w:type="dxa"/>
              <w:bottom w:w="0" w:type="dxa"/>
              <w:right w:w="118" w:type="dxa"/>
            </w:tcMar>
            <w:vAlign w:val="center"/>
          </w:tcPr>
          <w:p w14:paraId="7B1319D6">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692</w:t>
            </w:r>
          </w:p>
        </w:tc>
        <w:tc>
          <w:tcPr>
            <w:tcW w:w="836" w:type="dxa"/>
            <w:tcBorders>
              <w:bottom w:val="single" w:color="808080" w:sz="8" w:space="0"/>
              <w:right w:val="single" w:color="808080" w:sz="8" w:space="0"/>
            </w:tcBorders>
            <w:tcMar>
              <w:top w:w="0" w:type="dxa"/>
              <w:left w:w="113" w:type="dxa"/>
              <w:bottom w:w="0" w:type="dxa"/>
              <w:right w:w="118" w:type="dxa"/>
            </w:tcMar>
            <w:vAlign w:val="center"/>
          </w:tcPr>
          <w:p w14:paraId="23D8B0BD">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993</w:t>
            </w:r>
          </w:p>
        </w:tc>
        <w:tc>
          <w:tcPr>
            <w:tcW w:w="829" w:type="dxa"/>
            <w:tcBorders>
              <w:bottom w:val="single" w:color="808080" w:sz="8" w:space="0"/>
              <w:right w:val="single" w:color="808080" w:sz="8" w:space="0"/>
            </w:tcBorders>
            <w:tcMar>
              <w:top w:w="0" w:type="dxa"/>
              <w:left w:w="113" w:type="dxa"/>
              <w:bottom w:w="0" w:type="dxa"/>
              <w:right w:w="118" w:type="dxa"/>
            </w:tcMar>
            <w:vAlign w:val="center"/>
          </w:tcPr>
          <w:p w14:paraId="74F91B27">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1057</w:t>
            </w:r>
          </w:p>
        </w:tc>
        <w:tc>
          <w:tcPr>
            <w:tcW w:w="836" w:type="dxa"/>
            <w:tcBorders>
              <w:bottom w:val="single" w:color="808080" w:sz="8" w:space="0"/>
              <w:right w:val="single" w:color="808080" w:sz="8" w:space="0"/>
            </w:tcBorders>
            <w:tcMar>
              <w:top w:w="0" w:type="dxa"/>
              <w:left w:w="113" w:type="dxa"/>
              <w:bottom w:w="0" w:type="dxa"/>
              <w:right w:w="118" w:type="dxa"/>
            </w:tcMar>
            <w:vAlign w:val="center"/>
          </w:tcPr>
          <w:p w14:paraId="43E97F4F">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799</w:t>
            </w:r>
          </w:p>
        </w:tc>
        <w:tc>
          <w:tcPr>
            <w:tcW w:w="833" w:type="dxa"/>
            <w:tcBorders>
              <w:bottom w:val="single" w:color="808080" w:sz="8" w:space="0"/>
              <w:right w:val="single" w:color="808080" w:sz="8" w:space="0"/>
            </w:tcBorders>
            <w:tcMar>
              <w:top w:w="0" w:type="dxa"/>
              <w:left w:w="113" w:type="dxa"/>
              <w:bottom w:w="0" w:type="dxa"/>
              <w:right w:w="118" w:type="dxa"/>
            </w:tcMar>
            <w:vAlign w:val="center"/>
          </w:tcPr>
          <w:p w14:paraId="50AFB2E3">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1087</w:t>
            </w:r>
          </w:p>
        </w:tc>
        <w:tc>
          <w:tcPr>
            <w:tcW w:w="829" w:type="dxa"/>
            <w:tcBorders>
              <w:bottom w:val="single" w:color="808080" w:sz="8" w:space="0"/>
              <w:right w:val="single" w:color="808080" w:sz="8" w:space="0"/>
            </w:tcBorders>
            <w:tcMar>
              <w:top w:w="0" w:type="dxa"/>
              <w:left w:w="113" w:type="dxa"/>
              <w:bottom w:w="0" w:type="dxa"/>
              <w:right w:w="118" w:type="dxa"/>
            </w:tcMar>
            <w:vAlign w:val="center"/>
          </w:tcPr>
          <w:p w14:paraId="162F3C97">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549</w:t>
            </w:r>
          </w:p>
        </w:tc>
        <w:tc>
          <w:tcPr>
            <w:tcW w:w="826" w:type="dxa"/>
            <w:tcBorders>
              <w:bottom w:val="single" w:color="808080" w:sz="8" w:space="0"/>
              <w:right w:val="single" w:color="808080" w:sz="8" w:space="0"/>
            </w:tcBorders>
            <w:tcMar>
              <w:top w:w="0" w:type="dxa"/>
              <w:left w:w="113" w:type="dxa"/>
              <w:bottom w:w="0" w:type="dxa"/>
              <w:right w:w="118" w:type="dxa"/>
            </w:tcMar>
            <w:vAlign w:val="center"/>
          </w:tcPr>
          <w:p w14:paraId="1ECEF6A2">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824</w:t>
            </w:r>
          </w:p>
        </w:tc>
        <w:tc>
          <w:tcPr>
            <w:tcW w:w="816" w:type="dxa"/>
            <w:tcBorders>
              <w:bottom w:val="single" w:color="808080" w:sz="8" w:space="0"/>
              <w:right w:val="single" w:color="808080" w:sz="8" w:space="0"/>
            </w:tcBorders>
            <w:tcMar>
              <w:top w:w="0" w:type="dxa"/>
              <w:left w:w="113" w:type="dxa"/>
              <w:bottom w:w="0" w:type="dxa"/>
              <w:right w:w="118" w:type="dxa"/>
            </w:tcMar>
            <w:vAlign w:val="center"/>
          </w:tcPr>
          <w:p w14:paraId="68AF78A0">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939</w:t>
            </w:r>
          </w:p>
        </w:tc>
        <w:tc>
          <w:tcPr>
            <w:tcW w:w="827" w:type="dxa"/>
            <w:tcBorders>
              <w:bottom w:val="single" w:color="808080" w:sz="8" w:space="0"/>
              <w:right w:val="single" w:color="808080" w:sz="8" w:space="0"/>
            </w:tcBorders>
            <w:tcMar>
              <w:top w:w="0" w:type="dxa"/>
              <w:left w:w="113" w:type="dxa"/>
              <w:bottom w:w="0" w:type="dxa"/>
              <w:right w:w="118" w:type="dxa"/>
            </w:tcMar>
            <w:vAlign w:val="center"/>
          </w:tcPr>
          <w:p w14:paraId="12726792">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595</w:t>
            </w:r>
          </w:p>
        </w:tc>
        <w:tc>
          <w:tcPr>
            <w:tcW w:w="921" w:type="dxa"/>
            <w:tcBorders>
              <w:bottom w:val="single" w:color="808080" w:sz="8" w:space="0"/>
              <w:right w:val="single" w:color="808080" w:sz="8" w:space="0"/>
            </w:tcBorders>
            <w:tcMar>
              <w:top w:w="0" w:type="dxa"/>
              <w:left w:w="113" w:type="dxa"/>
              <w:bottom w:w="0" w:type="dxa"/>
              <w:right w:w="118" w:type="dxa"/>
            </w:tcMar>
            <w:vAlign w:val="center"/>
          </w:tcPr>
          <w:p w14:paraId="03B67FE8">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7535</w:t>
            </w:r>
          </w:p>
        </w:tc>
      </w:tr>
      <w:tr w14:paraId="5BEC524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559" w:hRule="atLeast"/>
          <w:jc w:val="center"/>
        </w:trPr>
        <w:tc>
          <w:tcPr>
            <w:tcW w:w="813" w:type="dxa"/>
            <w:tcBorders>
              <w:left w:val="single" w:color="808080" w:sz="8" w:space="0"/>
              <w:bottom w:val="single" w:color="808080" w:sz="8" w:space="0"/>
              <w:right w:val="single" w:color="808080" w:sz="8" w:space="0"/>
            </w:tcBorders>
            <w:tcMar>
              <w:top w:w="0" w:type="dxa"/>
              <w:left w:w="118" w:type="dxa"/>
              <w:bottom w:w="0" w:type="dxa"/>
              <w:right w:w="118" w:type="dxa"/>
            </w:tcMar>
            <w:vAlign w:val="center"/>
          </w:tcPr>
          <w:p w14:paraId="256774F6">
            <w:pPr>
              <w:pStyle w:val="47"/>
              <w:jc w:val="center"/>
              <w:rPr>
                <w:rFonts w:hint="eastAsia" w:ascii="仿宋" w:hAnsi="仿宋" w:eastAsia="仿宋" w:cs="仿宋"/>
                <w:color w:val="000000"/>
              </w:rPr>
            </w:pPr>
            <w:r>
              <w:rPr>
                <w:rFonts w:hint="eastAsia" w:ascii="仿宋" w:hAnsi="仿宋" w:eastAsia="仿宋" w:cs="仿宋"/>
                <w:color w:val="000000"/>
                <w:sz w:val="22"/>
              </w:rPr>
              <w:t>办公幢数</w:t>
            </w:r>
          </w:p>
        </w:tc>
        <w:tc>
          <w:tcPr>
            <w:tcW w:w="709" w:type="dxa"/>
            <w:tcBorders>
              <w:bottom w:val="single" w:color="808080" w:sz="8" w:space="0"/>
              <w:right w:val="single" w:color="808080" w:sz="8" w:space="0"/>
            </w:tcBorders>
            <w:tcMar>
              <w:top w:w="0" w:type="dxa"/>
              <w:left w:w="113" w:type="dxa"/>
              <w:bottom w:w="0" w:type="dxa"/>
              <w:right w:w="118" w:type="dxa"/>
            </w:tcMar>
            <w:vAlign w:val="center"/>
          </w:tcPr>
          <w:p w14:paraId="3517663D">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52</w:t>
            </w:r>
          </w:p>
        </w:tc>
        <w:tc>
          <w:tcPr>
            <w:tcW w:w="836" w:type="dxa"/>
            <w:tcBorders>
              <w:bottom w:val="single" w:color="808080" w:sz="8" w:space="0"/>
              <w:right w:val="single" w:color="808080" w:sz="8" w:space="0"/>
            </w:tcBorders>
            <w:tcMar>
              <w:top w:w="0" w:type="dxa"/>
              <w:left w:w="113" w:type="dxa"/>
              <w:bottom w:w="0" w:type="dxa"/>
              <w:right w:w="118" w:type="dxa"/>
            </w:tcMar>
            <w:vAlign w:val="center"/>
          </w:tcPr>
          <w:p w14:paraId="56DE2EF6">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115</w:t>
            </w:r>
          </w:p>
        </w:tc>
        <w:tc>
          <w:tcPr>
            <w:tcW w:w="829" w:type="dxa"/>
            <w:tcBorders>
              <w:bottom w:val="single" w:color="808080" w:sz="8" w:space="0"/>
              <w:right w:val="single" w:color="808080" w:sz="8" w:space="0"/>
            </w:tcBorders>
            <w:tcMar>
              <w:top w:w="0" w:type="dxa"/>
              <w:left w:w="113" w:type="dxa"/>
              <w:bottom w:w="0" w:type="dxa"/>
              <w:right w:w="118" w:type="dxa"/>
            </w:tcMar>
            <w:vAlign w:val="center"/>
          </w:tcPr>
          <w:p w14:paraId="52F323BE">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77</w:t>
            </w:r>
          </w:p>
        </w:tc>
        <w:tc>
          <w:tcPr>
            <w:tcW w:w="836" w:type="dxa"/>
            <w:tcBorders>
              <w:bottom w:val="single" w:color="808080" w:sz="8" w:space="0"/>
              <w:right w:val="single" w:color="808080" w:sz="8" w:space="0"/>
            </w:tcBorders>
            <w:tcMar>
              <w:top w:w="0" w:type="dxa"/>
              <w:left w:w="113" w:type="dxa"/>
              <w:bottom w:w="0" w:type="dxa"/>
              <w:right w:w="118" w:type="dxa"/>
            </w:tcMar>
            <w:vAlign w:val="center"/>
          </w:tcPr>
          <w:p w14:paraId="1A549358">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30</w:t>
            </w:r>
          </w:p>
        </w:tc>
        <w:tc>
          <w:tcPr>
            <w:tcW w:w="833" w:type="dxa"/>
            <w:tcBorders>
              <w:bottom w:val="single" w:color="808080" w:sz="8" w:space="0"/>
              <w:right w:val="single" w:color="808080" w:sz="8" w:space="0"/>
            </w:tcBorders>
            <w:tcMar>
              <w:top w:w="0" w:type="dxa"/>
              <w:left w:w="113" w:type="dxa"/>
              <w:bottom w:w="0" w:type="dxa"/>
              <w:right w:w="118" w:type="dxa"/>
            </w:tcMar>
            <w:vAlign w:val="center"/>
          </w:tcPr>
          <w:p w14:paraId="3127D1D6">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38</w:t>
            </w:r>
          </w:p>
        </w:tc>
        <w:tc>
          <w:tcPr>
            <w:tcW w:w="829" w:type="dxa"/>
            <w:tcBorders>
              <w:bottom w:val="single" w:color="808080" w:sz="8" w:space="0"/>
              <w:right w:val="single" w:color="808080" w:sz="8" w:space="0"/>
            </w:tcBorders>
            <w:tcMar>
              <w:top w:w="0" w:type="dxa"/>
              <w:left w:w="113" w:type="dxa"/>
              <w:bottom w:w="0" w:type="dxa"/>
              <w:right w:w="118" w:type="dxa"/>
            </w:tcMar>
            <w:vAlign w:val="center"/>
          </w:tcPr>
          <w:p w14:paraId="13E075FF">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106</w:t>
            </w:r>
          </w:p>
        </w:tc>
        <w:tc>
          <w:tcPr>
            <w:tcW w:w="826" w:type="dxa"/>
            <w:tcBorders>
              <w:bottom w:val="single" w:color="808080" w:sz="8" w:space="0"/>
              <w:right w:val="single" w:color="808080" w:sz="8" w:space="0"/>
            </w:tcBorders>
            <w:tcMar>
              <w:top w:w="0" w:type="dxa"/>
              <w:left w:w="113" w:type="dxa"/>
              <w:bottom w:w="0" w:type="dxa"/>
              <w:right w:w="118" w:type="dxa"/>
            </w:tcMar>
            <w:vAlign w:val="center"/>
          </w:tcPr>
          <w:p w14:paraId="44130AE2">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68</w:t>
            </w:r>
          </w:p>
        </w:tc>
        <w:tc>
          <w:tcPr>
            <w:tcW w:w="816" w:type="dxa"/>
            <w:tcBorders>
              <w:bottom w:val="single" w:color="808080" w:sz="8" w:space="0"/>
              <w:right w:val="single" w:color="808080" w:sz="8" w:space="0"/>
            </w:tcBorders>
            <w:tcMar>
              <w:top w:w="0" w:type="dxa"/>
              <w:left w:w="113" w:type="dxa"/>
              <w:bottom w:w="0" w:type="dxa"/>
              <w:right w:w="118" w:type="dxa"/>
            </w:tcMar>
            <w:vAlign w:val="center"/>
          </w:tcPr>
          <w:p w14:paraId="34B10F76">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344</w:t>
            </w:r>
          </w:p>
        </w:tc>
        <w:tc>
          <w:tcPr>
            <w:tcW w:w="827" w:type="dxa"/>
            <w:tcBorders>
              <w:bottom w:val="single" w:color="808080" w:sz="8" w:space="0"/>
              <w:right w:val="single" w:color="808080" w:sz="8" w:space="0"/>
            </w:tcBorders>
            <w:tcMar>
              <w:top w:w="0" w:type="dxa"/>
              <w:left w:w="113" w:type="dxa"/>
              <w:bottom w:w="0" w:type="dxa"/>
              <w:right w:w="118" w:type="dxa"/>
            </w:tcMar>
            <w:vAlign w:val="center"/>
          </w:tcPr>
          <w:p w14:paraId="5C87ECED">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62</w:t>
            </w:r>
          </w:p>
        </w:tc>
        <w:tc>
          <w:tcPr>
            <w:tcW w:w="921" w:type="dxa"/>
            <w:tcBorders>
              <w:bottom w:val="single" w:color="808080" w:sz="8" w:space="0"/>
              <w:right w:val="single" w:color="808080" w:sz="8" w:space="0"/>
            </w:tcBorders>
            <w:tcMar>
              <w:top w:w="0" w:type="dxa"/>
              <w:left w:w="113" w:type="dxa"/>
              <w:bottom w:w="0" w:type="dxa"/>
              <w:right w:w="118" w:type="dxa"/>
            </w:tcMar>
            <w:vAlign w:val="center"/>
          </w:tcPr>
          <w:p w14:paraId="79D79470">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892</w:t>
            </w:r>
          </w:p>
        </w:tc>
      </w:tr>
      <w:tr w14:paraId="78A1590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559" w:hRule="atLeast"/>
          <w:jc w:val="center"/>
        </w:trPr>
        <w:tc>
          <w:tcPr>
            <w:tcW w:w="813" w:type="dxa"/>
            <w:tcBorders>
              <w:left w:val="single" w:color="808080" w:sz="8" w:space="0"/>
              <w:bottom w:val="single" w:color="808080" w:sz="8" w:space="0"/>
              <w:right w:val="single" w:color="808080" w:sz="8" w:space="0"/>
            </w:tcBorders>
            <w:tcMar>
              <w:top w:w="0" w:type="dxa"/>
              <w:left w:w="118" w:type="dxa"/>
              <w:bottom w:w="0" w:type="dxa"/>
              <w:right w:w="118" w:type="dxa"/>
            </w:tcMar>
            <w:vAlign w:val="center"/>
          </w:tcPr>
          <w:p w14:paraId="5F3AA248">
            <w:pPr>
              <w:pStyle w:val="47"/>
              <w:jc w:val="center"/>
              <w:rPr>
                <w:rFonts w:hint="eastAsia" w:ascii="仿宋" w:hAnsi="仿宋" w:eastAsia="仿宋" w:cs="仿宋"/>
                <w:color w:val="000000"/>
              </w:rPr>
            </w:pPr>
            <w:r>
              <w:rPr>
                <w:rFonts w:hint="eastAsia" w:ascii="仿宋" w:hAnsi="仿宋" w:eastAsia="仿宋" w:cs="仿宋"/>
                <w:color w:val="000000"/>
                <w:sz w:val="22"/>
              </w:rPr>
              <w:t>公寓幢数</w:t>
            </w:r>
          </w:p>
        </w:tc>
        <w:tc>
          <w:tcPr>
            <w:tcW w:w="709" w:type="dxa"/>
            <w:tcBorders>
              <w:bottom w:val="single" w:color="808080" w:sz="8" w:space="0"/>
              <w:right w:val="single" w:color="808080" w:sz="8" w:space="0"/>
            </w:tcBorders>
            <w:tcMar>
              <w:top w:w="0" w:type="dxa"/>
              <w:left w:w="113" w:type="dxa"/>
              <w:bottom w:w="0" w:type="dxa"/>
              <w:right w:w="118" w:type="dxa"/>
            </w:tcMar>
            <w:vAlign w:val="center"/>
          </w:tcPr>
          <w:p w14:paraId="1825006A">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2</w:t>
            </w:r>
          </w:p>
        </w:tc>
        <w:tc>
          <w:tcPr>
            <w:tcW w:w="836" w:type="dxa"/>
            <w:tcBorders>
              <w:bottom w:val="single" w:color="808080" w:sz="8" w:space="0"/>
              <w:right w:val="single" w:color="808080" w:sz="8" w:space="0"/>
            </w:tcBorders>
            <w:tcMar>
              <w:top w:w="0" w:type="dxa"/>
              <w:left w:w="113" w:type="dxa"/>
              <w:bottom w:w="0" w:type="dxa"/>
              <w:right w:w="118" w:type="dxa"/>
            </w:tcMar>
            <w:vAlign w:val="center"/>
          </w:tcPr>
          <w:p w14:paraId="6F346F31">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7</w:t>
            </w:r>
          </w:p>
        </w:tc>
        <w:tc>
          <w:tcPr>
            <w:tcW w:w="829" w:type="dxa"/>
            <w:tcBorders>
              <w:bottom w:val="single" w:color="808080" w:sz="8" w:space="0"/>
              <w:right w:val="single" w:color="808080" w:sz="8" w:space="0"/>
            </w:tcBorders>
            <w:tcMar>
              <w:top w:w="0" w:type="dxa"/>
              <w:left w:w="113" w:type="dxa"/>
              <w:bottom w:w="0" w:type="dxa"/>
              <w:right w:w="118" w:type="dxa"/>
            </w:tcMar>
            <w:vAlign w:val="center"/>
          </w:tcPr>
          <w:p w14:paraId="0DF6C5E8">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14</w:t>
            </w:r>
          </w:p>
        </w:tc>
        <w:tc>
          <w:tcPr>
            <w:tcW w:w="836" w:type="dxa"/>
            <w:tcBorders>
              <w:bottom w:val="single" w:color="808080" w:sz="8" w:space="0"/>
              <w:right w:val="single" w:color="808080" w:sz="8" w:space="0"/>
            </w:tcBorders>
            <w:tcMar>
              <w:top w:w="0" w:type="dxa"/>
              <w:left w:w="113" w:type="dxa"/>
              <w:bottom w:w="0" w:type="dxa"/>
              <w:right w:w="118" w:type="dxa"/>
            </w:tcMar>
            <w:vAlign w:val="center"/>
          </w:tcPr>
          <w:p w14:paraId="66592777">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w:t>
            </w:r>
          </w:p>
        </w:tc>
        <w:tc>
          <w:tcPr>
            <w:tcW w:w="833" w:type="dxa"/>
            <w:tcBorders>
              <w:bottom w:val="single" w:color="808080" w:sz="8" w:space="0"/>
              <w:right w:val="single" w:color="808080" w:sz="8" w:space="0"/>
            </w:tcBorders>
            <w:tcMar>
              <w:top w:w="0" w:type="dxa"/>
              <w:left w:w="113" w:type="dxa"/>
              <w:bottom w:w="0" w:type="dxa"/>
              <w:right w:w="118" w:type="dxa"/>
            </w:tcMar>
            <w:vAlign w:val="center"/>
          </w:tcPr>
          <w:p w14:paraId="047CD12F">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8</w:t>
            </w:r>
          </w:p>
        </w:tc>
        <w:tc>
          <w:tcPr>
            <w:tcW w:w="829" w:type="dxa"/>
            <w:tcBorders>
              <w:bottom w:val="single" w:color="808080" w:sz="8" w:space="0"/>
              <w:right w:val="single" w:color="808080" w:sz="8" w:space="0"/>
            </w:tcBorders>
            <w:tcMar>
              <w:top w:w="0" w:type="dxa"/>
              <w:left w:w="113" w:type="dxa"/>
              <w:bottom w:w="0" w:type="dxa"/>
              <w:right w:w="118" w:type="dxa"/>
            </w:tcMar>
            <w:vAlign w:val="center"/>
          </w:tcPr>
          <w:p w14:paraId="6098FABD">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14</w:t>
            </w:r>
          </w:p>
        </w:tc>
        <w:tc>
          <w:tcPr>
            <w:tcW w:w="826" w:type="dxa"/>
            <w:tcBorders>
              <w:bottom w:val="single" w:color="808080" w:sz="8" w:space="0"/>
              <w:right w:val="single" w:color="808080" w:sz="8" w:space="0"/>
            </w:tcBorders>
            <w:tcMar>
              <w:top w:w="0" w:type="dxa"/>
              <w:left w:w="113" w:type="dxa"/>
              <w:bottom w:w="0" w:type="dxa"/>
              <w:right w:w="118" w:type="dxa"/>
            </w:tcMar>
            <w:vAlign w:val="center"/>
          </w:tcPr>
          <w:p w14:paraId="1034CA8C">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8</w:t>
            </w:r>
          </w:p>
        </w:tc>
        <w:tc>
          <w:tcPr>
            <w:tcW w:w="816" w:type="dxa"/>
            <w:tcBorders>
              <w:bottom w:val="single" w:color="808080" w:sz="8" w:space="0"/>
              <w:right w:val="single" w:color="808080" w:sz="8" w:space="0"/>
            </w:tcBorders>
            <w:tcMar>
              <w:top w:w="0" w:type="dxa"/>
              <w:left w:w="113" w:type="dxa"/>
              <w:bottom w:w="0" w:type="dxa"/>
              <w:right w:w="118" w:type="dxa"/>
            </w:tcMar>
            <w:vAlign w:val="center"/>
          </w:tcPr>
          <w:p w14:paraId="4C58CFE6">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90</w:t>
            </w:r>
          </w:p>
        </w:tc>
        <w:tc>
          <w:tcPr>
            <w:tcW w:w="827" w:type="dxa"/>
            <w:tcBorders>
              <w:bottom w:val="single" w:color="808080" w:sz="8" w:space="0"/>
              <w:right w:val="single" w:color="808080" w:sz="8" w:space="0"/>
            </w:tcBorders>
            <w:tcMar>
              <w:top w:w="0" w:type="dxa"/>
              <w:left w:w="113" w:type="dxa"/>
              <w:bottom w:w="0" w:type="dxa"/>
              <w:right w:w="118" w:type="dxa"/>
            </w:tcMar>
            <w:vAlign w:val="center"/>
          </w:tcPr>
          <w:p w14:paraId="33CE1542">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3</w:t>
            </w:r>
          </w:p>
        </w:tc>
        <w:tc>
          <w:tcPr>
            <w:tcW w:w="921" w:type="dxa"/>
            <w:tcBorders>
              <w:bottom w:val="single" w:color="808080" w:sz="8" w:space="0"/>
              <w:right w:val="single" w:color="808080" w:sz="8" w:space="0"/>
            </w:tcBorders>
            <w:tcMar>
              <w:top w:w="0" w:type="dxa"/>
              <w:left w:w="113" w:type="dxa"/>
              <w:bottom w:w="0" w:type="dxa"/>
              <w:right w:w="118" w:type="dxa"/>
            </w:tcMar>
            <w:vAlign w:val="center"/>
          </w:tcPr>
          <w:p w14:paraId="1255587D">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146</w:t>
            </w:r>
          </w:p>
        </w:tc>
      </w:tr>
      <w:tr w14:paraId="13BB035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559" w:hRule="atLeast"/>
          <w:jc w:val="center"/>
        </w:trPr>
        <w:tc>
          <w:tcPr>
            <w:tcW w:w="813" w:type="dxa"/>
            <w:tcBorders>
              <w:left w:val="single" w:color="808080" w:sz="8" w:space="0"/>
              <w:bottom w:val="single" w:color="808080" w:sz="8" w:space="0"/>
              <w:right w:val="single" w:color="808080" w:sz="8" w:space="0"/>
            </w:tcBorders>
            <w:tcMar>
              <w:top w:w="0" w:type="dxa"/>
              <w:left w:w="118" w:type="dxa"/>
              <w:bottom w:w="0" w:type="dxa"/>
              <w:right w:w="118" w:type="dxa"/>
            </w:tcMar>
            <w:vAlign w:val="center"/>
          </w:tcPr>
          <w:p w14:paraId="4351E694">
            <w:pPr>
              <w:pStyle w:val="47"/>
              <w:jc w:val="center"/>
              <w:rPr>
                <w:rFonts w:hint="eastAsia" w:ascii="仿宋" w:hAnsi="仿宋" w:eastAsia="仿宋" w:cs="仿宋"/>
                <w:color w:val="000000"/>
              </w:rPr>
            </w:pPr>
            <w:r>
              <w:rPr>
                <w:rFonts w:hint="eastAsia" w:ascii="仿宋" w:hAnsi="仿宋" w:eastAsia="仿宋" w:cs="仿宋"/>
                <w:color w:val="000000"/>
                <w:sz w:val="22"/>
              </w:rPr>
              <w:t>其他幢数</w:t>
            </w:r>
          </w:p>
        </w:tc>
        <w:tc>
          <w:tcPr>
            <w:tcW w:w="709" w:type="dxa"/>
            <w:tcBorders>
              <w:bottom w:val="single" w:color="808080" w:sz="8" w:space="0"/>
              <w:right w:val="single" w:color="808080" w:sz="8" w:space="0"/>
            </w:tcBorders>
            <w:tcMar>
              <w:top w:w="0" w:type="dxa"/>
              <w:left w:w="113" w:type="dxa"/>
              <w:bottom w:w="0" w:type="dxa"/>
              <w:right w:w="118" w:type="dxa"/>
            </w:tcMar>
            <w:vAlign w:val="center"/>
          </w:tcPr>
          <w:p w14:paraId="25847029">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w:t>
            </w:r>
          </w:p>
        </w:tc>
        <w:tc>
          <w:tcPr>
            <w:tcW w:w="836" w:type="dxa"/>
            <w:tcBorders>
              <w:bottom w:val="single" w:color="808080" w:sz="8" w:space="0"/>
              <w:right w:val="single" w:color="808080" w:sz="8" w:space="0"/>
            </w:tcBorders>
            <w:tcMar>
              <w:top w:w="0" w:type="dxa"/>
              <w:left w:w="113" w:type="dxa"/>
              <w:bottom w:w="0" w:type="dxa"/>
              <w:right w:w="118" w:type="dxa"/>
            </w:tcMar>
            <w:vAlign w:val="center"/>
          </w:tcPr>
          <w:p w14:paraId="68C72385">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w:t>
            </w:r>
          </w:p>
        </w:tc>
        <w:tc>
          <w:tcPr>
            <w:tcW w:w="829" w:type="dxa"/>
            <w:tcBorders>
              <w:bottom w:val="single" w:color="808080" w:sz="8" w:space="0"/>
              <w:right w:val="single" w:color="808080" w:sz="8" w:space="0"/>
            </w:tcBorders>
            <w:tcMar>
              <w:top w:w="0" w:type="dxa"/>
              <w:left w:w="113" w:type="dxa"/>
              <w:bottom w:w="0" w:type="dxa"/>
              <w:right w:w="118" w:type="dxa"/>
            </w:tcMar>
            <w:vAlign w:val="center"/>
          </w:tcPr>
          <w:p w14:paraId="6252E7EB">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w:t>
            </w:r>
          </w:p>
        </w:tc>
        <w:tc>
          <w:tcPr>
            <w:tcW w:w="836" w:type="dxa"/>
            <w:tcBorders>
              <w:bottom w:val="single" w:color="808080" w:sz="8" w:space="0"/>
              <w:right w:val="single" w:color="808080" w:sz="8" w:space="0"/>
            </w:tcBorders>
            <w:tcMar>
              <w:top w:w="0" w:type="dxa"/>
              <w:left w:w="113" w:type="dxa"/>
              <w:bottom w:w="0" w:type="dxa"/>
              <w:right w:w="118" w:type="dxa"/>
            </w:tcMar>
            <w:vAlign w:val="center"/>
          </w:tcPr>
          <w:p w14:paraId="12DDA965">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w:t>
            </w:r>
          </w:p>
        </w:tc>
        <w:tc>
          <w:tcPr>
            <w:tcW w:w="833" w:type="dxa"/>
            <w:tcBorders>
              <w:bottom w:val="single" w:color="808080" w:sz="8" w:space="0"/>
              <w:right w:val="single" w:color="808080" w:sz="8" w:space="0"/>
            </w:tcBorders>
            <w:tcMar>
              <w:top w:w="0" w:type="dxa"/>
              <w:left w:w="113" w:type="dxa"/>
              <w:bottom w:w="0" w:type="dxa"/>
              <w:right w:w="118" w:type="dxa"/>
            </w:tcMar>
            <w:vAlign w:val="center"/>
          </w:tcPr>
          <w:p w14:paraId="4028669E">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w:t>
            </w:r>
          </w:p>
        </w:tc>
        <w:tc>
          <w:tcPr>
            <w:tcW w:w="829" w:type="dxa"/>
            <w:tcBorders>
              <w:bottom w:val="single" w:color="808080" w:sz="8" w:space="0"/>
              <w:right w:val="single" w:color="808080" w:sz="8" w:space="0"/>
            </w:tcBorders>
            <w:tcMar>
              <w:top w:w="0" w:type="dxa"/>
              <w:left w:w="113" w:type="dxa"/>
              <w:bottom w:w="0" w:type="dxa"/>
              <w:right w:w="118" w:type="dxa"/>
            </w:tcMar>
            <w:vAlign w:val="center"/>
          </w:tcPr>
          <w:p w14:paraId="6443F97D">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w:t>
            </w:r>
          </w:p>
        </w:tc>
        <w:tc>
          <w:tcPr>
            <w:tcW w:w="826" w:type="dxa"/>
            <w:tcBorders>
              <w:bottom w:val="single" w:color="808080" w:sz="8" w:space="0"/>
              <w:right w:val="single" w:color="808080" w:sz="8" w:space="0"/>
            </w:tcBorders>
            <w:tcMar>
              <w:top w:w="0" w:type="dxa"/>
              <w:left w:w="113" w:type="dxa"/>
              <w:bottom w:w="0" w:type="dxa"/>
              <w:right w:w="118" w:type="dxa"/>
            </w:tcMar>
            <w:vAlign w:val="center"/>
          </w:tcPr>
          <w:p w14:paraId="24EE6C4B">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w:t>
            </w:r>
          </w:p>
        </w:tc>
        <w:tc>
          <w:tcPr>
            <w:tcW w:w="816" w:type="dxa"/>
            <w:tcBorders>
              <w:bottom w:val="single" w:color="808080" w:sz="8" w:space="0"/>
              <w:right w:val="single" w:color="808080" w:sz="8" w:space="0"/>
            </w:tcBorders>
            <w:tcMar>
              <w:top w:w="0" w:type="dxa"/>
              <w:left w:w="113" w:type="dxa"/>
              <w:bottom w:w="0" w:type="dxa"/>
              <w:right w:w="118" w:type="dxa"/>
            </w:tcMar>
            <w:vAlign w:val="center"/>
          </w:tcPr>
          <w:p w14:paraId="08FC4731">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4</w:t>
            </w:r>
          </w:p>
        </w:tc>
        <w:tc>
          <w:tcPr>
            <w:tcW w:w="827" w:type="dxa"/>
            <w:tcBorders>
              <w:bottom w:val="single" w:color="808080" w:sz="8" w:space="0"/>
              <w:right w:val="single" w:color="808080" w:sz="8" w:space="0"/>
            </w:tcBorders>
            <w:tcMar>
              <w:top w:w="0" w:type="dxa"/>
              <w:left w:w="113" w:type="dxa"/>
              <w:bottom w:w="0" w:type="dxa"/>
              <w:right w:w="118" w:type="dxa"/>
            </w:tcMar>
            <w:vAlign w:val="center"/>
          </w:tcPr>
          <w:p w14:paraId="2C2D4267">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w:t>
            </w:r>
          </w:p>
        </w:tc>
        <w:tc>
          <w:tcPr>
            <w:tcW w:w="921" w:type="dxa"/>
            <w:tcBorders>
              <w:bottom w:val="single" w:color="808080" w:sz="8" w:space="0"/>
              <w:right w:val="single" w:color="808080" w:sz="8" w:space="0"/>
            </w:tcBorders>
            <w:tcMar>
              <w:top w:w="0" w:type="dxa"/>
              <w:left w:w="113" w:type="dxa"/>
              <w:bottom w:w="0" w:type="dxa"/>
              <w:right w:w="118" w:type="dxa"/>
            </w:tcMar>
            <w:vAlign w:val="center"/>
          </w:tcPr>
          <w:p w14:paraId="29182A58">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4</w:t>
            </w:r>
          </w:p>
        </w:tc>
      </w:tr>
      <w:tr w14:paraId="1B1C734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559" w:hRule="atLeast"/>
          <w:jc w:val="center"/>
        </w:trPr>
        <w:tc>
          <w:tcPr>
            <w:tcW w:w="813" w:type="dxa"/>
            <w:tcBorders>
              <w:left w:val="single" w:color="808080" w:sz="8" w:space="0"/>
              <w:bottom w:val="single" w:color="808080" w:sz="8" w:space="0"/>
              <w:right w:val="single" w:color="808080" w:sz="8" w:space="0"/>
            </w:tcBorders>
            <w:tcMar>
              <w:top w:w="0" w:type="dxa"/>
              <w:left w:w="118" w:type="dxa"/>
              <w:bottom w:w="0" w:type="dxa"/>
              <w:right w:w="118" w:type="dxa"/>
            </w:tcMar>
            <w:vAlign w:val="center"/>
          </w:tcPr>
          <w:p w14:paraId="0ABB3D4F">
            <w:pPr>
              <w:pStyle w:val="47"/>
              <w:jc w:val="center"/>
              <w:rPr>
                <w:rFonts w:hint="eastAsia" w:ascii="仿宋" w:hAnsi="仿宋" w:eastAsia="仿宋" w:cs="仿宋"/>
                <w:color w:val="000000"/>
              </w:rPr>
            </w:pPr>
            <w:r>
              <w:rPr>
                <w:rFonts w:hint="eastAsia" w:ascii="仿宋" w:hAnsi="仿宋" w:eastAsia="仿宋" w:cs="仿宋"/>
                <w:color w:val="000000"/>
                <w:sz w:val="22"/>
              </w:rPr>
              <w:t>车位幢数</w:t>
            </w:r>
          </w:p>
        </w:tc>
        <w:tc>
          <w:tcPr>
            <w:tcW w:w="709" w:type="dxa"/>
            <w:tcBorders>
              <w:bottom w:val="single" w:color="808080" w:sz="8" w:space="0"/>
              <w:right w:val="single" w:color="808080" w:sz="8" w:space="0"/>
            </w:tcBorders>
            <w:tcMar>
              <w:top w:w="0" w:type="dxa"/>
              <w:left w:w="113" w:type="dxa"/>
              <w:bottom w:w="0" w:type="dxa"/>
              <w:right w:w="118" w:type="dxa"/>
            </w:tcMar>
            <w:vAlign w:val="center"/>
          </w:tcPr>
          <w:p w14:paraId="4750D54E">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131</w:t>
            </w:r>
          </w:p>
        </w:tc>
        <w:tc>
          <w:tcPr>
            <w:tcW w:w="836" w:type="dxa"/>
            <w:tcBorders>
              <w:bottom w:val="single" w:color="808080" w:sz="8" w:space="0"/>
              <w:right w:val="single" w:color="808080" w:sz="8" w:space="0"/>
            </w:tcBorders>
            <w:tcMar>
              <w:top w:w="0" w:type="dxa"/>
              <w:left w:w="113" w:type="dxa"/>
              <w:bottom w:w="0" w:type="dxa"/>
              <w:right w:w="118" w:type="dxa"/>
            </w:tcMar>
            <w:vAlign w:val="center"/>
          </w:tcPr>
          <w:p w14:paraId="44BBE665">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277</w:t>
            </w:r>
          </w:p>
        </w:tc>
        <w:tc>
          <w:tcPr>
            <w:tcW w:w="829" w:type="dxa"/>
            <w:tcBorders>
              <w:bottom w:val="single" w:color="808080" w:sz="8" w:space="0"/>
              <w:right w:val="single" w:color="808080" w:sz="8" w:space="0"/>
            </w:tcBorders>
            <w:tcMar>
              <w:top w:w="0" w:type="dxa"/>
              <w:left w:w="113" w:type="dxa"/>
              <w:bottom w:w="0" w:type="dxa"/>
              <w:right w:w="118" w:type="dxa"/>
            </w:tcMar>
            <w:vAlign w:val="center"/>
          </w:tcPr>
          <w:p w14:paraId="6003CDDA">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384</w:t>
            </w:r>
          </w:p>
        </w:tc>
        <w:tc>
          <w:tcPr>
            <w:tcW w:w="836" w:type="dxa"/>
            <w:tcBorders>
              <w:bottom w:val="single" w:color="808080" w:sz="8" w:space="0"/>
              <w:right w:val="single" w:color="808080" w:sz="8" w:space="0"/>
            </w:tcBorders>
            <w:tcMar>
              <w:top w:w="0" w:type="dxa"/>
              <w:left w:w="113" w:type="dxa"/>
              <w:bottom w:w="0" w:type="dxa"/>
              <w:right w:w="118" w:type="dxa"/>
            </w:tcMar>
            <w:vAlign w:val="center"/>
          </w:tcPr>
          <w:p w14:paraId="275FA759">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228</w:t>
            </w:r>
          </w:p>
        </w:tc>
        <w:tc>
          <w:tcPr>
            <w:tcW w:w="833" w:type="dxa"/>
            <w:tcBorders>
              <w:bottom w:val="single" w:color="808080" w:sz="8" w:space="0"/>
              <w:right w:val="single" w:color="808080" w:sz="8" w:space="0"/>
            </w:tcBorders>
            <w:tcMar>
              <w:top w:w="0" w:type="dxa"/>
              <w:left w:w="113" w:type="dxa"/>
              <w:bottom w:w="0" w:type="dxa"/>
              <w:right w:w="118" w:type="dxa"/>
            </w:tcMar>
            <w:vAlign w:val="center"/>
          </w:tcPr>
          <w:p w14:paraId="66A776FF">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403</w:t>
            </w:r>
          </w:p>
        </w:tc>
        <w:tc>
          <w:tcPr>
            <w:tcW w:w="829" w:type="dxa"/>
            <w:tcBorders>
              <w:bottom w:val="single" w:color="808080" w:sz="8" w:space="0"/>
              <w:right w:val="single" w:color="808080" w:sz="8" w:space="0"/>
            </w:tcBorders>
            <w:tcMar>
              <w:top w:w="0" w:type="dxa"/>
              <w:left w:w="113" w:type="dxa"/>
              <w:bottom w:w="0" w:type="dxa"/>
              <w:right w:w="118" w:type="dxa"/>
            </w:tcMar>
            <w:vAlign w:val="center"/>
          </w:tcPr>
          <w:p w14:paraId="7F8D743E">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238</w:t>
            </w:r>
          </w:p>
        </w:tc>
        <w:tc>
          <w:tcPr>
            <w:tcW w:w="826" w:type="dxa"/>
            <w:tcBorders>
              <w:bottom w:val="single" w:color="808080" w:sz="8" w:space="0"/>
              <w:right w:val="single" w:color="808080" w:sz="8" w:space="0"/>
            </w:tcBorders>
            <w:tcMar>
              <w:top w:w="0" w:type="dxa"/>
              <w:left w:w="113" w:type="dxa"/>
              <w:bottom w:w="0" w:type="dxa"/>
              <w:right w:w="118" w:type="dxa"/>
            </w:tcMar>
            <w:vAlign w:val="center"/>
          </w:tcPr>
          <w:p w14:paraId="419D33C1">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280</w:t>
            </w:r>
          </w:p>
        </w:tc>
        <w:tc>
          <w:tcPr>
            <w:tcW w:w="816" w:type="dxa"/>
            <w:tcBorders>
              <w:bottom w:val="single" w:color="808080" w:sz="8" w:space="0"/>
              <w:right w:val="single" w:color="808080" w:sz="8" w:space="0"/>
            </w:tcBorders>
            <w:tcMar>
              <w:top w:w="0" w:type="dxa"/>
              <w:left w:w="113" w:type="dxa"/>
              <w:bottom w:w="0" w:type="dxa"/>
              <w:right w:w="118" w:type="dxa"/>
            </w:tcMar>
            <w:vAlign w:val="center"/>
          </w:tcPr>
          <w:p w14:paraId="688F72FA">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318</w:t>
            </w:r>
          </w:p>
        </w:tc>
        <w:tc>
          <w:tcPr>
            <w:tcW w:w="827" w:type="dxa"/>
            <w:tcBorders>
              <w:bottom w:val="single" w:color="808080" w:sz="8" w:space="0"/>
              <w:right w:val="single" w:color="808080" w:sz="8" w:space="0"/>
            </w:tcBorders>
            <w:tcMar>
              <w:top w:w="0" w:type="dxa"/>
              <w:left w:w="113" w:type="dxa"/>
              <w:bottom w:w="0" w:type="dxa"/>
              <w:right w:w="118" w:type="dxa"/>
            </w:tcMar>
            <w:vAlign w:val="center"/>
          </w:tcPr>
          <w:p w14:paraId="4C52D483">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216</w:t>
            </w:r>
          </w:p>
        </w:tc>
        <w:tc>
          <w:tcPr>
            <w:tcW w:w="921" w:type="dxa"/>
            <w:tcBorders>
              <w:bottom w:val="single" w:color="808080" w:sz="8" w:space="0"/>
              <w:right w:val="single" w:color="808080" w:sz="8" w:space="0"/>
            </w:tcBorders>
            <w:tcMar>
              <w:top w:w="0" w:type="dxa"/>
              <w:left w:w="113" w:type="dxa"/>
              <w:bottom w:w="0" w:type="dxa"/>
              <w:right w:w="118" w:type="dxa"/>
            </w:tcMar>
            <w:vAlign w:val="center"/>
          </w:tcPr>
          <w:p w14:paraId="38EBC74B">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2475</w:t>
            </w:r>
          </w:p>
        </w:tc>
      </w:tr>
      <w:tr w14:paraId="2FEE618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559" w:hRule="atLeast"/>
          <w:jc w:val="center"/>
        </w:trPr>
        <w:tc>
          <w:tcPr>
            <w:tcW w:w="813" w:type="dxa"/>
            <w:tcBorders>
              <w:left w:val="single" w:color="808080" w:sz="8" w:space="0"/>
              <w:bottom w:val="single" w:color="808080" w:sz="8" w:space="0"/>
              <w:right w:val="single" w:color="808080" w:sz="8" w:space="0"/>
            </w:tcBorders>
            <w:tcMar>
              <w:top w:w="0" w:type="dxa"/>
              <w:left w:w="118" w:type="dxa"/>
              <w:bottom w:w="0" w:type="dxa"/>
              <w:right w:w="118" w:type="dxa"/>
            </w:tcMar>
            <w:vAlign w:val="center"/>
          </w:tcPr>
          <w:p w14:paraId="7BD03DCB">
            <w:pPr>
              <w:pStyle w:val="47"/>
              <w:jc w:val="center"/>
              <w:rPr>
                <w:rFonts w:hint="eastAsia" w:ascii="仿宋" w:hAnsi="仿宋" w:eastAsia="仿宋" w:cs="仿宋"/>
                <w:color w:val="000000"/>
              </w:rPr>
            </w:pPr>
            <w:r>
              <w:rPr>
                <w:rFonts w:hint="eastAsia" w:ascii="仿宋" w:hAnsi="仿宋" w:eastAsia="仿宋" w:cs="仿宋"/>
                <w:color w:val="000000"/>
                <w:sz w:val="22"/>
              </w:rPr>
              <w:t>独院幢数</w:t>
            </w:r>
          </w:p>
        </w:tc>
        <w:tc>
          <w:tcPr>
            <w:tcW w:w="709" w:type="dxa"/>
            <w:tcBorders>
              <w:bottom w:val="single" w:color="808080" w:sz="8" w:space="0"/>
              <w:right w:val="single" w:color="808080" w:sz="8" w:space="0"/>
            </w:tcBorders>
            <w:tcMar>
              <w:top w:w="0" w:type="dxa"/>
              <w:left w:w="113" w:type="dxa"/>
              <w:bottom w:w="0" w:type="dxa"/>
              <w:right w:w="118" w:type="dxa"/>
            </w:tcMar>
            <w:vAlign w:val="center"/>
          </w:tcPr>
          <w:p w14:paraId="7C4B41C2">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49</w:t>
            </w:r>
          </w:p>
        </w:tc>
        <w:tc>
          <w:tcPr>
            <w:tcW w:w="836" w:type="dxa"/>
            <w:tcBorders>
              <w:bottom w:val="single" w:color="808080" w:sz="8" w:space="0"/>
              <w:right w:val="single" w:color="808080" w:sz="8" w:space="0"/>
            </w:tcBorders>
            <w:tcMar>
              <w:top w:w="0" w:type="dxa"/>
              <w:left w:w="113" w:type="dxa"/>
              <w:bottom w:w="0" w:type="dxa"/>
              <w:right w:w="118" w:type="dxa"/>
            </w:tcMar>
            <w:vAlign w:val="center"/>
          </w:tcPr>
          <w:p w14:paraId="406D3BC1">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43</w:t>
            </w:r>
          </w:p>
        </w:tc>
        <w:tc>
          <w:tcPr>
            <w:tcW w:w="829" w:type="dxa"/>
            <w:tcBorders>
              <w:bottom w:val="single" w:color="808080" w:sz="8" w:space="0"/>
              <w:right w:val="single" w:color="808080" w:sz="8" w:space="0"/>
            </w:tcBorders>
            <w:tcMar>
              <w:top w:w="0" w:type="dxa"/>
              <w:left w:w="113" w:type="dxa"/>
              <w:bottom w:w="0" w:type="dxa"/>
              <w:right w:w="118" w:type="dxa"/>
            </w:tcMar>
            <w:vAlign w:val="center"/>
          </w:tcPr>
          <w:p w14:paraId="3471B357">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136</w:t>
            </w:r>
          </w:p>
        </w:tc>
        <w:tc>
          <w:tcPr>
            <w:tcW w:w="836" w:type="dxa"/>
            <w:tcBorders>
              <w:bottom w:val="single" w:color="808080" w:sz="8" w:space="0"/>
              <w:right w:val="single" w:color="808080" w:sz="8" w:space="0"/>
            </w:tcBorders>
            <w:tcMar>
              <w:top w:w="0" w:type="dxa"/>
              <w:left w:w="113" w:type="dxa"/>
              <w:bottom w:w="0" w:type="dxa"/>
              <w:right w:w="118" w:type="dxa"/>
            </w:tcMar>
            <w:vAlign w:val="center"/>
          </w:tcPr>
          <w:p w14:paraId="68452B19">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w:t>
            </w:r>
          </w:p>
        </w:tc>
        <w:tc>
          <w:tcPr>
            <w:tcW w:w="833" w:type="dxa"/>
            <w:tcBorders>
              <w:bottom w:val="single" w:color="808080" w:sz="8" w:space="0"/>
              <w:right w:val="single" w:color="808080" w:sz="8" w:space="0"/>
            </w:tcBorders>
            <w:tcMar>
              <w:top w:w="0" w:type="dxa"/>
              <w:left w:w="113" w:type="dxa"/>
              <w:bottom w:w="0" w:type="dxa"/>
              <w:right w:w="118" w:type="dxa"/>
            </w:tcMar>
            <w:vAlign w:val="center"/>
          </w:tcPr>
          <w:p w14:paraId="4FDF0B8B">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1</w:t>
            </w:r>
          </w:p>
        </w:tc>
        <w:tc>
          <w:tcPr>
            <w:tcW w:w="829" w:type="dxa"/>
            <w:tcBorders>
              <w:bottom w:val="single" w:color="808080" w:sz="8" w:space="0"/>
              <w:right w:val="single" w:color="808080" w:sz="8" w:space="0"/>
            </w:tcBorders>
            <w:tcMar>
              <w:top w:w="0" w:type="dxa"/>
              <w:left w:w="113" w:type="dxa"/>
              <w:bottom w:w="0" w:type="dxa"/>
              <w:right w:w="118" w:type="dxa"/>
            </w:tcMar>
            <w:vAlign w:val="center"/>
          </w:tcPr>
          <w:p w14:paraId="11C216D7">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w:t>
            </w:r>
          </w:p>
        </w:tc>
        <w:tc>
          <w:tcPr>
            <w:tcW w:w="826" w:type="dxa"/>
            <w:tcBorders>
              <w:bottom w:val="single" w:color="808080" w:sz="8" w:space="0"/>
              <w:right w:val="single" w:color="808080" w:sz="8" w:space="0"/>
            </w:tcBorders>
            <w:tcMar>
              <w:top w:w="0" w:type="dxa"/>
              <w:left w:w="113" w:type="dxa"/>
              <w:bottom w:w="0" w:type="dxa"/>
              <w:right w:w="118" w:type="dxa"/>
            </w:tcMar>
            <w:vAlign w:val="center"/>
          </w:tcPr>
          <w:p w14:paraId="6978CDFE">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w:t>
            </w:r>
          </w:p>
        </w:tc>
        <w:tc>
          <w:tcPr>
            <w:tcW w:w="816" w:type="dxa"/>
            <w:tcBorders>
              <w:bottom w:val="single" w:color="808080" w:sz="8" w:space="0"/>
              <w:right w:val="single" w:color="808080" w:sz="8" w:space="0"/>
            </w:tcBorders>
            <w:tcMar>
              <w:top w:w="0" w:type="dxa"/>
              <w:left w:w="113" w:type="dxa"/>
              <w:bottom w:w="0" w:type="dxa"/>
              <w:right w:w="118" w:type="dxa"/>
            </w:tcMar>
            <w:vAlign w:val="center"/>
          </w:tcPr>
          <w:p w14:paraId="0763280A">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w:t>
            </w:r>
          </w:p>
        </w:tc>
        <w:tc>
          <w:tcPr>
            <w:tcW w:w="827" w:type="dxa"/>
            <w:tcBorders>
              <w:bottom w:val="single" w:color="808080" w:sz="8" w:space="0"/>
              <w:right w:val="single" w:color="808080" w:sz="8" w:space="0"/>
            </w:tcBorders>
            <w:tcMar>
              <w:top w:w="0" w:type="dxa"/>
              <w:left w:w="113" w:type="dxa"/>
              <w:bottom w:w="0" w:type="dxa"/>
              <w:right w:w="118" w:type="dxa"/>
            </w:tcMar>
            <w:vAlign w:val="center"/>
          </w:tcPr>
          <w:p w14:paraId="37A2FDE2">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w:t>
            </w:r>
          </w:p>
        </w:tc>
        <w:tc>
          <w:tcPr>
            <w:tcW w:w="921" w:type="dxa"/>
            <w:tcBorders>
              <w:bottom w:val="single" w:color="808080" w:sz="8" w:space="0"/>
              <w:right w:val="single" w:color="808080" w:sz="8" w:space="0"/>
            </w:tcBorders>
            <w:tcMar>
              <w:top w:w="0" w:type="dxa"/>
              <w:left w:w="113" w:type="dxa"/>
              <w:bottom w:w="0" w:type="dxa"/>
              <w:right w:w="118" w:type="dxa"/>
            </w:tcMar>
            <w:vAlign w:val="center"/>
          </w:tcPr>
          <w:p w14:paraId="56435464">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229</w:t>
            </w:r>
          </w:p>
        </w:tc>
      </w:tr>
      <w:tr w14:paraId="40939E1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847" w:hRule="atLeast"/>
          <w:jc w:val="center"/>
        </w:trPr>
        <w:tc>
          <w:tcPr>
            <w:tcW w:w="813" w:type="dxa"/>
            <w:tcBorders>
              <w:left w:val="single" w:color="808080" w:sz="8" w:space="0"/>
              <w:bottom w:val="single" w:color="808080" w:sz="8" w:space="0"/>
              <w:right w:val="single" w:color="808080" w:sz="8" w:space="0"/>
            </w:tcBorders>
            <w:tcMar>
              <w:top w:w="0" w:type="dxa"/>
              <w:left w:w="118" w:type="dxa"/>
              <w:bottom w:w="0" w:type="dxa"/>
              <w:right w:w="118" w:type="dxa"/>
            </w:tcMar>
            <w:vAlign w:val="center"/>
          </w:tcPr>
          <w:p w14:paraId="2469CF47">
            <w:pPr>
              <w:pStyle w:val="47"/>
              <w:jc w:val="center"/>
              <w:rPr>
                <w:rFonts w:hint="eastAsia" w:ascii="仿宋" w:hAnsi="仿宋" w:eastAsia="仿宋" w:cs="仿宋"/>
                <w:color w:val="000000"/>
              </w:rPr>
            </w:pPr>
            <w:r>
              <w:rPr>
                <w:rFonts w:hint="eastAsia" w:ascii="仿宋" w:hAnsi="仿宋" w:eastAsia="仿宋" w:cs="仿宋"/>
                <w:color w:val="000000"/>
                <w:sz w:val="22"/>
              </w:rPr>
              <w:t>地下室幢数</w:t>
            </w:r>
          </w:p>
        </w:tc>
        <w:tc>
          <w:tcPr>
            <w:tcW w:w="709" w:type="dxa"/>
            <w:tcBorders>
              <w:bottom w:val="single" w:color="808080" w:sz="8" w:space="0"/>
              <w:right w:val="single" w:color="808080" w:sz="8" w:space="0"/>
            </w:tcBorders>
            <w:tcMar>
              <w:top w:w="0" w:type="dxa"/>
              <w:left w:w="113" w:type="dxa"/>
              <w:bottom w:w="0" w:type="dxa"/>
              <w:right w:w="118" w:type="dxa"/>
            </w:tcMar>
            <w:vAlign w:val="center"/>
          </w:tcPr>
          <w:p w14:paraId="367ED7E6">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738</w:t>
            </w:r>
          </w:p>
        </w:tc>
        <w:tc>
          <w:tcPr>
            <w:tcW w:w="836" w:type="dxa"/>
            <w:tcBorders>
              <w:bottom w:val="single" w:color="808080" w:sz="8" w:space="0"/>
              <w:right w:val="single" w:color="808080" w:sz="8" w:space="0"/>
            </w:tcBorders>
            <w:tcMar>
              <w:top w:w="0" w:type="dxa"/>
              <w:left w:w="113" w:type="dxa"/>
              <w:bottom w:w="0" w:type="dxa"/>
              <w:right w:w="118" w:type="dxa"/>
            </w:tcMar>
            <w:vAlign w:val="center"/>
          </w:tcPr>
          <w:p w14:paraId="219C6CCA">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1295</w:t>
            </w:r>
          </w:p>
        </w:tc>
        <w:tc>
          <w:tcPr>
            <w:tcW w:w="829" w:type="dxa"/>
            <w:tcBorders>
              <w:bottom w:val="single" w:color="808080" w:sz="8" w:space="0"/>
              <w:right w:val="single" w:color="808080" w:sz="8" w:space="0"/>
            </w:tcBorders>
            <w:tcMar>
              <w:top w:w="0" w:type="dxa"/>
              <w:left w:w="113" w:type="dxa"/>
              <w:bottom w:w="0" w:type="dxa"/>
              <w:right w:w="118" w:type="dxa"/>
            </w:tcMar>
            <w:vAlign w:val="center"/>
          </w:tcPr>
          <w:p w14:paraId="28CD557F">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1392</w:t>
            </w:r>
          </w:p>
        </w:tc>
        <w:tc>
          <w:tcPr>
            <w:tcW w:w="836" w:type="dxa"/>
            <w:tcBorders>
              <w:bottom w:val="single" w:color="808080" w:sz="8" w:space="0"/>
              <w:right w:val="single" w:color="808080" w:sz="8" w:space="0"/>
            </w:tcBorders>
            <w:tcMar>
              <w:top w:w="0" w:type="dxa"/>
              <w:left w:w="113" w:type="dxa"/>
              <w:bottom w:w="0" w:type="dxa"/>
              <w:right w:w="118" w:type="dxa"/>
            </w:tcMar>
            <w:vAlign w:val="center"/>
          </w:tcPr>
          <w:p w14:paraId="4A561DC5">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384</w:t>
            </w:r>
          </w:p>
        </w:tc>
        <w:tc>
          <w:tcPr>
            <w:tcW w:w="833" w:type="dxa"/>
            <w:tcBorders>
              <w:bottom w:val="single" w:color="808080" w:sz="8" w:space="0"/>
              <w:right w:val="single" w:color="808080" w:sz="8" w:space="0"/>
            </w:tcBorders>
            <w:tcMar>
              <w:top w:w="0" w:type="dxa"/>
              <w:left w:w="113" w:type="dxa"/>
              <w:bottom w:w="0" w:type="dxa"/>
              <w:right w:w="118" w:type="dxa"/>
            </w:tcMar>
            <w:vAlign w:val="center"/>
          </w:tcPr>
          <w:p w14:paraId="17453CED">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343</w:t>
            </w:r>
          </w:p>
        </w:tc>
        <w:tc>
          <w:tcPr>
            <w:tcW w:w="829" w:type="dxa"/>
            <w:tcBorders>
              <w:bottom w:val="single" w:color="808080" w:sz="8" w:space="0"/>
              <w:right w:val="single" w:color="808080" w:sz="8" w:space="0"/>
            </w:tcBorders>
            <w:tcMar>
              <w:top w:w="0" w:type="dxa"/>
              <w:left w:w="113" w:type="dxa"/>
              <w:bottom w:w="0" w:type="dxa"/>
              <w:right w:w="118" w:type="dxa"/>
            </w:tcMar>
            <w:vAlign w:val="center"/>
          </w:tcPr>
          <w:p w14:paraId="54CA4E61">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194</w:t>
            </w:r>
          </w:p>
        </w:tc>
        <w:tc>
          <w:tcPr>
            <w:tcW w:w="826" w:type="dxa"/>
            <w:tcBorders>
              <w:bottom w:val="single" w:color="808080" w:sz="8" w:space="0"/>
              <w:right w:val="single" w:color="808080" w:sz="8" w:space="0"/>
            </w:tcBorders>
            <w:tcMar>
              <w:top w:w="0" w:type="dxa"/>
              <w:left w:w="113" w:type="dxa"/>
              <w:bottom w:w="0" w:type="dxa"/>
              <w:right w:w="118" w:type="dxa"/>
            </w:tcMar>
            <w:vAlign w:val="center"/>
          </w:tcPr>
          <w:p w14:paraId="5F696848">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564</w:t>
            </w:r>
          </w:p>
        </w:tc>
        <w:tc>
          <w:tcPr>
            <w:tcW w:w="816" w:type="dxa"/>
            <w:tcBorders>
              <w:bottom w:val="single" w:color="808080" w:sz="8" w:space="0"/>
              <w:right w:val="single" w:color="808080" w:sz="8" w:space="0"/>
            </w:tcBorders>
            <w:tcMar>
              <w:top w:w="0" w:type="dxa"/>
              <w:left w:w="113" w:type="dxa"/>
              <w:bottom w:w="0" w:type="dxa"/>
              <w:right w:w="118" w:type="dxa"/>
            </w:tcMar>
            <w:vAlign w:val="center"/>
          </w:tcPr>
          <w:p w14:paraId="05E1D27E">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312</w:t>
            </w:r>
          </w:p>
        </w:tc>
        <w:tc>
          <w:tcPr>
            <w:tcW w:w="827" w:type="dxa"/>
            <w:tcBorders>
              <w:bottom w:val="single" w:color="808080" w:sz="8" w:space="0"/>
              <w:right w:val="single" w:color="808080" w:sz="8" w:space="0"/>
            </w:tcBorders>
            <w:tcMar>
              <w:top w:w="0" w:type="dxa"/>
              <w:left w:w="113" w:type="dxa"/>
              <w:bottom w:w="0" w:type="dxa"/>
              <w:right w:w="118" w:type="dxa"/>
            </w:tcMar>
            <w:vAlign w:val="center"/>
          </w:tcPr>
          <w:p w14:paraId="67E8CA56">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238</w:t>
            </w:r>
          </w:p>
        </w:tc>
        <w:tc>
          <w:tcPr>
            <w:tcW w:w="921" w:type="dxa"/>
            <w:tcBorders>
              <w:bottom w:val="single" w:color="808080" w:sz="8" w:space="0"/>
              <w:right w:val="single" w:color="808080" w:sz="8" w:space="0"/>
            </w:tcBorders>
            <w:tcMar>
              <w:top w:w="0" w:type="dxa"/>
              <w:left w:w="113" w:type="dxa"/>
              <w:bottom w:w="0" w:type="dxa"/>
              <w:right w:w="118" w:type="dxa"/>
            </w:tcMar>
            <w:vAlign w:val="center"/>
          </w:tcPr>
          <w:p w14:paraId="2ACA850A">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5460</w:t>
            </w:r>
          </w:p>
        </w:tc>
      </w:tr>
    </w:tbl>
    <w:p w14:paraId="0DA3EF38">
      <w:pPr>
        <w:pStyle w:val="47"/>
        <w:spacing w:line="360" w:lineRule="auto"/>
        <w:rPr>
          <w:rFonts w:ascii="Times New Roman" w:hAnsi="Times New Roman" w:eastAsia="Times New Roman"/>
        </w:rPr>
      </w:pPr>
    </w:p>
    <w:tbl>
      <w:tblPr>
        <w:tblStyle w:val="48"/>
        <w:tblW w:w="9034" w:type="dxa"/>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1018"/>
        <w:gridCol w:w="1017"/>
        <w:gridCol w:w="1017"/>
        <w:gridCol w:w="1017"/>
        <w:gridCol w:w="1018"/>
        <w:gridCol w:w="970"/>
        <w:gridCol w:w="952"/>
        <w:gridCol w:w="990"/>
        <w:gridCol w:w="1035"/>
      </w:tblGrid>
      <w:tr w14:paraId="4B231F7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38" w:hRule="atLeast"/>
          <w:jc w:val="center"/>
        </w:trPr>
        <w:tc>
          <w:tcPr>
            <w:tcW w:w="1018" w:type="dxa"/>
            <w:tcBorders>
              <w:top w:val="single" w:color="000000" w:sz="8" w:space="0"/>
              <w:left w:val="single" w:color="000000" w:sz="8" w:space="0"/>
              <w:bottom w:val="single" w:color="000000" w:sz="8" w:space="0"/>
              <w:right w:val="single" w:color="000000" w:sz="8" w:space="0"/>
            </w:tcBorders>
            <w:tcMar>
              <w:top w:w="0" w:type="dxa"/>
              <w:left w:w="118" w:type="dxa"/>
              <w:bottom w:w="0" w:type="dxa"/>
              <w:right w:w="118" w:type="dxa"/>
            </w:tcMar>
            <w:vAlign w:val="center"/>
          </w:tcPr>
          <w:p w14:paraId="1D788478">
            <w:pPr>
              <w:pStyle w:val="47"/>
              <w:jc w:val="center"/>
              <w:rPr>
                <w:rFonts w:hint="eastAsia" w:ascii="仿宋" w:hAnsi="仿宋" w:eastAsia="仿宋" w:cs="仿宋"/>
                <w:color w:val="000000"/>
              </w:rPr>
            </w:pPr>
            <w:r>
              <w:rPr>
                <w:rFonts w:hint="eastAsia" w:ascii="仿宋" w:hAnsi="仿宋" w:eastAsia="仿宋" w:cs="仿宋"/>
                <w:color w:val="000000"/>
                <w:sz w:val="22"/>
              </w:rPr>
              <w:t>郊区县</w:t>
            </w:r>
          </w:p>
        </w:tc>
        <w:tc>
          <w:tcPr>
            <w:tcW w:w="1017" w:type="dxa"/>
            <w:tcBorders>
              <w:top w:val="single" w:color="808080" w:sz="8" w:space="0"/>
              <w:bottom w:val="single" w:color="808080" w:sz="8" w:space="0"/>
              <w:right w:val="single" w:color="808080" w:sz="8" w:space="0"/>
            </w:tcBorders>
            <w:tcMar>
              <w:top w:w="0" w:type="dxa"/>
              <w:left w:w="113" w:type="dxa"/>
              <w:bottom w:w="0" w:type="dxa"/>
              <w:right w:w="118" w:type="dxa"/>
            </w:tcMar>
            <w:vAlign w:val="center"/>
          </w:tcPr>
          <w:p w14:paraId="38D7655E">
            <w:pPr>
              <w:pStyle w:val="47"/>
              <w:jc w:val="center"/>
              <w:rPr>
                <w:rFonts w:hint="eastAsia" w:ascii="仿宋" w:hAnsi="仿宋" w:eastAsia="仿宋" w:cs="仿宋"/>
                <w:color w:val="000000"/>
              </w:rPr>
            </w:pPr>
            <w:r>
              <w:rPr>
                <w:rFonts w:hint="eastAsia" w:ascii="仿宋" w:hAnsi="仿宋" w:eastAsia="仿宋" w:cs="仿宋"/>
                <w:color w:val="000000"/>
                <w:sz w:val="22"/>
              </w:rPr>
              <w:t>长安区</w:t>
            </w:r>
          </w:p>
        </w:tc>
        <w:tc>
          <w:tcPr>
            <w:tcW w:w="1017" w:type="dxa"/>
            <w:tcBorders>
              <w:top w:val="single" w:color="808080" w:sz="8" w:space="0"/>
              <w:bottom w:val="single" w:color="808080" w:sz="8" w:space="0"/>
              <w:right w:val="single" w:color="808080" w:sz="8" w:space="0"/>
            </w:tcBorders>
            <w:tcMar>
              <w:top w:w="0" w:type="dxa"/>
              <w:left w:w="113" w:type="dxa"/>
              <w:bottom w:w="0" w:type="dxa"/>
              <w:right w:w="118" w:type="dxa"/>
            </w:tcMar>
            <w:vAlign w:val="center"/>
          </w:tcPr>
          <w:p w14:paraId="487138F8">
            <w:pPr>
              <w:pStyle w:val="47"/>
              <w:jc w:val="center"/>
              <w:rPr>
                <w:rFonts w:hint="eastAsia" w:ascii="仿宋" w:hAnsi="仿宋" w:eastAsia="仿宋" w:cs="仿宋"/>
                <w:color w:val="000000"/>
              </w:rPr>
            </w:pPr>
            <w:r>
              <w:rPr>
                <w:rFonts w:hint="eastAsia" w:ascii="仿宋" w:hAnsi="仿宋" w:eastAsia="仿宋" w:cs="仿宋"/>
                <w:color w:val="000000"/>
                <w:sz w:val="22"/>
              </w:rPr>
              <w:t>高陵区</w:t>
            </w:r>
          </w:p>
        </w:tc>
        <w:tc>
          <w:tcPr>
            <w:tcW w:w="1017" w:type="dxa"/>
            <w:tcBorders>
              <w:top w:val="single" w:color="808080" w:sz="8" w:space="0"/>
              <w:bottom w:val="single" w:color="808080" w:sz="8" w:space="0"/>
              <w:right w:val="single" w:color="808080" w:sz="8" w:space="0"/>
            </w:tcBorders>
            <w:tcMar>
              <w:top w:w="0" w:type="dxa"/>
              <w:left w:w="113" w:type="dxa"/>
              <w:bottom w:w="0" w:type="dxa"/>
              <w:right w:w="118" w:type="dxa"/>
            </w:tcMar>
            <w:vAlign w:val="center"/>
          </w:tcPr>
          <w:p w14:paraId="2F67F1B8">
            <w:pPr>
              <w:pStyle w:val="47"/>
              <w:jc w:val="center"/>
              <w:rPr>
                <w:rFonts w:hint="eastAsia" w:ascii="仿宋" w:hAnsi="仿宋" w:eastAsia="仿宋" w:cs="仿宋"/>
                <w:color w:val="000000"/>
              </w:rPr>
            </w:pPr>
            <w:r>
              <w:rPr>
                <w:rFonts w:hint="eastAsia" w:ascii="仿宋" w:hAnsi="仿宋" w:eastAsia="仿宋" w:cs="仿宋"/>
                <w:color w:val="000000"/>
                <w:sz w:val="22"/>
              </w:rPr>
              <w:t>阎良区</w:t>
            </w:r>
          </w:p>
        </w:tc>
        <w:tc>
          <w:tcPr>
            <w:tcW w:w="1018" w:type="dxa"/>
            <w:tcBorders>
              <w:top w:val="single" w:color="808080" w:sz="8" w:space="0"/>
              <w:bottom w:val="single" w:color="808080" w:sz="8" w:space="0"/>
              <w:right w:val="single" w:color="808080" w:sz="8" w:space="0"/>
            </w:tcBorders>
            <w:tcMar>
              <w:top w:w="0" w:type="dxa"/>
              <w:left w:w="113" w:type="dxa"/>
              <w:bottom w:w="0" w:type="dxa"/>
              <w:right w:w="118" w:type="dxa"/>
            </w:tcMar>
            <w:vAlign w:val="center"/>
          </w:tcPr>
          <w:p w14:paraId="15F92353">
            <w:pPr>
              <w:pStyle w:val="47"/>
              <w:jc w:val="center"/>
              <w:rPr>
                <w:rFonts w:hint="eastAsia" w:ascii="仿宋" w:hAnsi="仿宋" w:eastAsia="仿宋" w:cs="仿宋"/>
                <w:color w:val="000000"/>
              </w:rPr>
            </w:pPr>
            <w:r>
              <w:rPr>
                <w:rFonts w:hint="eastAsia" w:ascii="仿宋" w:hAnsi="仿宋" w:eastAsia="仿宋" w:cs="仿宋"/>
                <w:color w:val="000000"/>
                <w:sz w:val="22"/>
              </w:rPr>
              <w:t>临潼区</w:t>
            </w:r>
          </w:p>
        </w:tc>
        <w:tc>
          <w:tcPr>
            <w:tcW w:w="970" w:type="dxa"/>
            <w:tcBorders>
              <w:top w:val="single" w:color="808080" w:sz="8" w:space="0"/>
              <w:bottom w:val="single" w:color="808080" w:sz="8" w:space="0"/>
              <w:right w:val="single" w:color="808080" w:sz="8" w:space="0"/>
            </w:tcBorders>
            <w:tcMar>
              <w:top w:w="0" w:type="dxa"/>
              <w:left w:w="113" w:type="dxa"/>
              <w:bottom w:w="0" w:type="dxa"/>
              <w:right w:w="118" w:type="dxa"/>
            </w:tcMar>
            <w:vAlign w:val="center"/>
          </w:tcPr>
          <w:p w14:paraId="5DC29053">
            <w:pPr>
              <w:pStyle w:val="47"/>
              <w:jc w:val="center"/>
              <w:rPr>
                <w:rFonts w:hint="eastAsia" w:ascii="仿宋" w:hAnsi="仿宋" w:eastAsia="仿宋" w:cs="仿宋"/>
                <w:color w:val="000000"/>
              </w:rPr>
            </w:pPr>
            <w:r>
              <w:rPr>
                <w:rFonts w:hint="eastAsia" w:ascii="仿宋" w:hAnsi="仿宋" w:eastAsia="仿宋" w:cs="仿宋"/>
                <w:color w:val="000000"/>
                <w:sz w:val="22"/>
              </w:rPr>
              <w:t>蓝田县</w:t>
            </w:r>
          </w:p>
        </w:tc>
        <w:tc>
          <w:tcPr>
            <w:tcW w:w="952" w:type="dxa"/>
            <w:tcBorders>
              <w:top w:val="single" w:color="808080" w:sz="8" w:space="0"/>
              <w:bottom w:val="single" w:color="808080" w:sz="8" w:space="0"/>
              <w:right w:val="single" w:color="808080" w:sz="8" w:space="0"/>
            </w:tcBorders>
            <w:tcMar>
              <w:top w:w="0" w:type="dxa"/>
              <w:left w:w="113" w:type="dxa"/>
              <w:bottom w:w="0" w:type="dxa"/>
              <w:right w:w="118" w:type="dxa"/>
            </w:tcMar>
            <w:vAlign w:val="center"/>
          </w:tcPr>
          <w:p w14:paraId="53B29E3E">
            <w:pPr>
              <w:pStyle w:val="47"/>
              <w:jc w:val="center"/>
              <w:rPr>
                <w:rFonts w:hint="eastAsia" w:ascii="仿宋" w:hAnsi="仿宋" w:eastAsia="仿宋" w:cs="仿宋"/>
                <w:color w:val="000000"/>
              </w:rPr>
            </w:pPr>
            <w:r>
              <w:rPr>
                <w:rFonts w:hint="eastAsia" w:ascii="仿宋" w:hAnsi="仿宋" w:eastAsia="仿宋" w:cs="仿宋"/>
                <w:color w:val="000000"/>
                <w:sz w:val="22"/>
              </w:rPr>
              <w:t>周至县</w:t>
            </w:r>
          </w:p>
        </w:tc>
        <w:tc>
          <w:tcPr>
            <w:tcW w:w="990" w:type="dxa"/>
            <w:tcBorders>
              <w:top w:val="single" w:color="808080" w:sz="8" w:space="0"/>
              <w:bottom w:val="single" w:color="808080" w:sz="8" w:space="0"/>
              <w:right w:val="single" w:color="808080" w:sz="8" w:space="0"/>
            </w:tcBorders>
            <w:tcMar>
              <w:top w:w="0" w:type="dxa"/>
              <w:left w:w="113" w:type="dxa"/>
              <w:bottom w:w="0" w:type="dxa"/>
              <w:right w:w="118" w:type="dxa"/>
            </w:tcMar>
            <w:vAlign w:val="center"/>
          </w:tcPr>
          <w:p w14:paraId="65789EE9">
            <w:pPr>
              <w:pStyle w:val="47"/>
              <w:jc w:val="center"/>
              <w:rPr>
                <w:rFonts w:hint="eastAsia" w:ascii="仿宋" w:hAnsi="仿宋" w:eastAsia="仿宋" w:cs="仿宋"/>
                <w:color w:val="000000"/>
              </w:rPr>
            </w:pPr>
            <w:r>
              <w:rPr>
                <w:rFonts w:hint="eastAsia" w:ascii="仿宋" w:hAnsi="仿宋" w:eastAsia="仿宋" w:cs="仿宋"/>
                <w:color w:val="000000"/>
                <w:sz w:val="22"/>
              </w:rPr>
              <w:t>鄠邑区</w:t>
            </w:r>
          </w:p>
        </w:tc>
        <w:tc>
          <w:tcPr>
            <w:tcW w:w="1035" w:type="dxa"/>
            <w:tcBorders>
              <w:top w:val="single" w:color="808080" w:sz="8" w:space="0"/>
              <w:bottom w:val="single" w:color="808080" w:sz="8" w:space="0"/>
              <w:right w:val="single" w:color="808080" w:sz="8" w:space="0"/>
            </w:tcBorders>
            <w:tcMar>
              <w:top w:w="0" w:type="dxa"/>
              <w:left w:w="113" w:type="dxa"/>
              <w:bottom w:w="0" w:type="dxa"/>
              <w:right w:w="118" w:type="dxa"/>
            </w:tcMar>
            <w:vAlign w:val="center"/>
          </w:tcPr>
          <w:p w14:paraId="0106021A">
            <w:pPr>
              <w:pStyle w:val="47"/>
              <w:jc w:val="center"/>
              <w:rPr>
                <w:rFonts w:hint="eastAsia" w:ascii="仿宋" w:hAnsi="仿宋" w:eastAsia="仿宋" w:cs="仿宋"/>
                <w:color w:val="000000"/>
              </w:rPr>
            </w:pPr>
            <w:r>
              <w:rPr>
                <w:rFonts w:hint="eastAsia" w:ascii="仿宋" w:hAnsi="仿宋" w:eastAsia="仿宋" w:cs="仿宋"/>
                <w:color w:val="000000"/>
                <w:sz w:val="22"/>
              </w:rPr>
              <w:t>合计</w:t>
            </w:r>
          </w:p>
        </w:tc>
      </w:tr>
      <w:tr w14:paraId="5AD5903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655" w:hRule="atLeast"/>
          <w:jc w:val="center"/>
        </w:trPr>
        <w:tc>
          <w:tcPr>
            <w:tcW w:w="1018" w:type="dxa"/>
            <w:tcBorders>
              <w:left w:val="single" w:color="808080" w:sz="8" w:space="0"/>
              <w:bottom w:val="single" w:color="808080" w:sz="8" w:space="0"/>
              <w:right w:val="single" w:color="808080" w:sz="8" w:space="0"/>
            </w:tcBorders>
            <w:tcMar>
              <w:top w:w="0" w:type="dxa"/>
              <w:left w:w="118" w:type="dxa"/>
              <w:bottom w:w="0" w:type="dxa"/>
              <w:right w:w="118" w:type="dxa"/>
            </w:tcMar>
            <w:vAlign w:val="center"/>
          </w:tcPr>
          <w:p w14:paraId="15FC0AF7">
            <w:pPr>
              <w:pStyle w:val="47"/>
              <w:jc w:val="center"/>
              <w:rPr>
                <w:rFonts w:hint="eastAsia" w:ascii="仿宋" w:hAnsi="仿宋" w:eastAsia="仿宋" w:cs="仿宋"/>
                <w:color w:val="000000"/>
                <w:sz w:val="22"/>
              </w:rPr>
            </w:pPr>
            <w:r>
              <w:rPr>
                <w:rFonts w:hint="eastAsia" w:ascii="仿宋" w:hAnsi="仿宋" w:eastAsia="仿宋" w:cs="仿宋"/>
                <w:color w:val="000000"/>
                <w:sz w:val="22"/>
              </w:rPr>
              <w:t>小区</w:t>
            </w:r>
          </w:p>
          <w:p w14:paraId="5A67229D">
            <w:pPr>
              <w:pStyle w:val="47"/>
              <w:jc w:val="center"/>
              <w:rPr>
                <w:rFonts w:hint="eastAsia" w:ascii="仿宋" w:hAnsi="仿宋" w:eastAsia="仿宋" w:cs="仿宋"/>
                <w:color w:val="000000"/>
              </w:rPr>
            </w:pPr>
            <w:r>
              <w:rPr>
                <w:rFonts w:hint="eastAsia" w:ascii="仿宋" w:hAnsi="仿宋" w:eastAsia="仿宋" w:cs="仿宋"/>
                <w:color w:val="000000"/>
                <w:sz w:val="22"/>
              </w:rPr>
              <w:t>数量</w:t>
            </w:r>
          </w:p>
        </w:tc>
        <w:tc>
          <w:tcPr>
            <w:tcW w:w="1017" w:type="dxa"/>
            <w:tcBorders>
              <w:bottom w:val="single" w:color="808080" w:sz="8" w:space="0"/>
              <w:right w:val="single" w:color="808080" w:sz="8" w:space="0"/>
            </w:tcBorders>
            <w:tcMar>
              <w:top w:w="0" w:type="dxa"/>
              <w:left w:w="113" w:type="dxa"/>
              <w:bottom w:w="0" w:type="dxa"/>
              <w:right w:w="118" w:type="dxa"/>
            </w:tcMar>
            <w:vAlign w:val="center"/>
          </w:tcPr>
          <w:p w14:paraId="689D69DE">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574</w:t>
            </w:r>
          </w:p>
        </w:tc>
        <w:tc>
          <w:tcPr>
            <w:tcW w:w="1017" w:type="dxa"/>
            <w:tcBorders>
              <w:bottom w:val="single" w:color="808080" w:sz="8" w:space="0"/>
              <w:right w:val="single" w:color="808080" w:sz="8" w:space="0"/>
            </w:tcBorders>
            <w:tcMar>
              <w:top w:w="0" w:type="dxa"/>
              <w:left w:w="113" w:type="dxa"/>
              <w:bottom w:w="0" w:type="dxa"/>
              <w:right w:w="118" w:type="dxa"/>
            </w:tcMar>
            <w:vAlign w:val="center"/>
          </w:tcPr>
          <w:p w14:paraId="34DE02E7">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278</w:t>
            </w:r>
          </w:p>
        </w:tc>
        <w:tc>
          <w:tcPr>
            <w:tcW w:w="1017" w:type="dxa"/>
            <w:tcBorders>
              <w:bottom w:val="single" w:color="808080" w:sz="8" w:space="0"/>
              <w:right w:val="single" w:color="808080" w:sz="8" w:space="0"/>
            </w:tcBorders>
            <w:tcMar>
              <w:top w:w="0" w:type="dxa"/>
              <w:left w:w="113" w:type="dxa"/>
              <w:bottom w:w="0" w:type="dxa"/>
              <w:right w:w="118" w:type="dxa"/>
            </w:tcMar>
            <w:vAlign w:val="center"/>
          </w:tcPr>
          <w:p w14:paraId="5AA2D00C">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222</w:t>
            </w:r>
          </w:p>
        </w:tc>
        <w:tc>
          <w:tcPr>
            <w:tcW w:w="1018" w:type="dxa"/>
            <w:tcBorders>
              <w:bottom w:val="single" w:color="808080" w:sz="8" w:space="0"/>
              <w:right w:val="single" w:color="808080" w:sz="8" w:space="0"/>
            </w:tcBorders>
            <w:tcMar>
              <w:top w:w="0" w:type="dxa"/>
              <w:left w:w="113" w:type="dxa"/>
              <w:bottom w:w="0" w:type="dxa"/>
              <w:right w:w="118" w:type="dxa"/>
            </w:tcMar>
            <w:vAlign w:val="center"/>
          </w:tcPr>
          <w:p w14:paraId="3B71578B">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321</w:t>
            </w:r>
          </w:p>
        </w:tc>
        <w:tc>
          <w:tcPr>
            <w:tcW w:w="970" w:type="dxa"/>
            <w:tcBorders>
              <w:bottom w:val="single" w:color="808080" w:sz="8" w:space="0"/>
              <w:right w:val="single" w:color="808080" w:sz="8" w:space="0"/>
            </w:tcBorders>
            <w:tcMar>
              <w:top w:w="0" w:type="dxa"/>
              <w:left w:w="113" w:type="dxa"/>
              <w:bottom w:w="0" w:type="dxa"/>
              <w:right w:w="118" w:type="dxa"/>
            </w:tcMar>
            <w:vAlign w:val="center"/>
          </w:tcPr>
          <w:p w14:paraId="1BC779C6">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205</w:t>
            </w:r>
          </w:p>
        </w:tc>
        <w:tc>
          <w:tcPr>
            <w:tcW w:w="952" w:type="dxa"/>
            <w:tcBorders>
              <w:bottom w:val="single" w:color="808080" w:sz="8" w:space="0"/>
              <w:right w:val="single" w:color="808080" w:sz="8" w:space="0"/>
            </w:tcBorders>
            <w:tcMar>
              <w:top w:w="0" w:type="dxa"/>
              <w:left w:w="113" w:type="dxa"/>
              <w:bottom w:w="0" w:type="dxa"/>
              <w:right w:w="118" w:type="dxa"/>
            </w:tcMar>
            <w:vAlign w:val="center"/>
          </w:tcPr>
          <w:p w14:paraId="39527633">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161</w:t>
            </w:r>
          </w:p>
        </w:tc>
        <w:tc>
          <w:tcPr>
            <w:tcW w:w="990" w:type="dxa"/>
            <w:tcBorders>
              <w:bottom w:val="single" w:color="808080" w:sz="8" w:space="0"/>
              <w:right w:val="single" w:color="808080" w:sz="8" w:space="0"/>
            </w:tcBorders>
            <w:tcMar>
              <w:top w:w="0" w:type="dxa"/>
              <w:left w:w="113" w:type="dxa"/>
              <w:bottom w:w="0" w:type="dxa"/>
              <w:right w:w="118" w:type="dxa"/>
            </w:tcMar>
            <w:vAlign w:val="center"/>
          </w:tcPr>
          <w:p w14:paraId="0A6B59BE">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315</w:t>
            </w:r>
          </w:p>
        </w:tc>
        <w:tc>
          <w:tcPr>
            <w:tcW w:w="1035" w:type="dxa"/>
            <w:tcBorders>
              <w:bottom w:val="single" w:color="808080" w:sz="8" w:space="0"/>
              <w:right w:val="single" w:color="808080" w:sz="8" w:space="0"/>
            </w:tcBorders>
            <w:tcMar>
              <w:top w:w="0" w:type="dxa"/>
              <w:left w:w="113" w:type="dxa"/>
              <w:bottom w:w="0" w:type="dxa"/>
              <w:right w:w="118" w:type="dxa"/>
            </w:tcMar>
            <w:vAlign w:val="center"/>
          </w:tcPr>
          <w:p w14:paraId="24099EA0">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2076</w:t>
            </w:r>
          </w:p>
        </w:tc>
      </w:tr>
      <w:tr w14:paraId="1703B51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676" w:hRule="atLeast"/>
          <w:jc w:val="center"/>
        </w:trPr>
        <w:tc>
          <w:tcPr>
            <w:tcW w:w="1018" w:type="dxa"/>
            <w:tcBorders>
              <w:left w:val="single" w:color="808080" w:sz="8" w:space="0"/>
              <w:bottom w:val="single" w:color="808080" w:sz="8" w:space="0"/>
              <w:right w:val="single" w:color="808080" w:sz="8" w:space="0"/>
            </w:tcBorders>
            <w:tcMar>
              <w:top w:w="0" w:type="dxa"/>
              <w:left w:w="118" w:type="dxa"/>
              <w:bottom w:w="0" w:type="dxa"/>
              <w:right w:w="118" w:type="dxa"/>
            </w:tcMar>
            <w:vAlign w:val="center"/>
          </w:tcPr>
          <w:p w14:paraId="3E971290">
            <w:pPr>
              <w:pStyle w:val="47"/>
              <w:jc w:val="center"/>
              <w:rPr>
                <w:rFonts w:hint="eastAsia" w:ascii="仿宋" w:hAnsi="仿宋" w:eastAsia="仿宋" w:cs="仿宋"/>
                <w:color w:val="000000"/>
                <w:sz w:val="22"/>
              </w:rPr>
            </w:pPr>
            <w:r>
              <w:rPr>
                <w:rFonts w:hint="eastAsia" w:ascii="仿宋" w:hAnsi="仿宋" w:eastAsia="仿宋" w:cs="仿宋"/>
                <w:color w:val="000000"/>
                <w:sz w:val="22"/>
              </w:rPr>
              <w:t>住宅</w:t>
            </w:r>
          </w:p>
          <w:p w14:paraId="7924FE47">
            <w:pPr>
              <w:pStyle w:val="47"/>
              <w:jc w:val="center"/>
              <w:rPr>
                <w:rFonts w:hint="eastAsia" w:ascii="仿宋" w:hAnsi="仿宋" w:eastAsia="仿宋" w:cs="仿宋"/>
                <w:color w:val="000000"/>
              </w:rPr>
            </w:pPr>
            <w:r>
              <w:rPr>
                <w:rFonts w:hint="eastAsia" w:ascii="仿宋" w:hAnsi="仿宋" w:eastAsia="仿宋" w:cs="仿宋"/>
                <w:color w:val="000000"/>
                <w:sz w:val="22"/>
              </w:rPr>
              <w:t>幢数</w:t>
            </w:r>
          </w:p>
        </w:tc>
        <w:tc>
          <w:tcPr>
            <w:tcW w:w="1017" w:type="dxa"/>
            <w:tcBorders>
              <w:bottom w:val="single" w:color="808080" w:sz="8" w:space="0"/>
              <w:right w:val="single" w:color="808080" w:sz="8" w:space="0"/>
            </w:tcBorders>
            <w:shd w:val="clear" w:color="auto" w:fill="FFFFFF"/>
            <w:tcMar>
              <w:top w:w="0" w:type="dxa"/>
              <w:left w:w="113" w:type="dxa"/>
              <w:bottom w:w="0" w:type="dxa"/>
              <w:right w:w="118" w:type="dxa"/>
            </w:tcMar>
            <w:vAlign w:val="center"/>
          </w:tcPr>
          <w:p w14:paraId="04072CC4">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4232</w:t>
            </w:r>
          </w:p>
        </w:tc>
        <w:tc>
          <w:tcPr>
            <w:tcW w:w="1017" w:type="dxa"/>
            <w:tcBorders>
              <w:bottom w:val="single" w:color="808080" w:sz="8" w:space="0"/>
              <w:right w:val="single" w:color="808080" w:sz="8" w:space="0"/>
            </w:tcBorders>
            <w:shd w:val="clear" w:color="auto" w:fill="FFFFFF"/>
            <w:tcMar>
              <w:top w:w="0" w:type="dxa"/>
              <w:left w:w="113" w:type="dxa"/>
              <w:bottom w:w="0" w:type="dxa"/>
              <w:right w:w="118" w:type="dxa"/>
            </w:tcMar>
            <w:vAlign w:val="center"/>
          </w:tcPr>
          <w:p w14:paraId="20C247EE">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2300</w:t>
            </w:r>
          </w:p>
        </w:tc>
        <w:tc>
          <w:tcPr>
            <w:tcW w:w="1017" w:type="dxa"/>
            <w:tcBorders>
              <w:bottom w:val="single" w:color="808080" w:sz="8" w:space="0"/>
              <w:right w:val="single" w:color="808080" w:sz="8" w:space="0"/>
            </w:tcBorders>
            <w:shd w:val="clear" w:color="auto" w:fill="FFFFFF"/>
            <w:tcMar>
              <w:top w:w="0" w:type="dxa"/>
              <w:left w:w="113" w:type="dxa"/>
              <w:bottom w:w="0" w:type="dxa"/>
              <w:right w:w="118" w:type="dxa"/>
            </w:tcMar>
            <w:vAlign w:val="center"/>
          </w:tcPr>
          <w:p w14:paraId="717F88FB">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1728</w:t>
            </w:r>
          </w:p>
        </w:tc>
        <w:tc>
          <w:tcPr>
            <w:tcW w:w="1018" w:type="dxa"/>
            <w:tcBorders>
              <w:bottom w:val="single" w:color="808080" w:sz="8" w:space="0"/>
              <w:right w:val="single" w:color="808080" w:sz="8" w:space="0"/>
            </w:tcBorders>
            <w:shd w:val="clear" w:color="auto" w:fill="FFFFFF"/>
            <w:tcMar>
              <w:top w:w="0" w:type="dxa"/>
              <w:left w:w="113" w:type="dxa"/>
              <w:bottom w:w="0" w:type="dxa"/>
              <w:right w:w="118" w:type="dxa"/>
            </w:tcMar>
            <w:vAlign w:val="center"/>
          </w:tcPr>
          <w:p w14:paraId="5AE183DC">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1875</w:t>
            </w:r>
          </w:p>
        </w:tc>
        <w:tc>
          <w:tcPr>
            <w:tcW w:w="970" w:type="dxa"/>
            <w:tcBorders>
              <w:bottom w:val="single" w:color="808080" w:sz="8" w:space="0"/>
              <w:right w:val="single" w:color="808080" w:sz="8" w:space="0"/>
            </w:tcBorders>
            <w:shd w:val="clear" w:color="auto" w:fill="FFFFFF"/>
            <w:tcMar>
              <w:top w:w="0" w:type="dxa"/>
              <w:left w:w="113" w:type="dxa"/>
              <w:bottom w:w="0" w:type="dxa"/>
              <w:right w:w="118" w:type="dxa"/>
            </w:tcMar>
            <w:vAlign w:val="center"/>
          </w:tcPr>
          <w:p w14:paraId="3D0001EC">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943</w:t>
            </w:r>
          </w:p>
        </w:tc>
        <w:tc>
          <w:tcPr>
            <w:tcW w:w="952" w:type="dxa"/>
            <w:tcBorders>
              <w:bottom w:val="single" w:color="808080" w:sz="8" w:space="0"/>
              <w:right w:val="single" w:color="808080" w:sz="8" w:space="0"/>
            </w:tcBorders>
            <w:shd w:val="clear" w:color="auto" w:fill="FFFFFF"/>
            <w:tcMar>
              <w:top w:w="0" w:type="dxa"/>
              <w:left w:w="113" w:type="dxa"/>
              <w:bottom w:w="0" w:type="dxa"/>
              <w:right w:w="118" w:type="dxa"/>
            </w:tcMar>
            <w:vAlign w:val="center"/>
          </w:tcPr>
          <w:p w14:paraId="1229F96F">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501</w:t>
            </w:r>
          </w:p>
        </w:tc>
        <w:tc>
          <w:tcPr>
            <w:tcW w:w="990" w:type="dxa"/>
            <w:tcBorders>
              <w:bottom w:val="single" w:color="808080" w:sz="8" w:space="0"/>
              <w:right w:val="single" w:color="808080" w:sz="8" w:space="0"/>
            </w:tcBorders>
            <w:shd w:val="clear" w:color="auto" w:fill="FFFFFF"/>
            <w:tcMar>
              <w:top w:w="0" w:type="dxa"/>
              <w:left w:w="113" w:type="dxa"/>
              <w:bottom w:w="0" w:type="dxa"/>
              <w:right w:w="118" w:type="dxa"/>
            </w:tcMar>
            <w:vAlign w:val="center"/>
          </w:tcPr>
          <w:p w14:paraId="08410468">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1398</w:t>
            </w:r>
          </w:p>
        </w:tc>
        <w:tc>
          <w:tcPr>
            <w:tcW w:w="1035" w:type="dxa"/>
            <w:tcBorders>
              <w:bottom w:val="single" w:color="808080" w:sz="8" w:space="0"/>
              <w:right w:val="single" w:color="808080" w:sz="8" w:space="0"/>
            </w:tcBorders>
            <w:shd w:val="clear" w:color="auto" w:fill="FFFFFF"/>
            <w:tcMar>
              <w:top w:w="0" w:type="dxa"/>
              <w:left w:w="113" w:type="dxa"/>
              <w:bottom w:w="0" w:type="dxa"/>
              <w:right w:w="118" w:type="dxa"/>
            </w:tcMar>
            <w:vAlign w:val="center"/>
          </w:tcPr>
          <w:p w14:paraId="7BB45C1E">
            <w:pPr>
              <w:pStyle w:val="47"/>
              <w:jc w:val="center"/>
              <w:textAlignment w:val="center"/>
              <w:rPr>
                <w:rFonts w:hint="eastAsia" w:ascii="仿宋" w:hAnsi="仿宋" w:eastAsia="仿宋" w:cs="仿宋"/>
                <w:color w:val="000000"/>
              </w:rPr>
            </w:pPr>
            <w:r>
              <w:rPr>
                <w:rFonts w:hint="eastAsia" w:ascii="仿宋" w:hAnsi="仿宋" w:eastAsia="仿宋" w:cs="仿宋"/>
                <w:color w:val="000000"/>
                <w:sz w:val="22"/>
              </w:rPr>
              <w:t>12977</w:t>
            </w:r>
          </w:p>
        </w:tc>
      </w:tr>
    </w:tbl>
    <w:p w14:paraId="15FF8A21">
      <w:pPr>
        <w:pStyle w:val="47"/>
        <w:spacing w:line="360" w:lineRule="auto"/>
        <w:ind w:firstLine="640"/>
        <w:rPr>
          <w:rFonts w:ascii="Times New Roman" w:hAnsi="Times New Roman" w:eastAsia="Times New Roman"/>
          <w:sz w:val="24"/>
          <w:szCs w:val="24"/>
        </w:rPr>
      </w:pPr>
      <w:r>
        <w:rPr>
          <w:rFonts w:ascii="仿宋_GB2312" w:hAnsi="仿宋_GB2312" w:eastAsia="仿宋_GB2312" w:cs="仿宋_GB2312"/>
          <w:sz w:val="24"/>
          <w:szCs w:val="24"/>
        </w:rPr>
        <w:t>2.交易纳税过程中发现的存量房交易计税评估系统数据库中未涵盖的住宅、商业、办公、公寓、车库车位、地下室、独院用房数据应及时响应、实时进行增加补充。</w:t>
      </w:r>
    </w:p>
    <w:p w14:paraId="0D5BC764">
      <w:pPr>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住宅用房指已取得不动产权证的住宅小区（含企事业单位家属院）；商业用房包括临街商铺或住宅小区内（现状自然分割后的建筑面积小于或等于300平方米）的商业用房，不包括百货商场、购物中心、超级市场、批发市场等；办公用房是企业、社会团体用房，一般是指写字楼，不包括政府机关、大型企事业单位以及科教文卫用房；公寓是指商业或者商住用地上40年或者50年独立产权的住宅，既可居住，也可办公。独院一般指独户居住的单幢住宅，房屋四周临空，有围墙圈成固定范围的庭院或明确归本户使用的周围用地；车库：地上车库的样态分两种：一种是作为独立的建筑物存在，在其上可以建立单独所有权。另一种是建筑物区分所有权方式存在的地上车库，它可以设立在建筑物地表一层，也可以是地上成排修建的车库群。车位分为地上车位和地下车位。</w:t>
      </w:r>
    </w:p>
    <w:p w14:paraId="0BF695E6">
      <w:pPr>
        <w:pStyle w:val="47"/>
        <w:spacing w:line="360" w:lineRule="auto"/>
        <w:ind w:firstLine="640"/>
        <w:rPr>
          <w:rFonts w:ascii="Times New Roman" w:hAnsi="Times New Roman" w:eastAsia="Times New Roman"/>
          <w:sz w:val="24"/>
          <w:szCs w:val="24"/>
        </w:rPr>
      </w:pPr>
      <w:r>
        <w:rPr>
          <w:rFonts w:ascii="仿宋_GB2312" w:hAnsi="仿宋_GB2312" w:eastAsia="仿宋_GB2312" w:cs="仿宋_GB2312"/>
          <w:sz w:val="24"/>
          <w:szCs w:val="24"/>
        </w:rPr>
        <w:t>框架表信息按市-区-街道-社区-小区-小区坐落逐级递延，并标注小区别名等信息；小区类基础信息点涉及物业名称、小区规模、开发商名称、物业管理公司名称、房屋类别、建筑面积、容积率、绿化率、建筑密度、安防设施、内部配套、公共服务设施、位置、交通便捷度、停车方式、周围环境、外部配套设施等136项；住宅类基础信息点涉及楼幢坐落、房屋类别、地上层数、地下层数、建成年代、所临道路、建筑形式、建筑结构、建筑形态、设施设备、装饰装修、维护状况等83项；商业类基础信息点涉及总层数、商业用房层数、临路状况、建成年代、建筑结构、临街宽深比、经营方式、使用状况、可利用程度、设施设备、装饰装修、维护状况等61项；办公类基础信息点涉及楼幢坐落、办公用房层数、建成年代、所临道路、办公用房等级、办公用房类型、智能化程度、使用状况、经营方式、租户类型、设施设备、装饰装修、维护状况等70项；公寓类基础信息点涉及房屋类别、地上层数、建成年代、建筑结构、建筑形态、设施设备、装饰装修、维护状况等45项；车库车位、地下室基础信息点涉及所在区域、物业坐落、房屋结构、所在项目名称、房屋用途、建成年份、车库类型、车位分布情况等；独院基础信息点涉及土地取得成本、开发成本等。</w:t>
      </w:r>
    </w:p>
    <w:p w14:paraId="6068F7C7">
      <w:pPr>
        <w:pStyle w:val="47"/>
        <w:spacing w:line="360" w:lineRule="auto"/>
        <w:ind w:firstLine="640"/>
        <w:rPr>
          <w:rFonts w:ascii="Times New Roman" w:hAnsi="Times New Roman" w:eastAsia="Times New Roman"/>
          <w:sz w:val="24"/>
          <w:szCs w:val="24"/>
        </w:rPr>
      </w:pPr>
      <w:r>
        <w:rPr>
          <w:rFonts w:ascii="仿宋_GB2312" w:hAnsi="仿宋_GB2312" w:eastAsia="仿宋_GB2312" w:cs="仿宋_GB2312"/>
          <w:sz w:val="24"/>
          <w:szCs w:val="24"/>
        </w:rPr>
        <w:t>3.更新内容</w:t>
      </w:r>
    </w:p>
    <w:p w14:paraId="543C2345">
      <w:pPr>
        <w:pStyle w:val="47"/>
        <w:spacing w:line="360" w:lineRule="auto"/>
        <w:ind w:firstLine="640"/>
        <w:rPr>
          <w:rFonts w:ascii="Times New Roman" w:hAnsi="Times New Roman" w:eastAsia="Times New Roman"/>
          <w:sz w:val="24"/>
          <w:szCs w:val="24"/>
        </w:rPr>
      </w:pPr>
      <w:r>
        <w:rPr>
          <w:rFonts w:ascii="仿宋_GB2312" w:hAnsi="仿宋_GB2312" w:eastAsia="仿宋_GB2312" w:cs="仿宋_GB2312"/>
          <w:sz w:val="24"/>
          <w:szCs w:val="24"/>
        </w:rPr>
        <w:t>3.1《框架表》；</w:t>
      </w:r>
    </w:p>
    <w:p w14:paraId="233A35D1">
      <w:pPr>
        <w:pStyle w:val="47"/>
        <w:spacing w:line="360" w:lineRule="auto"/>
        <w:ind w:firstLine="640"/>
        <w:rPr>
          <w:rFonts w:ascii="Times New Roman" w:hAnsi="Times New Roman" w:eastAsia="Times New Roman"/>
          <w:sz w:val="24"/>
          <w:szCs w:val="24"/>
          <w:highlight w:val="none"/>
        </w:rPr>
      </w:pPr>
      <w:r>
        <w:rPr>
          <w:rFonts w:ascii="仿宋_GB2312" w:hAnsi="仿宋_GB2312" w:eastAsia="仿宋_GB2312" w:cs="仿宋_GB2312"/>
          <w:sz w:val="24"/>
          <w:szCs w:val="24"/>
        </w:rPr>
        <w:t>3.2成果汇总表（小区成果汇总表、住宅用房幢成果汇总表、商业用房幢成果汇总表、办公用房幢成果</w:t>
      </w:r>
      <w:r>
        <w:rPr>
          <w:rFonts w:ascii="仿宋_GB2312" w:hAnsi="仿宋_GB2312" w:eastAsia="仿宋_GB2312" w:cs="仿宋_GB2312"/>
          <w:sz w:val="24"/>
          <w:szCs w:val="24"/>
          <w:highlight w:val="none"/>
        </w:rPr>
        <w:t>汇总表、公寓用房幢成果汇总表、车库车位、地下室、独院成果汇总表）；</w:t>
      </w:r>
    </w:p>
    <w:p w14:paraId="7EFD5C1F">
      <w:pPr>
        <w:pStyle w:val="47"/>
        <w:spacing w:line="360" w:lineRule="auto"/>
        <w:ind w:firstLine="640"/>
        <w:rPr>
          <w:rFonts w:ascii="Times New Roman" w:hAnsi="Times New Roman" w:eastAsia="Times New Roman"/>
          <w:sz w:val="24"/>
          <w:szCs w:val="24"/>
          <w:highlight w:val="none"/>
        </w:rPr>
      </w:pPr>
      <w:r>
        <w:rPr>
          <w:rFonts w:ascii="仿宋_GB2312" w:hAnsi="仿宋_GB2312" w:eastAsia="仿宋_GB2312" w:cs="仿宋_GB2312"/>
          <w:sz w:val="24"/>
          <w:szCs w:val="24"/>
          <w:highlight w:val="none"/>
        </w:rPr>
        <w:t>3.3照片（小区照片内容包括：小区主出入口、小区门牌号、小区主景观；住宅用房照片包括住宅用房幢外立面等；商业用房照片包括商业用房门头A、商业用房门头B、商业用房幢外立面等；办公用房照片包括办公用房大厅、办公用房主出入口、办公用房电梯厅、办公用房幢外立面等；公寓、车库车位、地下室、独院照片等）。</w:t>
      </w:r>
    </w:p>
    <w:p w14:paraId="2246E8AF">
      <w:pPr>
        <w:pStyle w:val="47"/>
        <w:spacing w:line="360" w:lineRule="auto"/>
        <w:ind w:firstLine="640"/>
        <w:rPr>
          <w:rFonts w:ascii="Times New Roman" w:hAnsi="Times New Roman" w:eastAsia="Times New Roman"/>
          <w:sz w:val="24"/>
          <w:szCs w:val="24"/>
        </w:rPr>
      </w:pPr>
      <w:r>
        <w:rPr>
          <w:rFonts w:ascii="仿宋_GB2312" w:hAnsi="仿宋_GB2312" w:eastAsia="仿宋_GB2312" w:cs="仿宋_GB2312"/>
          <w:sz w:val="24"/>
          <w:szCs w:val="24"/>
          <w:highlight w:val="none"/>
        </w:rPr>
        <w:t>3.4住宅、商业、办公、公寓基准价格修正体系</w:t>
      </w:r>
      <w:r>
        <w:rPr>
          <w:rFonts w:ascii="仿宋_GB2312" w:hAnsi="仿宋_GB2312" w:eastAsia="仿宋_GB2312" w:cs="仿宋_GB2312"/>
          <w:sz w:val="24"/>
          <w:szCs w:val="24"/>
        </w:rPr>
        <w:t>。</w:t>
      </w:r>
    </w:p>
    <w:p w14:paraId="43DF8079">
      <w:pPr>
        <w:pStyle w:val="47"/>
        <w:spacing w:line="360" w:lineRule="auto"/>
        <w:ind w:firstLine="640"/>
        <w:rPr>
          <w:rFonts w:ascii="Times New Roman" w:hAnsi="Times New Roman" w:eastAsia="Times New Roman"/>
          <w:sz w:val="24"/>
          <w:szCs w:val="24"/>
        </w:rPr>
      </w:pPr>
      <w:r>
        <w:rPr>
          <w:rFonts w:ascii="仿宋_GB2312" w:hAnsi="仿宋_GB2312" w:eastAsia="仿宋_GB2312" w:cs="仿宋_GB2312"/>
          <w:sz w:val="24"/>
          <w:szCs w:val="24"/>
        </w:rPr>
        <w:t>3.5住宅、商业、办公、公寓、车库车位、地下室、独院用房修正体系。</w:t>
      </w:r>
    </w:p>
    <w:p w14:paraId="161B9D30">
      <w:pPr>
        <w:pStyle w:val="47"/>
        <w:spacing w:line="360" w:lineRule="auto"/>
        <w:ind w:firstLine="640"/>
        <w:rPr>
          <w:rFonts w:ascii="Times New Roman" w:hAnsi="Times New Roman" w:eastAsia="Times New Roman"/>
          <w:sz w:val="24"/>
          <w:szCs w:val="24"/>
        </w:rPr>
      </w:pPr>
      <w:r>
        <w:rPr>
          <w:rFonts w:ascii="仿宋_GB2312" w:hAnsi="仿宋_GB2312" w:eastAsia="仿宋_GB2312" w:cs="仿宋_GB2312"/>
          <w:sz w:val="24"/>
          <w:szCs w:val="24"/>
        </w:rPr>
        <w:t>4.更新周期</w:t>
      </w:r>
    </w:p>
    <w:p w14:paraId="3649725B">
      <w:pPr>
        <w:pStyle w:val="47"/>
        <w:spacing w:line="360" w:lineRule="auto"/>
        <w:ind w:firstLine="640"/>
        <w:rPr>
          <w:rFonts w:ascii="Times New Roman" w:hAnsi="Times New Roman" w:eastAsia="Times New Roman"/>
          <w:sz w:val="24"/>
          <w:szCs w:val="24"/>
        </w:rPr>
      </w:pPr>
      <w:r>
        <w:rPr>
          <w:rFonts w:ascii="仿宋_GB2312" w:hAnsi="仿宋_GB2312" w:eastAsia="仿宋_GB2312" w:cs="仿宋_GB2312"/>
          <w:sz w:val="24"/>
          <w:szCs w:val="24"/>
        </w:rPr>
        <w:t>4.1基础数据采集建库及年度更新补充</w:t>
      </w:r>
    </w:p>
    <w:p w14:paraId="1B43EB5C">
      <w:pPr>
        <w:pStyle w:val="47"/>
        <w:spacing w:line="360" w:lineRule="auto"/>
        <w:ind w:firstLine="640"/>
        <w:rPr>
          <w:rFonts w:ascii="Times New Roman" w:hAnsi="Times New Roman" w:eastAsia="Times New Roman"/>
          <w:sz w:val="24"/>
          <w:szCs w:val="24"/>
        </w:rPr>
      </w:pPr>
      <w:r>
        <w:rPr>
          <w:rFonts w:ascii="仿宋_GB2312" w:hAnsi="仿宋_GB2312" w:eastAsia="仿宋_GB2312" w:cs="仿宋_GB2312"/>
          <w:sz w:val="24"/>
          <w:szCs w:val="24"/>
        </w:rPr>
        <w:t>中标单位签订合同后1个月内，对“存量房交易计税评估系统</w:t>
      </w:r>
      <w:r>
        <w:rPr>
          <w:rFonts w:hint="eastAsia" w:ascii="仿宋_GB2312" w:hAnsi="仿宋_GB2312" w:eastAsia="仿宋_GB2312" w:cs="仿宋_GB2312"/>
          <w:sz w:val="24"/>
          <w:szCs w:val="24"/>
          <w:lang w:eastAsia="zh-CN"/>
        </w:rPr>
        <w:t>”</w:t>
      </w:r>
      <w:r>
        <w:rPr>
          <w:rFonts w:ascii="仿宋_GB2312" w:hAnsi="仿宋_GB2312" w:eastAsia="仿宋_GB2312" w:cs="仿宋_GB2312"/>
          <w:sz w:val="24"/>
          <w:szCs w:val="24"/>
        </w:rPr>
        <w:t>的住宅、商业、办公、</w:t>
      </w:r>
      <w:r>
        <w:rPr>
          <w:rFonts w:hint="eastAsia" w:ascii="仿宋_GB2312" w:hAnsi="仿宋_GB2312" w:eastAsia="仿宋_GB2312" w:cs="仿宋_GB2312"/>
          <w:sz w:val="24"/>
          <w:szCs w:val="24"/>
        </w:rPr>
        <w:t>公寓、</w:t>
      </w:r>
      <w:r>
        <w:rPr>
          <w:rFonts w:ascii="仿宋_GB2312" w:hAnsi="仿宋_GB2312" w:eastAsia="仿宋_GB2312" w:cs="仿宋_GB2312"/>
          <w:sz w:val="24"/>
          <w:szCs w:val="24"/>
        </w:rPr>
        <w:t>车库车位、地下室、独院等所有物业类型的房地产基本信息、交易情况、区位状况、实物状况、权益状况进行一次实地勘查调研、数据采集建库，由资深房地产估价师根据房地产市场变化引起房地产价格变化的因素确定住宅、商业、办公</w:t>
      </w:r>
      <w:r>
        <w:rPr>
          <w:rFonts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rPr>
        <w:t>公寓</w:t>
      </w:r>
      <w:r>
        <w:rPr>
          <w:rFonts w:ascii="仿宋_GB2312" w:hAnsi="仿宋_GB2312" w:eastAsia="仿宋_GB2312" w:cs="仿宋_GB2312"/>
          <w:sz w:val="24"/>
          <w:szCs w:val="24"/>
          <w:highlight w:val="none"/>
        </w:rPr>
        <w:t>、车库车位、地下室</w:t>
      </w:r>
      <w:r>
        <w:rPr>
          <w:rFonts w:hint="eastAsia" w:ascii="仿宋_GB2312" w:hAnsi="仿宋_GB2312" w:eastAsia="仿宋_GB2312" w:cs="仿宋_GB2312"/>
          <w:sz w:val="24"/>
          <w:szCs w:val="24"/>
          <w:highlight w:val="none"/>
        </w:rPr>
        <w:t>、</w:t>
      </w:r>
      <w:r>
        <w:rPr>
          <w:rFonts w:ascii="仿宋_GB2312" w:hAnsi="仿宋_GB2312" w:eastAsia="仿宋_GB2312" w:cs="仿宋_GB2312"/>
          <w:sz w:val="24"/>
          <w:szCs w:val="24"/>
          <w:highlight w:val="none"/>
        </w:rPr>
        <w:t>独院等物业类型用房的基准价格及修正体系，同时对区域内</w:t>
      </w:r>
      <w:r>
        <w:rPr>
          <w:rFonts w:ascii="仿宋_GB2312" w:hAnsi="仿宋_GB2312" w:eastAsia="仿宋_GB2312" w:cs="仿宋_GB2312"/>
          <w:sz w:val="24"/>
          <w:szCs w:val="24"/>
        </w:rPr>
        <w:t>房屋样本及周边公共配套设施进行全面调研分析，根据适合的评估方法进行评估测算、最终确定房屋基准价格。</w:t>
      </w:r>
    </w:p>
    <w:p w14:paraId="3BB92400">
      <w:pPr>
        <w:pStyle w:val="47"/>
        <w:spacing w:line="360" w:lineRule="auto"/>
        <w:ind w:firstLine="640"/>
        <w:rPr>
          <w:rFonts w:ascii="Times New Roman" w:hAnsi="Times New Roman" w:eastAsia="Times New Roman"/>
          <w:sz w:val="24"/>
          <w:szCs w:val="24"/>
        </w:rPr>
      </w:pPr>
      <w:r>
        <w:rPr>
          <w:rFonts w:ascii="仿宋_GB2312" w:hAnsi="仿宋_GB2312" w:eastAsia="仿宋_GB2312" w:cs="仿宋_GB2312"/>
          <w:sz w:val="24"/>
          <w:szCs w:val="24"/>
        </w:rPr>
        <w:t>4.2月度更新补充</w:t>
      </w:r>
    </w:p>
    <w:p w14:paraId="6D805C6D">
      <w:pPr>
        <w:pStyle w:val="47"/>
        <w:spacing w:line="360" w:lineRule="auto"/>
        <w:ind w:firstLine="640"/>
        <w:rPr>
          <w:rFonts w:ascii="Times New Roman" w:hAnsi="Times New Roman" w:eastAsia="Times New Roman"/>
          <w:sz w:val="24"/>
          <w:szCs w:val="24"/>
        </w:rPr>
      </w:pPr>
      <w:r>
        <w:rPr>
          <w:rFonts w:ascii="仿宋_GB2312" w:hAnsi="仿宋_GB2312" w:eastAsia="仿宋_GB2312" w:cs="仿宋_GB2312"/>
          <w:sz w:val="24"/>
          <w:szCs w:val="24"/>
        </w:rPr>
        <w:t>验收合格后，按月更新“存量房交易计税评估系统”的住宅、商业、办公、</w:t>
      </w:r>
      <w:r>
        <w:rPr>
          <w:rFonts w:hint="eastAsia" w:ascii="仿宋_GB2312" w:hAnsi="仿宋_GB2312" w:eastAsia="仿宋_GB2312" w:cs="仿宋_GB2312"/>
          <w:sz w:val="24"/>
          <w:szCs w:val="24"/>
        </w:rPr>
        <w:t>公寓、</w:t>
      </w:r>
      <w:r>
        <w:rPr>
          <w:rFonts w:ascii="仿宋_GB2312" w:hAnsi="仿宋_GB2312" w:eastAsia="仿宋_GB2312" w:cs="仿宋_GB2312"/>
          <w:sz w:val="24"/>
          <w:szCs w:val="24"/>
        </w:rPr>
        <w:t>车库车位、地下室、独院等物业类型用房，每月月初3天（日历天）内完成《西安市存量房计税评估系统》基础数据库中所有住宅小区包括楼幢数据的数据补充整理及批量作价，2天（日历天）内完成数据的内部校验与修改完善，每月5号前提交国家税务总局西安市税务局进行数据校验与审核，同时对当月“存量房交易”反馈的问题数据进行核实，并及时对系统数据进行更新，实时补充，保证数据准确性、及时性。</w:t>
      </w:r>
    </w:p>
    <w:p w14:paraId="62FD1C1B">
      <w:pPr>
        <w:pStyle w:val="47"/>
        <w:spacing w:line="360" w:lineRule="auto"/>
        <w:ind w:firstLine="640"/>
        <w:rPr>
          <w:rFonts w:ascii="Times New Roman" w:hAnsi="Times New Roman" w:eastAsia="Times New Roman"/>
          <w:sz w:val="24"/>
          <w:szCs w:val="24"/>
        </w:rPr>
      </w:pPr>
      <w:r>
        <w:rPr>
          <w:rFonts w:ascii="仿宋_GB2312" w:hAnsi="仿宋_GB2312" w:eastAsia="仿宋_GB2312" w:cs="仿宋_GB2312"/>
          <w:sz w:val="24"/>
          <w:szCs w:val="24"/>
        </w:rPr>
        <w:t>5.价值时点</w:t>
      </w:r>
    </w:p>
    <w:p w14:paraId="00C0D866">
      <w:pPr>
        <w:pStyle w:val="47"/>
        <w:spacing w:line="360" w:lineRule="auto"/>
        <w:ind w:firstLine="640"/>
        <w:rPr>
          <w:rFonts w:ascii="Times New Roman" w:hAnsi="Times New Roman" w:eastAsia="Times New Roman"/>
          <w:sz w:val="24"/>
          <w:szCs w:val="24"/>
        </w:rPr>
      </w:pPr>
      <w:r>
        <w:rPr>
          <w:rFonts w:ascii="仿宋_GB2312" w:hAnsi="仿宋_GB2312" w:eastAsia="仿宋_GB2312" w:cs="仿宋_GB2312"/>
          <w:sz w:val="24"/>
          <w:szCs w:val="24"/>
        </w:rPr>
        <w:t>价值时点为每月1日。</w:t>
      </w:r>
    </w:p>
    <w:p w14:paraId="61413980">
      <w:pPr>
        <w:pStyle w:val="2"/>
        <w:keepNext w:val="0"/>
        <w:spacing w:before="0" w:after="0" w:line="360" w:lineRule="auto"/>
        <w:jc w:val="center"/>
        <w:rPr>
          <w:rFonts w:ascii="仿宋" w:hAnsi="仿宋" w:eastAsia="仿宋" w:cs="仿宋"/>
          <w:sz w:val="24"/>
          <w:szCs w:val="24"/>
        </w:rPr>
      </w:pPr>
      <w:bookmarkStart w:id="60" w:name="_Toc256000024"/>
      <w:r>
        <w:rPr>
          <w:rFonts w:hint="eastAsia" w:ascii="仿宋" w:hAnsi="仿宋" w:eastAsia="仿宋" w:cs="仿宋"/>
          <w:kern w:val="36"/>
          <w:sz w:val="24"/>
          <w:szCs w:val="24"/>
        </w:rPr>
        <w:t>4人员要求</w:t>
      </w:r>
      <w:bookmarkEnd w:id="60"/>
    </w:p>
    <w:p w14:paraId="098A4C59">
      <w:pPr>
        <w:pStyle w:val="3"/>
        <w:keepNext w:val="0"/>
        <w:spacing w:before="0" w:after="0" w:line="360" w:lineRule="auto"/>
        <w:rPr>
          <w:rFonts w:ascii="仿宋" w:hAnsi="仿宋" w:eastAsia="仿宋" w:cs="仿宋"/>
          <w:sz w:val="24"/>
          <w:szCs w:val="24"/>
        </w:rPr>
      </w:pPr>
      <w:bookmarkStart w:id="61" w:name="_Toc256000025"/>
      <w:r>
        <w:rPr>
          <w:rFonts w:hint="eastAsia" w:ascii="仿宋" w:hAnsi="仿宋" w:eastAsia="仿宋" w:cs="仿宋"/>
          <w:i w:val="0"/>
          <w:iCs w:val="0"/>
          <w:sz w:val="24"/>
          <w:szCs w:val="24"/>
        </w:rPr>
        <w:t>4.1总体要求</w:t>
      </w:r>
      <w:bookmarkEnd w:id="61"/>
    </w:p>
    <w:p w14:paraId="0B4B18B9">
      <w:pPr>
        <w:pStyle w:val="47"/>
        <w:spacing w:line="360" w:lineRule="auto"/>
        <w:ind w:firstLine="480"/>
        <w:rPr>
          <w:rFonts w:ascii="仿宋" w:hAnsi="仿宋" w:eastAsia="仿宋" w:cs="仿宋"/>
          <w:sz w:val="24"/>
          <w:szCs w:val="24"/>
        </w:rPr>
      </w:pPr>
      <w:r>
        <w:rPr>
          <w:rFonts w:hint="eastAsia" w:ascii="仿宋" w:hAnsi="仿宋" w:eastAsia="仿宋" w:cs="仿宋"/>
          <w:sz w:val="24"/>
          <w:szCs w:val="24"/>
        </w:rPr>
        <w:t>合同期内中标单位需按采购人要求安排不少于6名房地产评估专业人员提供日常纳税窗口咨询服务，为期两年。派出的评估专业人员需从中标单位抽取具有丰富评估经验并且参与本地社保的专职估价人员，按采购人要求在指定工作位置提供服务，必需严格遵守采购人的工作纪律和要求，必需保证派出人员的稳定，未征得采购人同意不得随意变更抽调派出人员，如需变更需提前征求采购人意见，经采购人同意后方可进行。</w:t>
      </w:r>
    </w:p>
    <w:p w14:paraId="67B943FB">
      <w:pPr>
        <w:pStyle w:val="3"/>
        <w:keepNext w:val="0"/>
        <w:spacing w:before="0" w:after="0" w:line="360" w:lineRule="auto"/>
        <w:rPr>
          <w:rFonts w:ascii="仿宋" w:hAnsi="仿宋" w:eastAsia="仿宋" w:cs="仿宋"/>
          <w:sz w:val="24"/>
          <w:szCs w:val="24"/>
        </w:rPr>
      </w:pPr>
      <w:bookmarkStart w:id="62" w:name="_Toc256000026"/>
      <w:r>
        <w:rPr>
          <w:rFonts w:hint="eastAsia" w:ascii="仿宋" w:hAnsi="仿宋" w:eastAsia="仿宋" w:cs="仿宋"/>
          <w:i w:val="0"/>
          <w:iCs w:val="0"/>
          <w:sz w:val="24"/>
          <w:szCs w:val="24"/>
        </w:rPr>
        <w:t>4.2管理团队</w:t>
      </w:r>
      <w:bookmarkEnd w:id="62"/>
    </w:p>
    <w:p w14:paraId="399536C3">
      <w:pPr>
        <w:pStyle w:val="4"/>
        <w:keepNext w:val="0"/>
        <w:spacing w:before="0" w:after="0" w:line="360" w:lineRule="auto"/>
        <w:rPr>
          <w:rFonts w:ascii="仿宋" w:hAnsi="仿宋" w:eastAsia="仿宋" w:cs="仿宋"/>
          <w:bCs/>
          <w:sz w:val="24"/>
          <w:szCs w:val="24"/>
        </w:rPr>
      </w:pPr>
      <w:bookmarkStart w:id="63" w:name="_Toc256000027"/>
      <w:r>
        <w:rPr>
          <w:rFonts w:hint="eastAsia" w:ascii="仿宋" w:hAnsi="仿宋" w:eastAsia="仿宋" w:cs="仿宋"/>
          <w:sz w:val="24"/>
          <w:szCs w:val="24"/>
        </w:rPr>
        <w:t>4.2.1项目经理</w:t>
      </w:r>
      <w:bookmarkEnd w:id="63"/>
    </w:p>
    <w:p w14:paraId="75E6DEF4">
      <w:pPr>
        <w:pStyle w:val="47"/>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拟安排的项目负责人必须为投标人自有员工，有注册房地产估价师资格证书。须提供以下证明材料：证书复印件、持证人身份证复印件、持证人工作简历及社保证明(近半年中任意连续三个月投标人为其缴纳的社保记录)复印件。</w:t>
      </w:r>
    </w:p>
    <w:p w14:paraId="1C7E6379">
      <w:pPr>
        <w:pStyle w:val="3"/>
        <w:keepNext w:val="0"/>
        <w:spacing w:before="0" w:after="0" w:line="360" w:lineRule="auto"/>
        <w:rPr>
          <w:rFonts w:ascii="仿宋" w:hAnsi="仿宋" w:eastAsia="仿宋" w:cs="仿宋"/>
          <w:sz w:val="24"/>
          <w:szCs w:val="24"/>
        </w:rPr>
      </w:pPr>
      <w:bookmarkStart w:id="64" w:name="_Toc256000028"/>
      <w:r>
        <w:rPr>
          <w:rFonts w:hint="eastAsia" w:ascii="仿宋" w:hAnsi="仿宋" w:eastAsia="仿宋" w:cs="仿宋"/>
          <w:i w:val="0"/>
          <w:iCs w:val="0"/>
          <w:sz w:val="24"/>
          <w:szCs w:val="24"/>
        </w:rPr>
        <w:t>4.3技术团队</w:t>
      </w:r>
      <w:bookmarkEnd w:id="64"/>
    </w:p>
    <w:p w14:paraId="0144891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供应商拟投入本项目的项目组成员须提供以下证明材料：持证人身份证复印件、持证人工作简历及社保证明(近半年中任意连续三个月投标人为其缴纳的社保记录)复印件。</w:t>
      </w:r>
    </w:p>
    <w:p w14:paraId="570C7CB6">
      <w:pPr>
        <w:pStyle w:val="2"/>
        <w:keepNext w:val="0"/>
        <w:spacing w:before="0" w:after="0" w:line="360" w:lineRule="auto"/>
        <w:jc w:val="center"/>
        <w:rPr>
          <w:rFonts w:ascii="仿宋" w:hAnsi="仿宋" w:eastAsia="仿宋" w:cs="仿宋"/>
          <w:sz w:val="24"/>
          <w:szCs w:val="24"/>
          <w:highlight w:val="none"/>
        </w:rPr>
      </w:pPr>
      <w:bookmarkStart w:id="65" w:name="_Toc256000030"/>
      <w:r>
        <w:rPr>
          <w:rFonts w:hint="eastAsia" w:ascii="仿宋" w:hAnsi="仿宋" w:eastAsia="仿宋" w:cs="仿宋"/>
          <w:kern w:val="36"/>
          <w:sz w:val="24"/>
          <w:szCs w:val="24"/>
          <w:highlight w:val="none"/>
        </w:rPr>
        <w:t>5管理实施要求</w:t>
      </w:r>
      <w:bookmarkEnd w:id="65"/>
    </w:p>
    <w:p w14:paraId="0A7B2A7E">
      <w:pPr>
        <w:pStyle w:val="47"/>
        <w:spacing w:line="360" w:lineRule="auto"/>
        <w:ind w:firstLine="48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.国家税务总局西安市税务局存量房交易计税评估系统更新要求</w:t>
      </w:r>
    </w:p>
    <w:p w14:paraId="0A7FE1A3">
      <w:pPr>
        <w:pStyle w:val="47"/>
        <w:spacing w:line="360" w:lineRule="auto"/>
        <w:ind w:firstLine="480"/>
        <w:rPr>
          <w:rFonts w:ascii="仿宋" w:hAnsi="仿宋" w:eastAsia="仿宋" w:cs="仿宋"/>
          <w:sz w:val="24"/>
          <w:szCs w:val="24"/>
        </w:rPr>
      </w:pPr>
      <w:r>
        <w:rPr>
          <w:rFonts w:hint="eastAsia" w:ascii="仿宋" w:hAnsi="仿宋" w:eastAsia="仿宋" w:cs="仿宋"/>
          <w:sz w:val="24"/>
          <w:szCs w:val="24"/>
        </w:rPr>
        <w:t>1）数据库中房屋价格数据采用批量评估模式；</w:t>
      </w:r>
    </w:p>
    <w:p w14:paraId="17B25783">
      <w:pPr>
        <w:pStyle w:val="47"/>
        <w:spacing w:line="360" w:lineRule="auto"/>
        <w:ind w:firstLine="480"/>
        <w:rPr>
          <w:rFonts w:ascii="仿宋" w:hAnsi="仿宋" w:eastAsia="仿宋" w:cs="仿宋"/>
          <w:sz w:val="24"/>
          <w:szCs w:val="24"/>
        </w:rPr>
      </w:pPr>
      <w:r>
        <w:rPr>
          <w:rFonts w:hint="eastAsia" w:ascii="仿宋" w:hAnsi="仿宋" w:eastAsia="仿宋" w:cs="仿宋"/>
          <w:sz w:val="24"/>
          <w:szCs w:val="24"/>
        </w:rPr>
        <w:t>2）系统数据库数据不少于现有数据库数据量。</w:t>
      </w:r>
    </w:p>
    <w:p w14:paraId="7DDAC0A9">
      <w:pPr>
        <w:pStyle w:val="47"/>
        <w:spacing w:line="360" w:lineRule="auto"/>
        <w:ind w:firstLine="480"/>
        <w:rPr>
          <w:rFonts w:ascii="仿宋" w:hAnsi="仿宋" w:eastAsia="仿宋" w:cs="仿宋"/>
          <w:sz w:val="24"/>
          <w:szCs w:val="24"/>
        </w:rPr>
      </w:pPr>
      <w:r>
        <w:rPr>
          <w:rFonts w:hint="eastAsia" w:ascii="仿宋" w:hAnsi="仿宋" w:eastAsia="仿宋" w:cs="仿宋"/>
          <w:sz w:val="24"/>
          <w:szCs w:val="24"/>
        </w:rPr>
        <w:t>3.项目进度及售后服务</w:t>
      </w:r>
    </w:p>
    <w:p w14:paraId="1A7AAFC4">
      <w:pPr>
        <w:pStyle w:val="47"/>
        <w:spacing w:line="360" w:lineRule="auto"/>
        <w:ind w:firstLine="480"/>
        <w:rPr>
          <w:rFonts w:ascii="仿宋" w:hAnsi="仿宋" w:eastAsia="仿宋" w:cs="仿宋"/>
          <w:sz w:val="24"/>
          <w:szCs w:val="24"/>
        </w:rPr>
      </w:pPr>
      <w:r>
        <w:rPr>
          <w:rFonts w:hint="eastAsia" w:ascii="仿宋" w:hAnsi="仿宋" w:eastAsia="仿宋" w:cs="仿宋"/>
          <w:sz w:val="24"/>
          <w:szCs w:val="24"/>
        </w:rPr>
        <w:t>有明确具体的项目进度计划、售后服务承诺及售后服务措施及质量保证体系。</w:t>
      </w:r>
    </w:p>
    <w:p w14:paraId="3D6626C9">
      <w:pPr>
        <w:pStyle w:val="2"/>
        <w:keepNext w:val="0"/>
        <w:spacing w:before="0" w:after="0" w:line="360" w:lineRule="auto"/>
        <w:jc w:val="center"/>
        <w:rPr>
          <w:rFonts w:ascii="仿宋" w:hAnsi="仿宋" w:eastAsia="仿宋" w:cs="仿宋"/>
          <w:sz w:val="24"/>
          <w:szCs w:val="24"/>
          <w:highlight w:val="none"/>
        </w:rPr>
      </w:pPr>
      <w:bookmarkStart w:id="66" w:name="_Toc256000031"/>
      <w:r>
        <w:rPr>
          <w:rFonts w:hint="eastAsia" w:ascii="仿宋" w:hAnsi="仿宋" w:eastAsia="仿宋" w:cs="仿宋"/>
          <w:kern w:val="36"/>
          <w:sz w:val="24"/>
          <w:szCs w:val="24"/>
          <w:highlight w:val="none"/>
        </w:rPr>
        <w:t>6风险管控要求</w:t>
      </w:r>
      <w:bookmarkEnd w:id="66"/>
      <w:r>
        <w:rPr>
          <w:rFonts w:hint="eastAsia" w:ascii="仿宋" w:hAnsi="仿宋" w:eastAsia="仿宋" w:cs="仿宋"/>
          <w:kern w:val="36"/>
          <w:sz w:val="24"/>
          <w:szCs w:val="24"/>
          <w:highlight w:val="none"/>
        </w:rPr>
        <w:t xml:space="preserve"> </w:t>
      </w:r>
    </w:p>
    <w:p w14:paraId="637F168A">
      <w:pPr>
        <w:spacing w:line="360" w:lineRule="auto"/>
        <w:rPr>
          <w:rFonts w:ascii="仿宋" w:hAnsi="仿宋" w:eastAsia="仿宋" w:cs="仿宋"/>
          <w:sz w:val="24"/>
          <w:szCs w:val="24"/>
        </w:rPr>
      </w:pPr>
      <w:r>
        <w:rPr>
          <w:rFonts w:hint="eastAsia" w:ascii="仿宋" w:hAnsi="仿宋" w:eastAsia="仿宋" w:cs="仿宋"/>
          <w:sz w:val="24"/>
          <w:szCs w:val="24"/>
        </w:rPr>
        <w:t>违约金约定：</w:t>
      </w:r>
    </w:p>
    <w:p w14:paraId="7EBD724C">
      <w:pPr>
        <w:spacing w:before="0" w:after="0" w:line="360" w:lineRule="auto"/>
        <w:ind w:firstLine="480" w:firstLineChars="200"/>
        <w:rPr>
          <w:rFonts w:ascii="FangSong_GB2312" w:hAnsi="FangSong_GB2312" w:eastAsia="FangSong_GB2312" w:cs="FangSong_GB2312"/>
          <w:sz w:val="24"/>
          <w:szCs w:val="24"/>
          <w:highlight w:val="none"/>
        </w:rPr>
      </w:pPr>
      <w:bookmarkStart w:id="67" w:name="_Toc256000032"/>
      <w:r>
        <w:rPr>
          <w:rFonts w:ascii="FangSong_GB2312" w:hAnsi="FangSong_GB2312" w:eastAsia="FangSong_GB2312" w:cs="FangSong_GB2312"/>
          <w:sz w:val="24"/>
          <w:szCs w:val="24"/>
        </w:rPr>
        <w:t>1.</w:t>
      </w:r>
      <w:r>
        <w:rPr>
          <w:rFonts w:ascii="FangSong_GB2312" w:hAnsi="FangSong_GB2312" w:eastAsia="FangSong_GB2312" w:cs="FangSong_GB2312"/>
          <w:sz w:val="24"/>
          <w:szCs w:val="24"/>
          <w:highlight w:val="none"/>
        </w:rPr>
        <w:t>如果供应方提供的服务不符合本合同约定以及招标文件、投标文件关于服务的要求和承诺，供应方应按照委托方同意的下列一种或几种方式结合起来解决索赔事宜：</w:t>
      </w:r>
      <w:r>
        <w:rPr>
          <w:rFonts w:ascii="FangSong_GB2312" w:hAnsi="FangSong_GB2312" w:eastAsia="FangSong_GB2312" w:cs="FangSong_GB2312"/>
          <w:sz w:val="24"/>
          <w:szCs w:val="24"/>
          <w:highlight w:val="none"/>
        </w:rPr>
        <w:br w:type="textWrapping"/>
      </w:r>
      <w:r>
        <w:rPr>
          <w:rFonts w:ascii="FangSong_GB2312" w:hAnsi="FangSong_GB2312" w:eastAsia="FangSong_GB2312" w:cs="FangSong_GB2312"/>
          <w:sz w:val="24"/>
          <w:szCs w:val="24"/>
          <w:highlight w:val="none"/>
        </w:rPr>
        <w:t>(1)供应方同意将服务款项退还给委托方，由此发生的一切费用和损失由供应方承担。如委托方以适当的条件和方法购买与未履行标的相类似的服务，供应方应负担新购买类似服务所超出的费用。</w:t>
      </w:r>
      <w:r>
        <w:rPr>
          <w:rFonts w:ascii="FangSong_GB2312" w:hAnsi="FangSong_GB2312" w:eastAsia="FangSong_GB2312" w:cs="FangSong_GB2312"/>
          <w:sz w:val="24"/>
          <w:szCs w:val="24"/>
          <w:highlight w:val="none"/>
        </w:rPr>
        <w:br w:type="textWrapping"/>
      </w:r>
      <w:r>
        <w:rPr>
          <w:rFonts w:ascii="FangSong_GB2312" w:hAnsi="FangSong_GB2312" w:eastAsia="FangSong_GB2312" w:cs="FangSong_GB2312"/>
          <w:sz w:val="24"/>
          <w:szCs w:val="24"/>
          <w:highlight w:val="none"/>
        </w:rPr>
        <w:t>(2)根据服务的质量状况以及委托方所遣受的损失，经过双方商定降低服务的价格。</w:t>
      </w:r>
      <w:r>
        <w:rPr>
          <w:rFonts w:ascii="FangSong_GB2312" w:hAnsi="FangSong_GB2312" w:eastAsia="FangSong_GB2312" w:cs="FangSong_GB2312"/>
          <w:sz w:val="24"/>
          <w:szCs w:val="24"/>
          <w:highlight w:val="none"/>
        </w:rPr>
        <w:br w:type="textWrapping"/>
      </w:r>
      <w:r>
        <w:rPr>
          <w:rFonts w:hint="eastAsia" w:ascii="FangSong_GB2312" w:hAnsi="FangSong_GB2312" w:eastAsia="FangSong_GB2312" w:cs="FangSong_GB2312"/>
          <w:sz w:val="24"/>
          <w:szCs w:val="24"/>
          <w:highlight w:val="none"/>
          <w:lang w:val="en-US" w:eastAsia="zh-CN"/>
        </w:rPr>
        <w:t xml:space="preserve">   </w:t>
      </w:r>
      <w:r>
        <w:rPr>
          <w:rFonts w:ascii="FangSong_GB2312" w:hAnsi="FangSong_GB2312" w:eastAsia="FangSong_GB2312" w:cs="FangSong_GB2312"/>
          <w:sz w:val="24"/>
          <w:szCs w:val="24"/>
          <w:highlight w:val="none"/>
        </w:rPr>
        <w:t>2.由于供应方原因导致重大错误，问题不能及时响应解决，并造成重大影响，供应方应承担全部责任，委托方有权单方终止合同。</w:t>
      </w:r>
      <w:r>
        <w:rPr>
          <w:rFonts w:ascii="FangSong_GB2312" w:hAnsi="FangSong_GB2312" w:eastAsia="FangSong_GB2312" w:cs="FangSong_GB2312"/>
          <w:sz w:val="24"/>
          <w:szCs w:val="24"/>
          <w:highlight w:val="none"/>
        </w:rPr>
        <w:br w:type="textWrapping"/>
      </w:r>
      <w:r>
        <w:rPr>
          <w:rFonts w:hint="eastAsia" w:ascii="FangSong_GB2312" w:hAnsi="FangSong_GB2312" w:eastAsia="FangSong_GB2312" w:cs="FangSong_GB2312"/>
          <w:sz w:val="24"/>
          <w:szCs w:val="24"/>
          <w:highlight w:val="none"/>
          <w:lang w:val="en-US" w:eastAsia="zh-CN"/>
        </w:rPr>
        <w:t xml:space="preserve">   </w:t>
      </w:r>
      <w:r>
        <w:rPr>
          <w:rFonts w:ascii="FangSong_GB2312" w:hAnsi="FangSong_GB2312" w:eastAsia="FangSong_GB2312" w:cs="FangSong_GB2312"/>
          <w:sz w:val="24"/>
          <w:szCs w:val="24"/>
          <w:highlight w:val="none"/>
        </w:rPr>
        <w:t>3.供应方必须严格遵守国家有关保密制度，不得违反法律、法规、规章制度等相关规定及委托方保密要求。凡发生一次泄密事件的，供应方需支付委托方合同金额10％的违约金，并按照相关规定处理，委托方有权单方终止合同。</w:t>
      </w:r>
    </w:p>
    <w:p w14:paraId="19E30564">
      <w:pPr>
        <w:spacing w:before="0" w:after="0" w:line="360" w:lineRule="auto"/>
        <w:ind w:firstLine="480" w:firstLineChars="200"/>
        <w:rPr>
          <w:rFonts w:ascii="FangSong_GB2312" w:hAnsi="FangSong_GB2312" w:eastAsia="FangSong_GB2312" w:cs="FangSong_GB2312"/>
          <w:sz w:val="24"/>
          <w:szCs w:val="24"/>
          <w:highlight w:val="none"/>
        </w:rPr>
      </w:pPr>
      <w:r>
        <w:rPr>
          <w:rFonts w:ascii="FangSong_GB2312" w:hAnsi="FangSong_GB2312" w:eastAsia="FangSong_GB2312" w:cs="FangSong_GB2312"/>
          <w:sz w:val="24"/>
          <w:szCs w:val="24"/>
          <w:highlight w:val="none"/>
        </w:rPr>
        <w:t>损失赔偿约定：</w:t>
      </w:r>
    </w:p>
    <w:p w14:paraId="3CCF1B4B">
      <w:pPr>
        <w:spacing w:before="0" w:after="0" w:line="360" w:lineRule="auto"/>
        <w:ind w:firstLine="480" w:firstLineChars="200"/>
        <w:rPr>
          <w:rFonts w:ascii="FangSong_GB2312" w:hAnsi="FangSong_GB2312" w:eastAsia="FangSong_GB2312" w:cs="FangSong_GB2312"/>
          <w:sz w:val="24"/>
          <w:szCs w:val="24"/>
          <w:highlight w:val="none"/>
        </w:rPr>
      </w:pPr>
      <w:r>
        <w:rPr>
          <w:rFonts w:ascii="FangSong_GB2312" w:hAnsi="FangSong_GB2312" w:eastAsia="FangSong_GB2312" w:cs="FangSong_GB2312"/>
          <w:sz w:val="24"/>
          <w:szCs w:val="24"/>
          <w:highlight w:val="none"/>
        </w:rPr>
        <w:t>因供应方相关服务人员不能按期为委托方提供服务，或供应方履行合同义务与合同不符给委托方造成损失的，供应方应当赔偿给委托方造成的全部实际损失（包括但不限于直接损失、间接损失），且委托方有权扣除合同总价款的5%。</w:t>
      </w:r>
    </w:p>
    <w:p w14:paraId="40F270DE">
      <w:pPr>
        <w:spacing w:before="0" w:after="0" w:line="360" w:lineRule="auto"/>
        <w:ind w:firstLine="480" w:firstLineChars="200"/>
        <w:rPr>
          <w:rFonts w:ascii="FangSong_GB2312" w:hAnsi="FangSong_GB2312" w:eastAsia="FangSong_GB2312" w:cs="FangSong_GB2312"/>
          <w:sz w:val="24"/>
          <w:szCs w:val="24"/>
          <w:highlight w:val="none"/>
        </w:rPr>
      </w:pPr>
      <w:r>
        <w:rPr>
          <w:rFonts w:ascii="FangSong_GB2312" w:hAnsi="FangSong_GB2312" w:eastAsia="FangSong_GB2312" w:cs="FangSong_GB2312"/>
          <w:sz w:val="24"/>
          <w:szCs w:val="24"/>
          <w:highlight w:val="none"/>
        </w:rPr>
        <w:t>误期违约金约定：</w:t>
      </w:r>
    </w:p>
    <w:p w14:paraId="45FCC96C">
      <w:pPr>
        <w:spacing w:before="0" w:after="0" w:line="360" w:lineRule="auto"/>
        <w:ind w:firstLine="480" w:firstLineChars="200"/>
        <w:rPr>
          <w:rFonts w:ascii="FangSong_GB2312" w:hAnsi="FangSong_GB2312" w:eastAsia="FangSong_GB2312" w:cs="FangSong_GB2312"/>
          <w:sz w:val="24"/>
          <w:szCs w:val="24"/>
          <w:highlight w:val="none"/>
        </w:rPr>
      </w:pPr>
      <w:r>
        <w:rPr>
          <w:rFonts w:ascii="FangSong_GB2312" w:hAnsi="FangSong_GB2312" w:eastAsia="FangSong_GB2312" w:cs="FangSong_GB2312"/>
          <w:sz w:val="24"/>
          <w:szCs w:val="24"/>
          <w:highlight w:val="none"/>
        </w:rPr>
        <w:t>如果供应方没有按照合同规定的时间提供服务，委托方有权从款项中扣除误期违约金，违约金按每日加收合同金额的0.5％计收，直至提供服务为止。但误期违约金的最高限额不超过合同价的15%。延期提供服务超过30日，委托方有权单方终止合同。</w:t>
      </w:r>
    </w:p>
    <w:p w14:paraId="0685BF4A">
      <w:pPr>
        <w:pStyle w:val="2"/>
        <w:keepNext w:val="0"/>
        <w:spacing w:before="0" w:after="0" w:line="360" w:lineRule="auto"/>
        <w:jc w:val="center"/>
        <w:rPr>
          <w:rFonts w:ascii="仿宋_GB2312" w:hAnsi="仿宋_GB2312" w:eastAsia="仿宋_GB2312" w:cs="仿宋_GB2312"/>
          <w:sz w:val="20"/>
          <w:szCs w:val="20"/>
          <w:highlight w:val="none"/>
        </w:rPr>
      </w:pPr>
      <w:r>
        <w:rPr>
          <w:rFonts w:ascii="仿宋_GB2312" w:hAnsi="仿宋_GB2312" w:eastAsia="仿宋_GB2312" w:cs="仿宋_GB2312"/>
          <w:kern w:val="36"/>
          <w:sz w:val="24"/>
          <w:szCs w:val="24"/>
          <w:highlight w:val="none"/>
        </w:rPr>
        <w:t>7履约验收要求</w:t>
      </w:r>
      <w:bookmarkEnd w:id="67"/>
    </w:p>
    <w:p w14:paraId="4025832C">
      <w:pPr>
        <w:pStyle w:val="3"/>
        <w:keepNext w:val="0"/>
        <w:spacing w:before="0" w:after="0" w:line="360" w:lineRule="auto"/>
        <w:rPr>
          <w:rFonts w:ascii="仿宋_GB2312" w:hAnsi="仿宋_GB2312" w:eastAsia="仿宋_GB2312" w:cs="仿宋_GB2312"/>
          <w:sz w:val="22"/>
          <w:szCs w:val="22"/>
          <w:highlight w:val="none"/>
        </w:rPr>
      </w:pPr>
      <w:bookmarkStart w:id="68" w:name="_Toc256000033"/>
      <w:r>
        <w:rPr>
          <w:rFonts w:ascii="仿宋_GB2312" w:hAnsi="仿宋_GB2312" w:eastAsia="仿宋_GB2312" w:cs="仿宋_GB2312"/>
          <w:i w:val="0"/>
          <w:iCs w:val="0"/>
          <w:sz w:val="22"/>
          <w:szCs w:val="22"/>
          <w:highlight w:val="none"/>
        </w:rPr>
        <w:t>7.1总体要求</w:t>
      </w:r>
      <w:bookmarkEnd w:id="68"/>
    </w:p>
    <w:tbl>
      <w:tblPr>
        <w:tblStyle w:val="26"/>
        <w:tblW w:w="5000" w:type="pct"/>
        <w:tblInd w:w="30" w:type="dxa"/>
        <w:tblLayout w:type="autofit"/>
        <w:tblCellMar>
          <w:top w:w="15" w:type="dxa"/>
          <w:left w:w="15" w:type="dxa"/>
          <w:bottom w:w="15" w:type="dxa"/>
          <w:right w:w="15" w:type="dxa"/>
        </w:tblCellMar>
      </w:tblPr>
      <w:tblGrid>
        <w:gridCol w:w="1324"/>
        <w:gridCol w:w="7540"/>
      </w:tblGrid>
      <w:tr w14:paraId="2054E479">
        <w:tblPrEx>
          <w:tblCellMar>
            <w:top w:w="15" w:type="dxa"/>
            <w:left w:w="15" w:type="dxa"/>
            <w:bottom w:w="15" w:type="dxa"/>
            <w:right w:w="15" w:type="dxa"/>
          </w:tblCellMar>
        </w:tblPrEx>
        <w:tc>
          <w:tcPr>
            <w:tcW w:w="747" w:type="pct"/>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14:paraId="198CD817">
            <w:pPr>
              <w:jc w:val="center"/>
              <w:rPr>
                <w:rFonts w:ascii="仿宋_GB2312" w:hAnsi="仿宋_GB2312" w:eastAsia="仿宋_GB2312" w:cs="仿宋_GB2312"/>
                <w:b/>
                <w:bCs/>
                <w:color w:val="000000"/>
                <w:sz w:val="24"/>
                <w:szCs w:val="24"/>
                <w:highlight w:val="none"/>
              </w:rPr>
            </w:pPr>
            <w:r>
              <w:rPr>
                <w:rFonts w:ascii="仿宋_GB2312" w:hAnsi="仿宋_GB2312" w:eastAsia="仿宋_GB2312" w:cs="仿宋_GB2312"/>
                <w:b/>
                <w:bCs/>
                <w:color w:val="000000"/>
                <w:sz w:val="24"/>
                <w:szCs w:val="24"/>
                <w:highlight w:val="none"/>
              </w:rPr>
              <w:t>验收名称</w:t>
            </w:r>
          </w:p>
        </w:tc>
        <w:tc>
          <w:tcPr>
            <w:tcW w:w="4252" w:type="pct"/>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14:paraId="76BF1259">
            <w:pPr>
              <w:jc w:val="center"/>
              <w:rPr>
                <w:rFonts w:ascii="仿宋_GB2312" w:hAnsi="仿宋_GB2312" w:eastAsia="仿宋_GB2312" w:cs="仿宋_GB2312"/>
                <w:b/>
                <w:bCs/>
                <w:color w:val="000000"/>
                <w:sz w:val="24"/>
                <w:szCs w:val="24"/>
                <w:highlight w:val="none"/>
              </w:rPr>
            </w:pPr>
            <w:r>
              <w:rPr>
                <w:rFonts w:ascii="仿宋_GB2312" w:hAnsi="仿宋_GB2312" w:eastAsia="仿宋_GB2312" w:cs="仿宋_GB2312"/>
                <w:b/>
                <w:bCs/>
                <w:color w:val="000000"/>
                <w:sz w:val="24"/>
                <w:szCs w:val="24"/>
                <w:highlight w:val="none"/>
              </w:rPr>
              <w:t>验收要求</w:t>
            </w:r>
          </w:p>
        </w:tc>
      </w:tr>
      <w:tr w14:paraId="4920466C">
        <w:tblPrEx>
          <w:tblCellMar>
            <w:top w:w="15" w:type="dxa"/>
            <w:left w:w="15" w:type="dxa"/>
            <w:bottom w:w="15" w:type="dxa"/>
            <w:right w:w="15" w:type="dxa"/>
          </w:tblCellMar>
        </w:tblPrEx>
        <w:tc>
          <w:tcPr>
            <w:tcW w:w="747"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70E90084">
            <w:pPr>
              <w:jc w:val="left"/>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第1次验收</w:t>
            </w:r>
          </w:p>
        </w:tc>
        <w:tc>
          <w:tcPr>
            <w:tcW w:w="4252"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35777190">
            <w:pPr>
              <w:jc w:val="left"/>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服务期内每3个月验收一次，供应方按约定完成西安市“存量房交易计税评估系统</w:t>
            </w:r>
            <w:r>
              <w:rPr>
                <w:rFonts w:hint="eastAsia" w:ascii="仿宋_GB2312" w:hAnsi="仿宋_GB2312" w:eastAsia="仿宋_GB2312" w:cs="仿宋_GB2312"/>
                <w:color w:val="000000"/>
                <w:sz w:val="24"/>
                <w:szCs w:val="24"/>
                <w:highlight w:val="none"/>
              </w:rPr>
              <w:t>”</w:t>
            </w:r>
            <w:r>
              <w:rPr>
                <w:rFonts w:ascii="仿宋_GB2312" w:hAnsi="仿宋_GB2312" w:eastAsia="仿宋_GB2312" w:cs="仿宋_GB2312"/>
                <w:color w:val="000000"/>
                <w:sz w:val="24"/>
                <w:szCs w:val="24"/>
                <w:highlight w:val="none"/>
              </w:rPr>
              <w:t xml:space="preserve"> 数据采集更新补充工作并提交成果，采购人将数据成果导入系统并与系统中原有数据库数据进行核对匹配检验，经采购人验收合格后，供应方按照更新要求进行数据更新。</w:t>
            </w:r>
          </w:p>
        </w:tc>
      </w:tr>
      <w:tr w14:paraId="52E958B2">
        <w:tblPrEx>
          <w:tblCellMar>
            <w:top w:w="15" w:type="dxa"/>
            <w:left w:w="15" w:type="dxa"/>
            <w:bottom w:w="15" w:type="dxa"/>
            <w:right w:w="15" w:type="dxa"/>
          </w:tblCellMar>
        </w:tblPrEx>
        <w:tc>
          <w:tcPr>
            <w:tcW w:w="747"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4F315213">
            <w:pPr>
              <w:jc w:val="left"/>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第2次验收</w:t>
            </w:r>
          </w:p>
        </w:tc>
        <w:tc>
          <w:tcPr>
            <w:tcW w:w="4252"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0515EA23">
            <w:pPr>
              <w:jc w:val="left"/>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服务期内每3个月验收一次，供应方按约定完成西安市“存量房交易计税评估系统</w:t>
            </w:r>
            <w:r>
              <w:rPr>
                <w:rFonts w:hint="eastAsia" w:ascii="仿宋_GB2312" w:hAnsi="仿宋_GB2312" w:eastAsia="仿宋_GB2312" w:cs="仿宋_GB2312"/>
                <w:color w:val="000000"/>
                <w:sz w:val="24"/>
                <w:szCs w:val="24"/>
                <w:highlight w:val="none"/>
              </w:rPr>
              <w:t>”</w:t>
            </w:r>
            <w:r>
              <w:rPr>
                <w:rFonts w:ascii="仿宋_GB2312" w:hAnsi="仿宋_GB2312" w:eastAsia="仿宋_GB2312" w:cs="仿宋_GB2312"/>
                <w:color w:val="000000"/>
                <w:sz w:val="24"/>
                <w:szCs w:val="24"/>
                <w:highlight w:val="none"/>
              </w:rPr>
              <w:t>数据采集更新补充工作并提交成果，采购人将数据成果导入系统并与系统中原有数据库数据进行核对匹配检验，经采购人验收合格后，供应方按照更新要求进行数据更新。</w:t>
            </w:r>
          </w:p>
        </w:tc>
      </w:tr>
      <w:tr w14:paraId="4A8D1EC7">
        <w:tblPrEx>
          <w:tblCellMar>
            <w:top w:w="15" w:type="dxa"/>
            <w:left w:w="15" w:type="dxa"/>
            <w:bottom w:w="15" w:type="dxa"/>
            <w:right w:w="15" w:type="dxa"/>
          </w:tblCellMar>
        </w:tblPrEx>
        <w:tc>
          <w:tcPr>
            <w:tcW w:w="747"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52CCD729">
            <w:pPr>
              <w:jc w:val="left"/>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第3次验收</w:t>
            </w:r>
          </w:p>
        </w:tc>
        <w:tc>
          <w:tcPr>
            <w:tcW w:w="4252"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25E576C7">
            <w:pPr>
              <w:jc w:val="left"/>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服务期内每3个月验收一次，供应方按约定完成西安市“存量房交易计税评估系统</w:t>
            </w:r>
            <w:r>
              <w:rPr>
                <w:rFonts w:hint="eastAsia" w:ascii="仿宋_GB2312" w:hAnsi="仿宋_GB2312" w:eastAsia="仿宋_GB2312" w:cs="仿宋_GB2312"/>
                <w:color w:val="000000"/>
                <w:sz w:val="24"/>
                <w:szCs w:val="24"/>
                <w:highlight w:val="none"/>
              </w:rPr>
              <w:t>”</w:t>
            </w:r>
            <w:r>
              <w:rPr>
                <w:rFonts w:ascii="仿宋_GB2312" w:hAnsi="仿宋_GB2312" w:eastAsia="仿宋_GB2312" w:cs="仿宋_GB2312"/>
                <w:color w:val="000000"/>
                <w:sz w:val="24"/>
                <w:szCs w:val="24"/>
                <w:highlight w:val="none"/>
              </w:rPr>
              <w:t xml:space="preserve"> 数据采集更新补充工作并提交成果，采购人将数据成果导入系统并与系统中原有数据库数据进行核对匹配检验，经采购人验收合格后，供应方按照更新要求进行数据更新。</w:t>
            </w:r>
          </w:p>
        </w:tc>
      </w:tr>
      <w:tr w14:paraId="57DC039D">
        <w:tblPrEx>
          <w:tblCellMar>
            <w:top w:w="15" w:type="dxa"/>
            <w:left w:w="15" w:type="dxa"/>
            <w:bottom w:w="15" w:type="dxa"/>
            <w:right w:w="15" w:type="dxa"/>
          </w:tblCellMar>
        </w:tblPrEx>
        <w:tc>
          <w:tcPr>
            <w:tcW w:w="747"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48B09C2D">
            <w:pPr>
              <w:jc w:val="left"/>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第4次验收</w:t>
            </w:r>
          </w:p>
        </w:tc>
        <w:tc>
          <w:tcPr>
            <w:tcW w:w="4252"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6138F14F">
            <w:pPr>
              <w:jc w:val="left"/>
              <w:rPr>
                <w:rFonts w:ascii="仿宋_GB2312" w:hAnsi="仿宋_GB2312" w:eastAsia="仿宋_GB2312" w:cs="仿宋_GB2312"/>
                <w:color w:val="000000"/>
                <w:sz w:val="24"/>
                <w:szCs w:val="24"/>
                <w:highlight w:val="none"/>
              </w:rPr>
            </w:pPr>
            <w:r>
              <w:rPr>
                <w:rFonts w:ascii="仿宋_GB2312" w:hAnsi="仿宋_GB2312" w:eastAsia="仿宋_GB2312" w:cs="仿宋_GB2312"/>
                <w:color w:val="000000"/>
                <w:sz w:val="24"/>
                <w:szCs w:val="24"/>
                <w:highlight w:val="none"/>
              </w:rPr>
              <w:t>服务期内每3个月验收一次，供应方按约定完成西安市“存量房交易计税评估系统</w:t>
            </w:r>
            <w:r>
              <w:rPr>
                <w:rFonts w:hint="eastAsia" w:ascii="仿宋_GB2312" w:hAnsi="仿宋_GB2312" w:eastAsia="仿宋_GB2312" w:cs="仿宋_GB2312"/>
                <w:color w:val="000000"/>
                <w:sz w:val="24"/>
                <w:szCs w:val="24"/>
                <w:highlight w:val="none"/>
              </w:rPr>
              <w:t>”</w:t>
            </w:r>
            <w:r>
              <w:rPr>
                <w:rFonts w:ascii="仿宋_GB2312" w:hAnsi="仿宋_GB2312" w:eastAsia="仿宋_GB2312" w:cs="仿宋_GB2312"/>
                <w:color w:val="000000"/>
                <w:sz w:val="24"/>
                <w:szCs w:val="24"/>
                <w:highlight w:val="none"/>
              </w:rPr>
              <w:t xml:space="preserve"> 数据采集更新补充工作并提交成果，采购人将数据成果导入系统并与系统中原有数据库数据进行核对匹配检验，经采购人验收合格后，供应方按照更新要求进行数据更新。</w:t>
            </w:r>
          </w:p>
        </w:tc>
      </w:tr>
    </w:tbl>
    <w:p w14:paraId="692C7C0B">
      <w:pPr>
        <w:pStyle w:val="2"/>
        <w:keepNext w:val="0"/>
        <w:spacing w:before="0" w:after="0" w:line="360" w:lineRule="auto"/>
        <w:jc w:val="center"/>
        <w:rPr>
          <w:rFonts w:ascii="仿宋" w:hAnsi="仿宋" w:eastAsia="仿宋" w:cs="仿宋"/>
          <w:sz w:val="24"/>
          <w:szCs w:val="24"/>
        </w:rPr>
      </w:pPr>
      <w:bookmarkStart w:id="69" w:name="_Toc256000035"/>
      <w:r>
        <w:rPr>
          <w:rFonts w:hint="eastAsia" w:ascii="仿宋" w:hAnsi="仿宋" w:eastAsia="仿宋" w:cs="仿宋"/>
          <w:kern w:val="36"/>
          <w:sz w:val="24"/>
          <w:szCs w:val="24"/>
        </w:rPr>
        <w:t>8其他要求</w:t>
      </w:r>
      <w:bookmarkEnd w:id="69"/>
    </w:p>
    <w:p w14:paraId="20AFD7D9">
      <w:pPr>
        <w:pStyle w:val="3"/>
        <w:keepNext w:val="0"/>
        <w:spacing w:before="0" w:after="0" w:line="360" w:lineRule="auto"/>
        <w:rPr>
          <w:rFonts w:ascii="仿宋" w:hAnsi="仿宋" w:eastAsia="仿宋" w:cs="仿宋"/>
          <w:sz w:val="24"/>
          <w:szCs w:val="24"/>
        </w:rPr>
      </w:pPr>
      <w:bookmarkStart w:id="70" w:name="_Toc256000036"/>
      <w:r>
        <w:rPr>
          <w:rFonts w:hint="eastAsia" w:ascii="仿宋" w:hAnsi="仿宋" w:eastAsia="仿宋" w:cs="仿宋"/>
          <w:i w:val="0"/>
          <w:iCs w:val="0"/>
          <w:sz w:val="24"/>
          <w:szCs w:val="24"/>
        </w:rPr>
        <w:t>8.1必备要求</w:t>
      </w:r>
      <w:bookmarkEnd w:id="70"/>
    </w:p>
    <w:p w14:paraId="50A63250">
      <w:pPr>
        <w:pStyle w:val="4"/>
        <w:keepNext w:val="0"/>
        <w:spacing w:before="0" w:after="0" w:line="360" w:lineRule="auto"/>
        <w:rPr>
          <w:rFonts w:ascii="仿宋" w:hAnsi="仿宋" w:eastAsia="仿宋" w:cs="仿宋"/>
          <w:bCs/>
          <w:sz w:val="24"/>
          <w:szCs w:val="24"/>
        </w:rPr>
      </w:pPr>
      <w:bookmarkStart w:id="71" w:name="_Toc256000037"/>
      <w:r>
        <w:rPr>
          <w:rFonts w:hint="eastAsia" w:ascii="仿宋" w:hAnsi="仿宋" w:eastAsia="仿宋" w:cs="仿宋"/>
          <w:sz w:val="24"/>
          <w:szCs w:val="24"/>
        </w:rPr>
        <w:t>8.1.1通用必备要求</w:t>
      </w:r>
      <w:bookmarkEnd w:id="71"/>
    </w:p>
    <w:p w14:paraId="49FFAFAF">
      <w:pPr>
        <w:spacing w:line="360" w:lineRule="auto"/>
        <w:ind w:firstLine="561"/>
        <w:rPr>
          <w:rFonts w:ascii="仿宋" w:hAnsi="仿宋" w:eastAsia="仿宋" w:cs="仿宋"/>
          <w:sz w:val="24"/>
          <w:szCs w:val="24"/>
        </w:rPr>
      </w:pPr>
      <w:r>
        <w:rPr>
          <w:rFonts w:hint="eastAsia" w:ascii="仿宋" w:hAnsi="仿宋" w:eastAsia="仿宋" w:cs="仿宋"/>
          <w:sz w:val="24"/>
          <w:szCs w:val="24"/>
        </w:rPr>
        <w:t xml:space="preserve">1.本项目中如涉及商品包装和快递包装的，其包装需求标准应不低于《关于印发&lt;商品包装政府采购需求标准（试行）&gt;、&lt;快递包装政府采购需求标准（试行）&gt;的通知》（财办库〔2020〕123 号）规定的包装要求，如有其他包装需求，详见采购文件技术部分相关章节。 </w:t>
      </w:r>
    </w:p>
    <w:p w14:paraId="115FFA4E">
      <w:pPr>
        <w:spacing w:line="360" w:lineRule="auto"/>
        <w:ind w:firstLine="561"/>
        <w:rPr>
          <w:rFonts w:ascii="仿宋" w:hAnsi="仿宋" w:eastAsia="仿宋" w:cs="仿宋"/>
          <w:sz w:val="24"/>
          <w:szCs w:val="24"/>
        </w:rPr>
      </w:pPr>
      <w:r>
        <w:rPr>
          <w:rFonts w:hint="eastAsia" w:ascii="仿宋" w:hAnsi="仿宋" w:eastAsia="仿宋" w:cs="仿宋"/>
          <w:sz w:val="24"/>
          <w:szCs w:val="24"/>
        </w:rPr>
        <w:t xml:space="preserve">2.本项目中如涉及网络关键设备或网络安全专用产品的，应严格执行国家互联网信息办公室、工业和信息化部、公安部、财政部和国家认证认可监督管理委员会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 </w:t>
      </w:r>
    </w:p>
    <w:p w14:paraId="786D89E1">
      <w:pPr>
        <w:spacing w:line="360" w:lineRule="auto"/>
        <w:ind w:firstLine="561"/>
        <w:rPr>
          <w:rFonts w:ascii="仿宋" w:hAnsi="仿宋" w:eastAsia="仿宋" w:cs="仿宋"/>
          <w:sz w:val="24"/>
          <w:szCs w:val="24"/>
        </w:rPr>
      </w:pPr>
      <w:r>
        <w:rPr>
          <w:rFonts w:hint="eastAsia" w:ascii="仿宋" w:hAnsi="仿宋" w:eastAsia="仿宋" w:cs="仿宋"/>
          <w:sz w:val="24"/>
          <w:szCs w:val="24"/>
        </w:rPr>
        <w:t xml:space="preserve">3.本项目中如涉及国家强制性产品认证证书（CCC 认证证书）、电信设备进网许可证、无线电发射设备核准证等市场准入类资质的，应严格执行国家相关法律法规的要求。 </w:t>
      </w:r>
    </w:p>
    <w:p w14:paraId="18D08A84">
      <w:pPr>
        <w:spacing w:line="360" w:lineRule="auto"/>
        <w:ind w:firstLine="561"/>
        <w:rPr>
          <w:rFonts w:ascii="仿宋" w:hAnsi="仿宋" w:eastAsia="仿宋" w:cs="仿宋"/>
          <w:sz w:val="24"/>
          <w:szCs w:val="24"/>
        </w:rPr>
      </w:pPr>
      <w:r>
        <w:rPr>
          <w:rFonts w:hint="eastAsia" w:ascii="仿宋" w:hAnsi="仿宋" w:eastAsia="仿宋" w:cs="仿宋"/>
          <w:sz w:val="24"/>
          <w:szCs w:val="24"/>
        </w:rPr>
        <w:t>以上相关要求，由供应商在响应时应答，在履约验收中，采购人将按照采购文件、中标/成交供应商响应文件、采购合同等对中标/成交供应商提供的货物和服务进行验收，必要时依法依规开展相应检测、认证。</w:t>
      </w:r>
    </w:p>
    <w:p w14:paraId="278E54E3">
      <w:pPr>
        <w:pStyle w:val="3"/>
        <w:keepNext w:val="0"/>
        <w:spacing w:before="0" w:after="0" w:line="360" w:lineRule="auto"/>
        <w:rPr>
          <w:rFonts w:ascii="仿宋_GB2312" w:hAnsi="仿宋_GB2312" w:eastAsia="仿宋_GB2312" w:cs="仿宋_GB2312"/>
        </w:rPr>
      </w:pPr>
      <w:bookmarkStart w:id="72" w:name="_Toc256000038"/>
      <w:r>
        <w:rPr>
          <w:rFonts w:ascii="仿宋_GB2312" w:hAnsi="仿宋_GB2312" w:eastAsia="仿宋_GB2312" w:cs="仿宋_GB2312"/>
          <w:i w:val="0"/>
          <w:iCs w:val="0"/>
        </w:rPr>
        <w:t>8.2付款安排建议</w:t>
      </w:r>
      <w:bookmarkEnd w:id="72"/>
    </w:p>
    <w:tbl>
      <w:tblPr>
        <w:tblStyle w:val="26"/>
        <w:tblW w:w="5000" w:type="pct"/>
        <w:tblInd w:w="30" w:type="dxa"/>
        <w:tblLayout w:type="autofit"/>
        <w:tblCellMar>
          <w:top w:w="15" w:type="dxa"/>
          <w:left w:w="15" w:type="dxa"/>
          <w:bottom w:w="15" w:type="dxa"/>
          <w:right w:w="15" w:type="dxa"/>
        </w:tblCellMar>
      </w:tblPr>
      <w:tblGrid>
        <w:gridCol w:w="1410"/>
        <w:gridCol w:w="6410"/>
        <w:gridCol w:w="1044"/>
      </w:tblGrid>
      <w:tr w14:paraId="2C863EA9">
        <w:tblPrEx>
          <w:tblCellMar>
            <w:top w:w="15" w:type="dxa"/>
            <w:left w:w="15" w:type="dxa"/>
            <w:bottom w:w="15" w:type="dxa"/>
            <w:right w:w="15" w:type="dxa"/>
          </w:tblCellMar>
        </w:tblPrEx>
        <w:tc>
          <w:tcPr>
            <w:tcW w:w="795" w:type="pct"/>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14:paraId="6F000636">
            <w:pPr>
              <w:jc w:val="center"/>
              <w:rPr>
                <w:rFonts w:ascii="仿宋_GB2312" w:hAnsi="仿宋_GB2312" w:eastAsia="仿宋_GB2312" w:cs="仿宋_GB2312"/>
                <w:b/>
                <w:bCs/>
                <w:color w:val="000000"/>
                <w:sz w:val="24"/>
                <w:szCs w:val="24"/>
              </w:rPr>
            </w:pPr>
            <w:r>
              <w:rPr>
                <w:rFonts w:ascii="仿宋_GB2312" w:hAnsi="仿宋_GB2312" w:eastAsia="仿宋_GB2312" w:cs="仿宋_GB2312"/>
                <w:b/>
                <w:bCs/>
                <w:color w:val="000000"/>
                <w:sz w:val="24"/>
                <w:szCs w:val="24"/>
              </w:rPr>
              <w:t>付款名称</w:t>
            </w:r>
          </w:p>
        </w:tc>
        <w:tc>
          <w:tcPr>
            <w:tcW w:w="3615" w:type="pct"/>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14:paraId="1D2AAC62">
            <w:pPr>
              <w:jc w:val="center"/>
              <w:rPr>
                <w:rFonts w:ascii="仿宋_GB2312" w:hAnsi="仿宋_GB2312" w:eastAsia="仿宋_GB2312" w:cs="仿宋_GB2312"/>
                <w:b/>
                <w:bCs/>
                <w:color w:val="000000"/>
                <w:sz w:val="24"/>
                <w:szCs w:val="24"/>
              </w:rPr>
            </w:pPr>
            <w:r>
              <w:rPr>
                <w:rFonts w:ascii="仿宋_GB2312" w:hAnsi="仿宋_GB2312" w:eastAsia="仿宋_GB2312" w:cs="仿宋_GB2312"/>
                <w:b/>
                <w:bCs/>
                <w:color w:val="000000"/>
                <w:sz w:val="24"/>
                <w:szCs w:val="24"/>
              </w:rPr>
              <w:t>付款要求</w:t>
            </w:r>
          </w:p>
        </w:tc>
        <w:tc>
          <w:tcPr>
            <w:tcW w:w="589" w:type="pct"/>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14:paraId="16823B21">
            <w:pPr>
              <w:jc w:val="center"/>
              <w:rPr>
                <w:rFonts w:ascii="仿宋_GB2312" w:hAnsi="仿宋_GB2312" w:eastAsia="仿宋_GB2312" w:cs="仿宋_GB2312"/>
                <w:b/>
                <w:bCs/>
                <w:color w:val="000000"/>
                <w:sz w:val="24"/>
                <w:szCs w:val="24"/>
              </w:rPr>
            </w:pPr>
            <w:r>
              <w:rPr>
                <w:rFonts w:ascii="仿宋_GB2312" w:hAnsi="仿宋_GB2312" w:eastAsia="仿宋_GB2312" w:cs="仿宋_GB2312"/>
                <w:b/>
                <w:bCs/>
                <w:color w:val="000000"/>
                <w:sz w:val="24"/>
                <w:szCs w:val="24"/>
              </w:rPr>
              <w:t>付款比例(%)</w:t>
            </w:r>
          </w:p>
        </w:tc>
      </w:tr>
      <w:tr w14:paraId="0046827D">
        <w:tblPrEx>
          <w:tblCellMar>
            <w:top w:w="15" w:type="dxa"/>
            <w:left w:w="15" w:type="dxa"/>
            <w:bottom w:w="15" w:type="dxa"/>
            <w:right w:w="15" w:type="dxa"/>
          </w:tblCellMar>
        </w:tblPrEx>
        <w:tc>
          <w:tcPr>
            <w:tcW w:w="79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0B08CC7E">
            <w:pPr>
              <w:jc w:val="left"/>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第1次付款</w:t>
            </w:r>
          </w:p>
        </w:tc>
        <w:tc>
          <w:tcPr>
            <w:tcW w:w="361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552107F7">
            <w:pPr>
              <w:jc w:val="left"/>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服务期内每三个月结算一次费用，须经采购人验收合格后，供应商持合同、等额发票、验收单与采购人结算，采购人在取得发票后1</w:t>
            </w:r>
            <w:r>
              <w:rPr>
                <w:rFonts w:hint="eastAsia" w:ascii="仿宋_GB2312" w:hAnsi="仿宋_GB2312" w:eastAsia="仿宋_GB2312" w:cs="仿宋_GB2312"/>
                <w:color w:val="000000"/>
                <w:sz w:val="24"/>
                <w:szCs w:val="24"/>
              </w:rPr>
              <w:t>0</w:t>
            </w:r>
            <w:r>
              <w:rPr>
                <w:rFonts w:ascii="仿宋_GB2312" w:hAnsi="仿宋_GB2312" w:eastAsia="仿宋_GB2312" w:cs="仿宋_GB2312"/>
                <w:color w:val="000000"/>
                <w:sz w:val="24"/>
                <w:szCs w:val="24"/>
              </w:rPr>
              <w:t>个工作日内支付合同总价的25%。</w:t>
            </w:r>
          </w:p>
        </w:tc>
        <w:tc>
          <w:tcPr>
            <w:tcW w:w="589"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13C09654">
            <w:pPr>
              <w:jc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25.0</w:t>
            </w:r>
          </w:p>
        </w:tc>
      </w:tr>
      <w:tr w14:paraId="7FC620D7">
        <w:tblPrEx>
          <w:tblCellMar>
            <w:top w:w="15" w:type="dxa"/>
            <w:left w:w="15" w:type="dxa"/>
            <w:bottom w:w="15" w:type="dxa"/>
            <w:right w:w="15" w:type="dxa"/>
          </w:tblCellMar>
        </w:tblPrEx>
        <w:tc>
          <w:tcPr>
            <w:tcW w:w="79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6864E6F1">
            <w:pPr>
              <w:jc w:val="left"/>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第2次付款</w:t>
            </w:r>
          </w:p>
        </w:tc>
        <w:tc>
          <w:tcPr>
            <w:tcW w:w="361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120B016E">
            <w:pPr>
              <w:jc w:val="left"/>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服务期内每三个月结算一次费用，须经采购人验收合格后，供应商持合同、等额发票、验收单与采购人结算，采购人在取得发票后1</w:t>
            </w:r>
            <w:r>
              <w:rPr>
                <w:rFonts w:hint="eastAsia" w:ascii="仿宋_GB2312" w:hAnsi="仿宋_GB2312" w:eastAsia="仿宋_GB2312" w:cs="仿宋_GB2312"/>
                <w:color w:val="000000"/>
                <w:sz w:val="24"/>
                <w:szCs w:val="24"/>
              </w:rPr>
              <w:t>0</w:t>
            </w:r>
            <w:r>
              <w:rPr>
                <w:rFonts w:ascii="仿宋_GB2312" w:hAnsi="仿宋_GB2312" w:eastAsia="仿宋_GB2312" w:cs="仿宋_GB2312"/>
                <w:color w:val="000000"/>
                <w:sz w:val="24"/>
                <w:szCs w:val="24"/>
              </w:rPr>
              <w:t>个工作日内支付合同总价的25%。</w:t>
            </w:r>
          </w:p>
        </w:tc>
        <w:tc>
          <w:tcPr>
            <w:tcW w:w="589"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52898ABC">
            <w:pPr>
              <w:jc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25.0</w:t>
            </w:r>
          </w:p>
        </w:tc>
      </w:tr>
      <w:tr w14:paraId="22E8EC4A">
        <w:tblPrEx>
          <w:tblCellMar>
            <w:top w:w="15" w:type="dxa"/>
            <w:left w:w="15" w:type="dxa"/>
            <w:bottom w:w="15" w:type="dxa"/>
            <w:right w:w="15" w:type="dxa"/>
          </w:tblCellMar>
        </w:tblPrEx>
        <w:tc>
          <w:tcPr>
            <w:tcW w:w="79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296AFEA8">
            <w:pPr>
              <w:jc w:val="left"/>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第3次付款</w:t>
            </w:r>
          </w:p>
        </w:tc>
        <w:tc>
          <w:tcPr>
            <w:tcW w:w="361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58DA320C">
            <w:pPr>
              <w:jc w:val="left"/>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服务期内每三个月结算一次费用，须经采购人验收合格后，供应商持合同、等额发票、验收单与采购人结算，采购人在取得发票后1</w:t>
            </w:r>
            <w:r>
              <w:rPr>
                <w:rFonts w:hint="eastAsia" w:ascii="仿宋_GB2312" w:hAnsi="仿宋_GB2312" w:eastAsia="仿宋_GB2312" w:cs="仿宋_GB2312"/>
                <w:color w:val="000000"/>
                <w:sz w:val="24"/>
                <w:szCs w:val="24"/>
              </w:rPr>
              <w:t>0</w:t>
            </w:r>
            <w:r>
              <w:rPr>
                <w:rFonts w:ascii="仿宋_GB2312" w:hAnsi="仿宋_GB2312" w:eastAsia="仿宋_GB2312" w:cs="仿宋_GB2312"/>
                <w:color w:val="000000"/>
                <w:sz w:val="24"/>
                <w:szCs w:val="24"/>
              </w:rPr>
              <w:t>个工作日内支付合同总价的25%。</w:t>
            </w:r>
          </w:p>
        </w:tc>
        <w:tc>
          <w:tcPr>
            <w:tcW w:w="589"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5038BF73">
            <w:pPr>
              <w:jc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25.0</w:t>
            </w:r>
          </w:p>
        </w:tc>
      </w:tr>
      <w:tr w14:paraId="2BD2D5D8">
        <w:tblPrEx>
          <w:tblCellMar>
            <w:top w:w="15" w:type="dxa"/>
            <w:left w:w="15" w:type="dxa"/>
            <w:bottom w:w="15" w:type="dxa"/>
            <w:right w:w="15" w:type="dxa"/>
          </w:tblCellMar>
        </w:tblPrEx>
        <w:tc>
          <w:tcPr>
            <w:tcW w:w="79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6443AC4D">
            <w:pPr>
              <w:jc w:val="left"/>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第4次付款</w:t>
            </w:r>
          </w:p>
        </w:tc>
        <w:tc>
          <w:tcPr>
            <w:tcW w:w="361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2709213D">
            <w:pPr>
              <w:jc w:val="left"/>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服务期内每三个月结算一次费用，须经采购人验收合格后，供应商持合同、等额发票、验收单与采购人结算，采购人在取得发票后1</w:t>
            </w:r>
            <w:r>
              <w:rPr>
                <w:rFonts w:hint="eastAsia" w:ascii="仿宋_GB2312" w:hAnsi="仿宋_GB2312" w:eastAsia="仿宋_GB2312" w:cs="仿宋_GB2312"/>
                <w:color w:val="000000"/>
                <w:sz w:val="24"/>
                <w:szCs w:val="24"/>
              </w:rPr>
              <w:t>0</w:t>
            </w:r>
            <w:r>
              <w:rPr>
                <w:rFonts w:ascii="仿宋_GB2312" w:hAnsi="仿宋_GB2312" w:eastAsia="仿宋_GB2312" w:cs="仿宋_GB2312"/>
                <w:color w:val="000000"/>
                <w:sz w:val="24"/>
                <w:szCs w:val="24"/>
              </w:rPr>
              <w:t>个工作日内支付合同总价的25%。</w:t>
            </w:r>
          </w:p>
        </w:tc>
        <w:tc>
          <w:tcPr>
            <w:tcW w:w="589"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6CFB545F">
            <w:pPr>
              <w:jc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25.0</w:t>
            </w:r>
          </w:p>
        </w:tc>
      </w:tr>
    </w:tbl>
    <w:p w14:paraId="3A2B868C">
      <w:pPr>
        <w:pStyle w:val="3"/>
        <w:keepNext w:val="0"/>
        <w:spacing w:before="0" w:after="0" w:line="360" w:lineRule="auto"/>
        <w:rPr>
          <w:rFonts w:ascii="仿宋" w:hAnsi="仿宋" w:eastAsia="仿宋" w:cs="仿宋"/>
          <w:sz w:val="24"/>
          <w:szCs w:val="24"/>
        </w:rPr>
      </w:pPr>
      <w:bookmarkStart w:id="73" w:name="_Toc256000039"/>
      <w:r>
        <w:rPr>
          <w:rFonts w:hint="eastAsia" w:ascii="仿宋" w:hAnsi="仿宋" w:eastAsia="仿宋" w:cs="仿宋"/>
          <w:i w:val="0"/>
          <w:iCs w:val="0"/>
          <w:sz w:val="24"/>
          <w:szCs w:val="24"/>
        </w:rPr>
        <w:t>8.3其他要求</w:t>
      </w:r>
      <w:bookmarkEnd w:id="73"/>
    </w:p>
    <w:p w14:paraId="0DB2B4BF">
      <w:pPr>
        <w:pStyle w:val="4"/>
        <w:keepNext w:val="0"/>
        <w:spacing w:before="0" w:after="0" w:line="360" w:lineRule="auto"/>
        <w:rPr>
          <w:rFonts w:ascii="仿宋" w:hAnsi="仿宋" w:eastAsia="仿宋" w:cs="仿宋"/>
          <w:bCs/>
          <w:sz w:val="24"/>
          <w:szCs w:val="24"/>
        </w:rPr>
      </w:pPr>
      <w:bookmarkStart w:id="74" w:name="_Toc256000040"/>
      <w:r>
        <w:rPr>
          <w:rFonts w:hint="eastAsia" w:ascii="仿宋" w:hAnsi="仿宋" w:eastAsia="仿宋" w:cs="仿宋"/>
          <w:sz w:val="24"/>
          <w:szCs w:val="24"/>
        </w:rPr>
        <w:t>8.3.1保密要求</w:t>
      </w:r>
      <w:bookmarkEnd w:id="74"/>
    </w:p>
    <w:p w14:paraId="11C30855">
      <w:pPr>
        <w:pStyle w:val="47"/>
        <w:spacing w:line="360" w:lineRule="auto"/>
        <w:ind w:firstLine="480"/>
        <w:rPr>
          <w:rFonts w:ascii="仿宋" w:hAnsi="仿宋" w:eastAsia="仿宋" w:cs="仿宋"/>
          <w:sz w:val="24"/>
          <w:szCs w:val="24"/>
        </w:rPr>
      </w:pPr>
      <w:r>
        <w:rPr>
          <w:rFonts w:hint="eastAsia" w:ascii="仿宋" w:hAnsi="仿宋" w:eastAsia="仿宋" w:cs="仿宋"/>
          <w:sz w:val="24"/>
          <w:szCs w:val="24"/>
        </w:rPr>
        <w:t>双方应对在本合同签订或履行过程中所接触的对方信息，包括但不限于知识产权、技术资料、技术诀窍、内部管理及其他相关信息，负有保密义务。</w:t>
      </w:r>
    </w:p>
    <w:p w14:paraId="0E9B0187">
      <w:pPr>
        <w:pStyle w:val="47"/>
        <w:spacing w:line="360" w:lineRule="auto"/>
        <w:ind w:firstLine="480"/>
        <w:rPr>
          <w:rFonts w:ascii="仿宋" w:hAnsi="仿宋" w:eastAsia="仿宋" w:cs="仿宋"/>
          <w:sz w:val="24"/>
          <w:szCs w:val="24"/>
        </w:rPr>
      </w:pPr>
      <w:r>
        <w:rPr>
          <w:rFonts w:hint="eastAsia" w:ascii="仿宋" w:hAnsi="仿宋" w:eastAsia="仿宋" w:cs="仿宋"/>
          <w:sz w:val="24"/>
          <w:szCs w:val="24"/>
        </w:rPr>
        <w:t>1.中标单位在使用采购人为其工作人员提供的数据、程序、用户名、口令、资料及采购人相关的业务和技术文档，包括税收政策、方案设计细节、程序文件、数据结构，以及相关业务系统的硬软件、文档、测试和测试产生的数据时，应遵循以下规定：</w:t>
      </w:r>
    </w:p>
    <w:p w14:paraId="76677055">
      <w:pPr>
        <w:pStyle w:val="47"/>
        <w:spacing w:line="360" w:lineRule="auto"/>
        <w:ind w:firstLine="480"/>
        <w:rPr>
          <w:rFonts w:ascii="仿宋" w:hAnsi="仿宋" w:eastAsia="仿宋" w:cs="仿宋"/>
          <w:sz w:val="24"/>
          <w:szCs w:val="24"/>
        </w:rPr>
      </w:pPr>
      <w:r>
        <w:rPr>
          <w:rFonts w:hint="eastAsia" w:ascii="仿宋" w:hAnsi="仿宋" w:eastAsia="仿宋" w:cs="仿宋"/>
          <w:sz w:val="24"/>
          <w:szCs w:val="24"/>
        </w:rPr>
        <w:t>1）应以审慎态度避免泄露、公开或传播采购人的信息；</w:t>
      </w:r>
    </w:p>
    <w:p w14:paraId="7D0E983A">
      <w:pPr>
        <w:pStyle w:val="47"/>
        <w:spacing w:line="360" w:lineRule="auto"/>
        <w:ind w:firstLine="480"/>
        <w:rPr>
          <w:rFonts w:ascii="仿宋" w:hAnsi="仿宋" w:eastAsia="仿宋" w:cs="仿宋"/>
          <w:sz w:val="24"/>
          <w:szCs w:val="24"/>
        </w:rPr>
      </w:pPr>
      <w:r>
        <w:rPr>
          <w:rFonts w:hint="eastAsia" w:ascii="仿宋" w:hAnsi="仿宋" w:eastAsia="仿宋" w:cs="仿宋"/>
          <w:sz w:val="24"/>
          <w:szCs w:val="24"/>
        </w:rPr>
        <w:t>2）未经采购人书面许可，不得对有关信息进行修改、补充、复制；</w:t>
      </w:r>
    </w:p>
    <w:p w14:paraId="1A691375">
      <w:pPr>
        <w:pStyle w:val="47"/>
        <w:spacing w:line="360" w:lineRule="auto"/>
        <w:ind w:firstLine="480"/>
        <w:rPr>
          <w:rFonts w:ascii="仿宋" w:hAnsi="仿宋" w:eastAsia="仿宋" w:cs="仿宋"/>
          <w:sz w:val="24"/>
          <w:szCs w:val="24"/>
        </w:rPr>
      </w:pPr>
      <w:r>
        <w:rPr>
          <w:rFonts w:hint="eastAsia" w:ascii="仿宋" w:hAnsi="仿宋" w:eastAsia="仿宋" w:cs="仿宋"/>
          <w:sz w:val="24"/>
          <w:szCs w:val="24"/>
        </w:rPr>
        <w:t>3） 未经采购人书面许可，不得将信息以任何方式(如E-mail)携带出采购人场所；</w:t>
      </w:r>
    </w:p>
    <w:p w14:paraId="117B6170">
      <w:pPr>
        <w:pStyle w:val="47"/>
        <w:spacing w:line="360" w:lineRule="auto"/>
        <w:ind w:firstLine="480"/>
        <w:rPr>
          <w:rFonts w:ascii="仿宋" w:hAnsi="仿宋" w:eastAsia="仿宋" w:cs="仿宋"/>
          <w:sz w:val="24"/>
          <w:szCs w:val="24"/>
        </w:rPr>
      </w:pPr>
      <w:r>
        <w:rPr>
          <w:rFonts w:hint="eastAsia" w:ascii="仿宋" w:hAnsi="仿宋" w:eastAsia="仿宋" w:cs="仿宋"/>
          <w:sz w:val="24"/>
          <w:szCs w:val="24"/>
        </w:rPr>
        <w:t>4）未经采购人书面许可，不得将信息透露给任何其他人；</w:t>
      </w:r>
    </w:p>
    <w:p w14:paraId="6DB12CC8">
      <w:pPr>
        <w:pStyle w:val="47"/>
        <w:spacing w:line="360" w:lineRule="auto"/>
        <w:ind w:firstLine="480"/>
        <w:rPr>
          <w:rFonts w:ascii="仿宋" w:hAnsi="仿宋" w:eastAsia="仿宋" w:cs="仿宋"/>
          <w:sz w:val="24"/>
          <w:szCs w:val="24"/>
        </w:rPr>
      </w:pPr>
      <w:r>
        <w:rPr>
          <w:rFonts w:hint="eastAsia" w:ascii="仿宋" w:hAnsi="仿宋" w:eastAsia="仿宋" w:cs="仿宋"/>
          <w:sz w:val="24"/>
          <w:szCs w:val="24"/>
        </w:rPr>
        <w:t>5）采购人以书面形式提出的其他保密措施。</w:t>
      </w:r>
    </w:p>
    <w:p w14:paraId="7C05841C">
      <w:pPr>
        <w:pStyle w:val="47"/>
        <w:spacing w:line="360" w:lineRule="auto"/>
        <w:ind w:firstLine="480"/>
        <w:rPr>
          <w:rFonts w:ascii="仿宋" w:hAnsi="仿宋" w:eastAsia="仿宋" w:cs="仿宋"/>
          <w:sz w:val="24"/>
          <w:szCs w:val="24"/>
        </w:rPr>
      </w:pPr>
      <w:r>
        <w:rPr>
          <w:rFonts w:hint="eastAsia" w:ascii="仿宋" w:hAnsi="仿宋" w:eastAsia="仿宋" w:cs="仿宋"/>
          <w:sz w:val="24"/>
          <w:szCs w:val="24"/>
        </w:rPr>
        <w:t>2.保密期限不受合同有效期的限制，在合同有效期结束后，信息接受方仍应承担保密义务，直至该等信息成为公开信息。</w:t>
      </w:r>
    </w:p>
    <w:p w14:paraId="7E826EEC">
      <w:pPr>
        <w:pStyle w:val="47"/>
        <w:spacing w:line="360" w:lineRule="auto"/>
        <w:ind w:firstLine="480"/>
        <w:rPr>
          <w:rFonts w:ascii="仿宋" w:hAnsi="仿宋" w:eastAsia="仿宋" w:cs="仿宋"/>
          <w:sz w:val="24"/>
          <w:szCs w:val="24"/>
        </w:rPr>
      </w:pPr>
      <w:r>
        <w:rPr>
          <w:rFonts w:hint="eastAsia" w:ascii="仿宋" w:hAnsi="仿宋" w:eastAsia="仿宋" w:cs="仿宋"/>
          <w:sz w:val="24"/>
          <w:szCs w:val="24"/>
        </w:rPr>
        <w:t>3.双方如出现泄密行为，泄密方应承担相关的法律责任，包括但是不限于对由此给对方造成的经济损失进行赔偿。</w:t>
      </w:r>
    </w:p>
    <w:p w14:paraId="6062EA56">
      <w:pPr>
        <w:pStyle w:val="47"/>
        <w:spacing w:line="360" w:lineRule="auto"/>
        <w:rPr>
          <w:rFonts w:ascii="仿宋" w:hAnsi="仿宋" w:eastAsia="仿宋" w:cs="仿宋"/>
          <w:sz w:val="24"/>
          <w:szCs w:val="24"/>
        </w:rPr>
      </w:pP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FangSong_GB2312">
    <w:altName w:val="仿宋"/>
    <w:panose1 w:val="02010609060101010101"/>
    <w:charset w:val="00"/>
    <w:family w:val="auto"/>
    <w:pitch w:val="default"/>
    <w:sig w:usb0="00000000" w:usb1="00000000" w:usb2="00000000" w:usb3="00000000" w:csb0="0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4AF23">
    <w:pPr>
      <w:jc w:val="center"/>
      <w:rPr>
        <w:rFonts w:ascii="宋体" w:hAnsi="宋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CC894">
    <w:pPr>
      <w:pStyle w:val="18"/>
      <w:framePr w:wrap="around" w:vAnchor="text" w:hAnchor="margin" w:xAlign="center" w:y="1"/>
      <w:rPr>
        <w:rStyle w:val="30"/>
      </w:rPr>
    </w:pPr>
    <w:r>
      <w:fldChar w:fldCharType="begin"/>
    </w:r>
    <w:r>
      <w:rPr>
        <w:rStyle w:val="30"/>
      </w:rPr>
      <w:instrText xml:space="preserve">PAGE  </w:instrText>
    </w:r>
    <w:r>
      <w:fldChar w:fldCharType="end"/>
    </w:r>
  </w:p>
  <w:p w14:paraId="0287864E">
    <w:pPr>
      <w:pStyle w:val="18"/>
    </w:pPr>
  </w:p>
  <w:p w14:paraId="42A7F383"/>
  <w:p w14:paraId="42F52EDA"/>
  <w:p w14:paraId="1D5CC7A5"/>
  <w:p w14:paraId="43DEBA54"/>
  <w:p w14:paraId="73A03002"/>
  <w:p w14:paraId="45E5A0E5"/>
  <w:p w14:paraId="6BFEFC38"/>
  <w:p w14:paraId="7742041E"/>
  <w:p w14:paraId="5294077A"/>
  <w:p w14:paraId="3C75C810"/>
  <w:p w14:paraId="654B1875"/>
  <w:p w14:paraId="3663CA5B"/>
  <w:p w14:paraId="317EE3BE"/>
  <w:p w14:paraId="1BDC9478"/>
  <w:p w14:paraId="00E61184"/>
  <w:p w14:paraId="76B9333E"/>
  <w:p w14:paraId="50AEA8DD"/>
  <w:p w14:paraId="05A4CCEE"/>
  <w:p w14:paraId="2707FCCB"/>
  <w:p w14:paraId="7F6917A6"/>
  <w:p w14:paraId="1143A21B"/>
  <w:p w14:paraId="2281DF87"/>
  <w:p w14:paraId="1EC83D6F"/>
  <w:p w14:paraId="604E3830"/>
  <w:p w14:paraId="2A159DBE"/>
  <w:p w14:paraId="5512D41D"/>
  <w:p w14:paraId="29252D9D"/>
  <w:p w14:paraId="20EB664F"/>
  <w:p w14:paraId="56FAAD35"/>
  <w:p w14:paraId="29DB6712"/>
  <w:p w14:paraId="0550DD10"/>
  <w:p w14:paraId="5D0DC1F5"/>
  <w:p w14:paraId="08495633"/>
  <w:p w14:paraId="1E93AE7C"/>
  <w:p w14:paraId="0EED2BB9"/>
  <w:p w14:paraId="02990F0B"/>
  <w:p w14:paraId="75B43DC2"/>
  <w:p w14:paraId="26763379"/>
  <w:p w14:paraId="244A072E"/>
  <w:p w14:paraId="01E52152"/>
  <w:p w14:paraId="59B8392F"/>
  <w:p w14:paraId="02C399CF"/>
  <w:p w14:paraId="75632F3B"/>
  <w:p w14:paraId="34FEB912"/>
  <w:p w14:paraId="7E1D9648"/>
  <w:p w14:paraId="5C3B41B9"/>
  <w:p w14:paraId="516DE64A"/>
  <w:p w14:paraId="2053A133"/>
  <w:p w14:paraId="7521AF82"/>
  <w:p w14:paraId="3FC779F1"/>
  <w:p w14:paraId="112484B2"/>
  <w:p w14:paraId="44B47353"/>
  <w:p w14:paraId="255ED6E6"/>
  <w:p w14:paraId="4A80F2B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21F40">
    <w:pPr>
      <w:jc w:val="center"/>
      <w:rPr>
        <w:rFonts w:ascii="宋体" w:hAnsi="宋体"/>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F23D6">
    <w:pPr>
      <w:jc w:val="center"/>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10C1D61">
                          <w:pPr>
                            <w:jc w:val="center"/>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QgSDM0BAACo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fJ1&#10;0qcPWFHZQ6DCONz5IdVOcaRgoj20YNOXCDHKk7rnq7pqiEymS+vVel1SSlJudgineLweAONb5S1L&#10;Rs2Bni+rKk7vMY6lc0nq5vy9NobiojLurwBhjhGVd2C6nZiMEycrDvthorH3zZnY9bQHNXe09pyZ&#10;d45kTiszGzAb+9k4BtCHLu9U6o7h9hhppDxp6jDCEsPk0ANmrtOypQ35089Vjz/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VQgSDM0BAACoAwAADgAAAAAAAAABACAAAAAeAQAAZHJzL2Uy&#10;b0RvYy54bWxQSwUGAAAAAAYABgBZAQAAXQUAAAAA&#10;">
              <v:fill on="f" focussize="0,0"/>
              <v:stroke on="f"/>
              <v:imagedata o:title=""/>
              <o:lock v:ext="edit" aspectratio="f"/>
              <v:textbox inset="0mm,0mm,0mm,0mm" style="mso-fit-shape-to-text:t;">
                <w:txbxContent>
                  <w:p w14:paraId="710C1D61">
                    <w:pPr>
                      <w:jc w:val="center"/>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15CE8">
    <w:pPr>
      <w:jc w:val="center"/>
      <w:rPr>
        <w:rFonts w:ascii="宋体" w:hAnsi="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posOffset>2033270</wp:posOffset>
              </wp:positionH>
              <wp:positionV relativeFrom="paragraph">
                <wp:posOffset>0</wp:posOffset>
              </wp:positionV>
              <wp:extent cx="1828800" cy="1828800"/>
              <wp:effectExtent l="0" t="0" r="0" b="0"/>
              <wp:wrapNone/>
              <wp:docPr id="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E962A19">
                          <w:pPr>
                            <w:jc w:val="center"/>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wrap="none" lIns="0" tIns="0" rIns="0" bIns="0" upright="0">
                      <a:spAutoFit/>
                    </wps:bodyPr>
                  </wps:wsp>
                </a:graphicData>
              </a:graphic>
            </wp:anchor>
          </w:drawing>
        </mc:Choice>
        <mc:Fallback>
          <w:pict>
            <v:shape id="文本框 13" o:spid="_x0000_s1026" o:spt="202" type="#_x0000_t202" style="position:absolute;left:0pt;margin-left:160.1pt;margin-top:0pt;height:144pt;width:144pt;mso-position-horizontal-relative:margin;mso-wrap-style:none;z-index:251660288;mso-width-relative:page;mso-height-relative:page;" filled="f" stroked="f" coordsize="21600,21600" o:gfxdata="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VKPNMAAAAIAQAADwAAAAAAAAABACAAAAAiAAAAZHJzL2Rv&#10;d25yZXYueG1sUEsBAhQAFAAAAAgAh07iQEvIH9bNAQAAqAMAAA4AAAAAAAAAAQAgAAAAIgEAAGRy&#10;cy9lMm9Eb2MueG1sUEsFBgAAAAAGAAYAWQEAAGEFAAAAAA==&#10;">
              <v:fill on="f" focussize="0,0"/>
              <v:stroke on="f"/>
              <v:imagedata o:title=""/>
              <o:lock v:ext="edit" aspectratio="f"/>
              <v:textbox inset="0mm,0mm,0mm,0mm" style="mso-fit-shape-to-text:t;">
                <w:txbxContent>
                  <w:p w14:paraId="0E962A19">
                    <w:pPr>
                      <w:jc w:val="center"/>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CF495">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B817D"/>
  <w:p w14:paraId="0666E798"/>
  <w:p w14:paraId="50E6D746"/>
  <w:p w14:paraId="6F91A698"/>
  <w:p w14:paraId="6DD83979"/>
  <w:p w14:paraId="42BA3471"/>
  <w:p w14:paraId="0B560B79"/>
  <w:p w14:paraId="1DE06207"/>
  <w:p w14:paraId="1A25D1EE"/>
  <w:p w14:paraId="6467E156"/>
  <w:p w14:paraId="5E079138"/>
  <w:p w14:paraId="7A71B3D4"/>
  <w:p w14:paraId="1C75EE79"/>
  <w:p w14:paraId="1EEE3476"/>
  <w:p w14:paraId="1E902BD1"/>
  <w:p w14:paraId="2381B8E1"/>
  <w:p w14:paraId="39C59D7F"/>
  <w:p w14:paraId="6ECB6685"/>
  <w:p w14:paraId="2DDCA7D6"/>
  <w:p w14:paraId="657CC355"/>
  <w:p w14:paraId="3665A9BD"/>
  <w:p w14:paraId="5158ADB7"/>
  <w:p w14:paraId="17633C71"/>
  <w:p w14:paraId="7ABAC796"/>
  <w:p w14:paraId="15440327"/>
  <w:p w14:paraId="4B8D4FC9"/>
  <w:p w14:paraId="6ECD4573"/>
  <w:p w14:paraId="552C11D2"/>
  <w:p w14:paraId="4B1899D8"/>
  <w:p w14:paraId="1DCBBA47"/>
  <w:p w14:paraId="2A37B3BC"/>
  <w:p w14:paraId="1605AB80"/>
  <w:p w14:paraId="6487D01D"/>
  <w:p w14:paraId="2A29A3AF"/>
  <w:p w14:paraId="35396A96"/>
  <w:p w14:paraId="549654FD"/>
  <w:p w14:paraId="4858B644"/>
  <w:p w14:paraId="3908B414"/>
  <w:p w14:paraId="78514D62"/>
  <w:p w14:paraId="3BA56BF3"/>
  <w:p w14:paraId="4D9B17F1"/>
  <w:p w14:paraId="0FB69F59"/>
  <w:p w14:paraId="16EADF89"/>
  <w:p w14:paraId="1320B6D7"/>
  <w:p w14:paraId="1391C087"/>
  <w:p w14:paraId="218F2D1B"/>
  <w:p w14:paraId="40276D11"/>
  <w:p w14:paraId="74562A11"/>
  <w:p w14:paraId="444C1F33"/>
  <w:p w14:paraId="326F844F"/>
  <w:p w14:paraId="1B78D491"/>
  <w:p w14:paraId="675C58B5"/>
  <w:p w14:paraId="042BFFC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5081F">
    <w:pPr>
      <w:ind w:left="-19" w:leftChars="-95" w:right="-636" w:rightChars="-303" w:hanging="180" w:hangingChars="100"/>
      <w:rPr>
        <w:rFonts w:ascii="仿宋_GB2312" w:eastAsia="仿宋_GB2312"/>
        <w:sz w:val="18"/>
        <w:szCs w:val="18"/>
        <w:u w:val="single"/>
      </w:rPr>
    </w:pPr>
  </w:p>
  <w:p w14:paraId="5CD21A6B">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439BE0"/>
    <w:multiLevelType w:val="singleLevel"/>
    <w:tmpl w:val="3F439BE0"/>
    <w:lvl w:ilvl="0" w:tentative="0">
      <w:start w:val="1"/>
      <w:numFmt w:val="decimal"/>
      <w:pStyle w:val="7"/>
      <w:lvlText w:val="%1."/>
      <w:lvlJc w:val="left"/>
      <w:pPr>
        <w:tabs>
          <w:tab w:val="left" w:pos="780"/>
        </w:tabs>
        <w:ind w:left="780" w:hanging="360"/>
      </w:pPr>
    </w:lvl>
  </w:abstractNum>
  <w:abstractNum w:abstractNumId="1">
    <w:nsid w:val="4103040E"/>
    <w:multiLevelType w:val="singleLevel"/>
    <w:tmpl w:val="4103040E"/>
    <w:lvl w:ilvl="0" w:tentative="0">
      <w:start w:val="1"/>
      <w:numFmt w:val="decimal"/>
      <w:lvlText w:val="%1."/>
      <w:lvlJc w:val="left"/>
      <w:pPr>
        <w:ind w:left="425" w:hanging="425"/>
      </w:pPr>
      <w:rPr>
        <w:rFonts w:hint="default"/>
      </w:rPr>
    </w:lvl>
  </w:abstractNum>
  <w:abstractNum w:abstractNumId="2">
    <w:nsid w:val="5179FF0E"/>
    <w:multiLevelType w:val="singleLevel"/>
    <w:tmpl w:val="5179FF0E"/>
    <w:lvl w:ilvl="0" w:tentative="0">
      <w:start w:val="7"/>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5OGYwNzI3M2U0MDZjZTIzODUzMTIxYWQ1YmM3MmQifQ=="/>
    <w:docVar w:name="KSO_WPS_MARK_KEY" w:val="80d2c371-8d49-4cdb-b45d-954df2c33315"/>
  </w:docVars>
  <w:rsids>
    <w:rsidRoot w:val="05482EBF"/>
    <w:rsid w:val="0007645A"/>
    <w:rsid w:val="00107039"/>
    <w:rsid w:val="00132281"/>
    <w:rsid w:val="0036129A"/>
    <w:rsid w:val="00381D1F"/>
    <w:rsid w:val="003961A5"/>
    <w:rsid w:val="003B55FF"/>
    <w:rsid w:val="003E1276"/>
    <w:rsid w:val="0040257E"/>
    <w:rsid w:val="00471762"/>
    <w:rsid w:val="00530709"/>
    <w:rsid w:val="00542B65"/>
    <w:rsid w:val="005F2D87"/>
    <w:rsid w:val="005F6057"/>
    <w:rsid w:val="00651466"/>
    <w:rsid w:val="00724CC1"/>
    <w:rsid w:val="007B65E9"/>
    <w:rsid w:val="007D5713"/>
    <w:rsid w:val="007F517E"/>
    <w:rsid w:val="00814322"/>
    <w:rsid w:val="008D1A7A"/>
    <w:rsid w:val="00975D16"/>
    <w:rsid w:val="009A03C1"/>
    <w:rsid w:val="009E1452"/>
    <w:rsid w:val="00A077EC"/>
    <w:rsid w:val="00AB39F4"/>
    <w:rsid w:val="00B67F9D"/>
    <w:rsid w:val="00BC2E1A"/>
    <w:rsid w:val="00BC5102"/>
    <w:rsid w:val="00BC57CD"/>
    <w:rsid w:val="00C15BA4"/>
    <w:rsid w:val="00C630DC"/>
    <w:rsid w:val="00E26181"/>
    <w:rsid w:val="00E37DAA"/>
    <w:rsid w:val="00E913BA"/>
    <w:rsid w:val="00EA1EA5"/>
    <w:rsid w:val="00ED1DB8"/>
    <w:rsid w:val="00EE739B"/>
    <w:rsid w:val="00EF64EB"/>
    <w:rsid w:val="00F24236"/>
    <w:rsid w:val="00F83A39"/>
    <w:rsid w:val="0179546C"/>
    <w:rsid w:val="01920858"/>
    <w:rsid w:val="01987FE8"/>
    <w:rsid w:val="02A84077"/>
    <w:rsid w:val="02EB4148"/>
    <w:rsid w:val="030A6CC4"/>
    <w:rsid w:val="03207755"/>
    <w:rsid w:val="0387718B"/>
    <w:rsid w:val="03D56378"/>
    <w:rsid w:val="040676F6"/>
    <w:rsid w:val="041C2246"/>
    <w:rsid w:val="046B249C"/>
    <w:rsid w:val="05014901"/>
    <w:rsid w:val="050414F1"/>
    <w:rsid w:val="05482EBF"/>
    <w:rsid w:val="059056E5"/>
    <w:rsid w:val="075A3D4A"/>
    <w:rsid w:val="07E061DD"/>
    <w:rsid w:val="08B5322E"/>
    <w:rsid w:val="091D2992"/>
    <w:rsid w:val="095B6FD4"/>
    <w:rsid w:val="09F7588A"/>
    <w:rsid w:val="0A3921F7"/>
    <w:rsid w:val="0A9A4950"/>
    <w:rsid w:val="0B2D31F8"/>
    <w:rsid w:val="0B2E5519"/>
    <w:rsid w:val="0D2431D4"/>
    <w:rsid w:val="0DCC60C9"/>
    <w:rsid w:val="0E0F5672"/>
    <w:rsid w:val="0E332041"/>
    <w:rsid w:val="0E825AD0"/>
    <w:rsid w:val="0F8A116F"/>
    <w:rsid w:val="0FEF475C"/>
    <w:rsid w:val="10562986"/>
    <w:rsid w:val="105A4A73"/>
    <w:rsid w:val="1162435B"/>
    <w:rsid w:val="117471EF"/>
    <w:rsid w:val="122A23F0"/>
    <w:rsid w:val="12353D85"/>
    <w:rsid w:val="136E55BD"/>
    <w:rsid w:val="13732471"/>
    <w:rsid w:val="138E32EC"/>
    <w:rsid w:val="13C26E61"/>
    <w:rsid w:val="14885D40"/>
    <w:rsid w:val="152D239E"/>
    <w:rsid w:val="15B50D11"/>
    <w:rsid w:val="167F0AE7"/>
    <w:rsid w:val="17B042AB"/>
    <w:rsid w:val="17FB212A"/>
    <w:rsid w:val="189A6391"/>
    <w:rsid w:val="18C72F35"/>
    <w:rsid w:val="19232435"/>
    <w:rsid w:val="1A252E9F"/>
    <w:rsid w:val="1A2F0C06"/>
    <w:rsid w:val="1A7B3880"/>
    <w:rsid w:val="1AF249A6"/>
    <w:rsid w:val="1B094638"/>
    <w:rsid w:val="1B202D3B"/>
    <w:rsid w:val="1B236C9B"/>
    <w:rsid w:val="1B7F06C9"/>
    <w:rsid w:val="1BA809D0"/>
    <w:rsid w:val="1BF04E4F"/>
    <w:rsid w:val="1C9E2230"/>
    <w:rsid w:val="1CB638A1"/>
    <w:rsid w:val="1DCF7CB3"/>
    <w:rsid w:val="1E915D20"/>
    <w:rsid w:val="1F505606"/>
    <w:rsid w:val="1F8B57E3"/>
    <w:rsid w:val="1FB5190D"/>
    <w:rsid w:val="1FC8329E"/>
    <w:rsid w:val="1FFC578E"/>
    <w:rsid w:val="205E01F7"/>
    <w:rsid w:val="20D76423"/>
    <w:rsid w:val="20FD293A"/>
    <w:rsid w:val="216F5290"/>
    <w:rsid w:val="21A238DC"/>
    <w:rsid w:val="22276540"/>
    <w:rsid w:val="229032A8"/>
    <w:rsid w:val="23B96EBD"/>
    <w:rsid w:val="245620C0"/>
    <w:rsid w:val="249B0371"/>
    <w:rsid w:val="2501053B"/>
    <w:rsid w:val="251327CD"/>
    <w:rsid w:val="25231E64"/>
    <w:rsid w:val="25C43A96"/>
    <w:rsid w:val="264B28D0"/>
    <w:rsid w:val="26712A32"/>
    <w:rsid w:val="26CD578F"/>
    <w:rsid w:val="27B45A7D"/>
    <w:rsid w:val="27CC2D87"/>
    <w:rsid w:val="28A54C15"/>
    <w:rsid w:val="291F4BFA"/>
    <w:rsid w:val="29D969C3"/>
    <w:rsid w:val="2A575C41"/>
    <w:rsid w:val="2A6B1497"/>
    <w:rsid w:val="2B1F7C04"/>
    <w:rsid w:val="2B931C71"/>
    <w:rsid w:val="2C025C87"/>
    <w:rsid w:val="2CD930DF"/>
    <w:rsid w:val="2DC6199B"/>
    <w:rsid w:val="2E2760CC"/>
    <w:rsid w:val="2F8D3981"/>
    <w:rsid w:val="2F8F17B7"/>
    <w:rsid w:val="2FE94704"/>
    <w:rsid w:val="301B1615"/>
    <w:rsid w:val="30670D70"/>
    <w:rsid w:val="306E7BE1"/>
    <w:rsid w:val="31BB2DB3"/>
    <w:rsid w:val="31C852F7"/>
    <w:rsid w:val="31D368F8"/>
    <w:rsid w:val="33FB0F90"/>
    <w:rsid w:val="342015F4"/>
    <w:rsid w:val="348145D1"/>
    <w:rsid w:val="34AF2977"/>
    <w:rsid w:val="353F1F4D"/>
    <w:rsid w:val="358C3BA0"/>
    <w:rsid w:val="3598532E"/>
    <w:rsid w:val="35C67F79"/>
    <w:rsid w:val="36602104"/>
    <w:rsid w:val="36DF5466"/>
    <w:rsid w:val="36E674BB"/>
    <w:rsid w:val="371602F8"/>
    <w:rsid w:val="372F6D88"/>
    <w:rsid w:val="37360DA8"/>
    <w:rsid w:val="37C23CFF"/>
    <w:rsid w:val="3847267C"/>
    <w:rsid w:val="39C31AD4"/>
    <w:rsid w:val="3A715775"/>
    <w:rsid w:val="3AC66B01"/>
    <w:rsid w:val="3AD16507"/>
    <w:rsid w:val="3C812E4B"/>
    <w:rsid w:val="3CB20E84"/>
    <w:rsid w:val="3D1C2E6E"/>
    <w:rsid w:val="3EE16915"/>
    <w:rsid w:val="3EF8360C"/>
    <w:rsid w:val="3F9A63C0"/>
    <w:rsid w:val="40226078"/>
    <w:rsid w:val="40BA7441"/>
    <w:rsid w:val="40F403B0"/>
    <w:rsid w:val="419E3F0A"/>
    <w:rsid w:val="42302654"/>
    <w:rsid w:val="42470693"/>
    <w:rsid w:val="42A45A11"/>
    <w:rsid w:val="43146916"/>
    <w:rsid w:val="433257F7"/>
    <w:rsid w:val="438D1DAF"/>
    <w:rsid w:val="43F065F7"/>
    <w:rsid w:val="44F076E2"/>
    <w:rsid w:val="45482758"/>
    <w:rsid w:val="45737FEF"/>
    <w:rsid w:val="46076810"/>
    <w:rsid w:val="46144D30"/>
    <w:rsid w:val="465869CB"/>
    <w:rsid w:val="46CA3335"/>
    <w:rsid w:val="473F2382"/>
    <w:rsid w:val="47595426"/>
    <w:rsid w:val="482A083B"/>
    <w:rsid w:val="484C07B1"/>
    <w:rsid w:val="488A5CAB"/>
    <w:rsid w:val="489F7A2B"/>
    <w:rsid w:val="48AA3D2D"/>
    <w:rsid w:val="4A341891"/>
    <w:rsid w:val="4A6A6732"/>
    <w:rsid w:val="4B4C70E8"/>
    <w:rsid w:val="4B7873D6"/>
    <w:rsid w:val="4B792D33"/>
    <w:rsid w:val="4B8D2323"/>
    <w:rsid w:val="4C2F2EFD"/>
    <w:rsid w:val="4CE05724"/>
    <w:rsid w:val="4DA370C6"/>
    <w:rsid w:val="4EFA7852"/>
    <w:rsid w:val="4FD24C0E"/>
    <w:rsid w:val="513509E1"/>
    <w:rsid w:val="516D52C2"/>
    <w:rsid w:val="51EA324E"/>
    <w:rsid w:val="52B5446C"/>
    <w:rsid w:val="52EA2ED1"/>
    <w:rsid w:val="530916FB"/>
    <w:rsid w:val="53707392"/>
    <w:rsid w:val="53E144A4"/>
    <w:rsid w:val="544A4EB9"/>
    <w:rsid w:val="54DB3AF8"/>
    <w:rsid w:val="5559356F"/>
    <w:rsid w:val="55774994"/>
    <w:rsid w:val="560E1EC5"/>
    <w:rsid w:val="56144F92"/>
    <w:rsid w:val="562A2CB7"/>
    <w:rsid w:val="56497766"/>
    <w:rsid w:val="5763493B"/>
    <w:rsid w:val="57DA3304"/>
    <w:rsid w:val="58142897"/>
    <w:rsid w:val="587811EB"/>
    <w:rsid w:val="58AD13AE"/>
    <w:rsid w:val="58E86248"/>
    <w:rsid w:val="5924536C"/>
    <w:rsid w:val="59441031"/>
    <w:rsid w:val="5AF07905"/>
    <w:rsid w:val="5B0E3E1C"/>
    <w:rsid w:val="5B272276"/>
    <w:rsid w:val="5B3550D5"/>
    <w:rsid w:val="5BDD55EA"/>
    <w:rsid w:val="5C3655A9"/>
    <w:rsid w:val="5C734A4A"/>
    <w:rsid w:val="5D1A4582"/>
    <w:rsid w:val="5D3E145C"/>
    <w:rsid w:val="5FCF49FC"/>
    <w:rsid w:val="600125EC"/>
    <w:rsid w:val="615F2C70"/>
    <w:rsid w:val="62375788"/>
    <w:rsid w:val="62A36DC8"/>
    <w:rsid w:val="62DF7FEC"/>
    <w:rsid w:val="636E0A52"/>
    <w:rsid w:val="638C7E2C"/>
    <w:rsid w:val="649056E7"/>
    <w:rsid w:val="65BC7019"/>
    <w:rsid w:val="65D92774"/>
    <w:rsid w:val="66306247"/>
    <w:rsid w:val="66FC694A"/>
    <w:rsid w:val="67080CBD"/>
    <w:rsid w:val="671668DF"/>
    <w:rsid w:val="676A4F8E"/>
    <w:rsid w:val="67A16CD6"/>
    <w:rsid w:val="67FC5AA8"/>
    <w:rsid w:val="683F0E5B"/>
    <w:rsid w:val="68E11BEF"/>
    <w:rsid w:val="69860FD3"/>
    <w:rsid w:val="6A926D78"/>
    <w:rsid w:val="6B25016E"/>
    <w:rsid w:val="6B5E5F82"/>
    <w:rsid w:val="6C2A4B84"/>
    <w:rsid w:val="6CC22541"/>
    <w:rsid w:val="6CCF5389"/>
    <w:rsid w:val="6D7154A2"/>
    <w:rsid w:val="6DCD190E"/>
    <w:rsid w:val="6ED57CB3"/>
    <w:rsid w:val="6F4E2DF0"/>
    <w:rsid w:val="6FDF26DD"/>
    <w:rsid w:val="701E1194"/>
    <w:rsid w:val="70F15EDA"/>
    <w:rsid w:val="71683B5E"/>
    <w:rsid w:val="71B87967"/>
    <w:rsid w:val="71DE606F"/>
    <w:rsid w:val="72010F33"/>
    <w:rsid w:val="7206393C"/>
    <w:rsid w:val="72554821"/>
    <w:rsid w:val="72D2192D"/>
    <w:rsid w:val="73191917"/>
    <w:rsid w:val="73202DB8"/>
    <w:rsid w:val="732E14D6"/>
    <w:rsid w:val="73AF1E64"/>
    <w:rsid w:val="755255CC"/>
    <w:rsid w:val="757238A4"/>
    <w:rsid w:val="75772E7C"/>
    <w:rsid w:val="758B3E18"/>
    <w:rsid w:val="75A84FDB"/>
    <w:rsid w:val="76580A29"/>
    <w:rsid w:val="76642EB8"/>
    <w:rsid w:val="77A0603A"/>
    <w:rsid w:val="78826E12"/>
    <w:rsid w:val="7A116E46"/>
    <w:rsid w:val="7A2969A6"/>
    <w:rsid w:val="7A765096"/>
    <w:rsid w:val="7B731D8B"/>
    <w:rsid w:val="7B8D7321"/>
    <w:rsid w:val="7BB37150"/>
    <w:rsid w:val="7CE34539"/>
    <w:rsid w:val="7D095002"/>
    <w:rsid w:val="7D3D1E9B"/>
    <w:rsid w:val="7E2635F3"/>
    <w:rsid w:val="7ED44EDD"/>
    <w:rsid w:val="7F3237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spacing w:before="240" w:after="60"/>
      <w:outlineLvl w:val="1"/>
    </w:pPr>
    <w:rPr>
      <w:rFonts w:ascii="Arial" w:hAnsi="Arial" w:cs="Arial"/>
      <w:b/>
      <w:bCs/>
      <w:i/>
      <w:iCs/>
      <w:sz w:val="28"/>
      <w:szCs w:val="28"/>
    </w:rPr>
  </w:style>
  <w:style w:type="paragraph" w:styleId="4">
    <w:name w:val="heading 3"/>
    <w:basedOn w:val="1"/>
    <w:next w:val="1"/>
    <w:link w:val="35"/>
    <w:qFormat/>
    <w:uiPriority w:val="99"/>
    <w:pPr>
      <w:keepNext/>
      <w:keepLines/>
      <w:spacing w:before="260" w:after="260" w:line="413" w:lineRule="auto"/>
      <w:outlineLvl w:val="2"/>
    </w:pPr>
    <w:rPr>
      <w:b/>
      <w:sz w:val="32"/>
    </w:rPr>
  </w:style>
  <w:style w:type="paragraph" w:styleId="5">
    <w:name w:val="heading 4"/>
    <w:basedOn w:val="1"/>
    <w:next w:val="1"/>
    <w:qFormat/>
    <w:uiPriority w:val="1"/>
    <w:pPr>
      <w:spacing w:before="14"/>
      <w:ind w:left="20"/>
      <w:outlineLvl w:val="3"/>
    </w:pPr>
    <w:rPr>
      <w:b/>
      <w:bCs/>
      <w:sz w:val="32"/>
      <w:szCs w:val="32"/>
    </w:rPr>
  </w:style>
  <w:style w:type="paragraph" w:styleId="6">
    <w:name w:val="heading 5"/>
    <w:basedOn w:val="7"/>
    <w:next w:val="8"/>
    <w:qFormat/>
    <w:uiPriority w:val="9"/>
    <w:pPr>
      <w:keepNext/>
      <w:keepLines/>
      <w:tabs>
        <w:tab w:val="left" w:pos="780"/>
      </w:tabs>
      <w:spacing w:before="280" w:after="290" w:line="377" w:lineRule="auto"/>
      <w:ind w:firstLine="200" w:firstLineChars="200"/>
      <w:outlineLvl w:val="4"/>
    </w:pPr>
    <w:rPr>
      <w:rFonts w:ascii="Times New Roman" w:hAnsi="Times New Roman" w:eastAsia="仿宋_GB2312"/>
      <w:bCs/>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List Number 2"/>
    <w:basedOn w:val="1"/>
    <w:qFormat/>
    <w:uiPriority w:val="0"/>
    <w:pPr>
      <w:numPr>
        <w:ilvl w:val="0"/>
        <w:numId w:val="1"/>
      </w:numPr>
    </w:p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Document Map"/>
    <w:basedOn w:val="1"/>
    <w:link w:val="43"/>
    <w:qFormat/>
    <w:uiPriority w:val="0"/>
    <w:rPr>
      <w:rFonts w:ascii="宋体"/>
      <w:sz w:val="18"/>
      <w:szCs w:val="18"/>
    </w:rPr>
  </w:style>
  <w:style w:type="paragraph" w:styleId="10">
    <w:name w:val="annotation text"/>
    <w:basedOn w:val="1"/>
    <w:link w:val="44"/>
    <w:qFormat/>
    <w:uiPriority w:val="0"/>
    <w:pPr>
      <w:jc w:val="left"/>
    </w:pPr>
  </w:style>
  <w:style w:type="paragraph" w:styleId="11">
    <w:name w:val="Body Text"/>
    <w:basedOn w:val="1"/>
    <w:next w:val="1"/>
    <w:qFormat/>
    <w:uiPriority w:val="1"/>
    <w:rPr>
      <w:b/>
      <w:szCs w:val="24"/>
    </w:rPr>
  </w:style>
  <w:style w:type="paragraph" w:styleId="12">
    <w:name w:val="Body Text Indent"/>
    <w:basedOn w:val="1"/>
    <w:qFormat/>
    <w:uiPriority w:val="0"/>
    <w:pPr>
      <w:ind w:left="1083" w:leftChars="30" w:hanging="1020" w:hangingChars="425"/>
    </w:pPr>
    <w:rPr>
      <w:rFonts w:ascii="宋体" w:hAnsi="宋体"/>
      <w:sz w:val="24"/>
    </w:rPr>
  </w:style>
  <w:style w:type="paragraph" w:styleId="13">
    <w:name w:val="Block Text"/>
    <w:basedOn w:val="1"/>
    <w:next w:val="14"/>
    <w:qFormat/>
    <w:uiPriority w:val="0"/>
    <w:pPr>
      <w:spacing w:after="120"/>
      <w:ind w:left="1440" w:leftChars="700" w:right="700" w:rightChars="700"/>
    </w:pPr>
  </w:style>
  <w:style w:type="paragraph" w:styleId="14">
    <w:name w:val="Plain Text"/>
    <w:basedOn w:val="1"/>
    <w:next w:val="1"/>
    <w:qFormat/>
    <w:uiPriority w:val="99"/>
    <w:rPr>
      <w:rFonts w:ascii="宋体" w:hAnsi="Courier New"/>
      <w:kern w:val="0"/>
      <w:szCs w:val="21"/>
    </w:rPr>
  </w:style>
  <w:style w:type="paragraph" w:styleId="15">
    <w:name w:val="toc 3"/>
    <w:basedOn w:val="1"/>
    <w:next w:val="1"/>
    <w:qFormat/>
    <w:uiPriority w:val="0"/>
    <w:pPr>
      <w:ind w:left="840" w:leftChars="400"/>
    </w:pPr>
  </w:style>
  <w:style w:type="paragraph" w:styleId="16">
    <w:name w:val="Body Text Indent 2"/>
    <w:basedOn w:val="1"/>
    <w:qFormat/>
    <w:uiPriority w:val="0"/>
    <w:pPr>
      <w:ind w:left="360" w:firstLine="540"/>
    </w:pPr>
    <w:rPr>
      <w:rFonts w:ascii="宋体"/>
      <w:sz w:val="28"/>
      <w:szCs w:val="20"/>
    </w:rPr>
  </w:style>
  <w:style w:type="paragraph" w:styleId="17">
    <w:name w:val="Balloon Text"/>
    <w:basedOn w:val="1"/>
    <w:link w:val="42"/>
    <w:qFormat/>
    <w:uiPriority w:val="0"/>
    <w:rPr>
      <w:sz w:val="18"/>
      <w:szCs w:val="18"/>
    </w:rPr>
  </w:style>
  <w:style w:type="paragraph" w:styleId="18">
    <w:name w:val="footer"/>
    <w:basedOn w:val="1"/>
    <w:unhideWhenUsed/>
    <w:qFormat/>
    <w:uiPriority w:val="99"/>
    <w:pPr>
      <w:tabs>
        <w:tab w:val="center" w:pos="4153"/>
        <w:tab w:val="right" w:pos="8306"/>
      </w:tabs>
      <w:snapToGrid w:val="0"/>
      <w:jc w:val="left"/>
    </w:pPr>
    <w:rPr>
      <w:sz w:val="18"/>
      <w:szCs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unhideWhenUsed/>
    <w:qFormat/>
    <w:uiPriority w:val="39"/>
  </w:style>
  <w:style w:type="paragraph" w:styleId="21">
    <w:name w:val="toc 2"/>
    <w:basedOn w:val="1"/>
    <w:next w:val="1"/>
    <w:unhideWhenUsed/>
    <w:qFormat/>
    <w:uiPriority w:val="39"/>
    <w:pPr>
      <w:ind w:left="420" w:leftChars="200"/>
    </w:pPr>
  </w:style>
  <w:style w:type="paragraph" w:styleId="22">
    <w:name w:val="HTML Preformatted"/>
    <w:basedOn w:val="1"/>
    <w:qFormat/>
    <w:uiPriority w:val="99"/>
    <w:rPr>
      <w:rFonts w:ascii="Courier New" w:hAnsi="Courier New"/>
      <w:sz w:val="20"/>
      <w:szCs w:val="20"/>
    </w:rPr>
  </w:style>
  <w:style w:type="paragraph" w:styleId="23">
    <w:name w:val="annotation subject"/>
    <w:basedOn w:val="10"/>
    <w:next w:val="10"/>
    <w:link w:val="45"/>
    <w:qFormat/>
    <w:uiPriority w:val="0"/>
    <w:rPr>
      <w:b/>
      <w:bCs/>
    </w:rPr>
  </w:style>
  <w:style w:type="paragraph" w:styleId="24">
    <w:name w:val="Body Text First Indent"/>
    <w:basedOn w:val="11"/>
    <w:qFormat/>
    <w:uiPriority w:val="99"/>
    <w:pPr>
      <w:adjustRightInd w:val="0"/>
      <w:ind w:firstLine="420"/>
      <w:jc w:val="left"/>
      <w:textAlignment w:val="baseline"/>
    </w:pPr>
    <w:rPr>
      <w:rFonts w:ascii="Times New Roman" w:hAnsi="Times New Roman"/>
      <w:kern w:val="0"/>
      <w:szCs w:val="20"/>
    </w:rPr>
  </w:style>
  <w:style w:type="paragraph" w:styleId="25">
    <w:name w:val="Body Text First Indent 2"/>
    <w:basedOn w:val="12"/>
    <w:semiHidden/>
    <w:unhideWhenUsed/>
    <w:qFormat/>
    <w:uiPriority w:val="99"/>
    <w:pPr>
      <w:ind w:firstLine="420" w:firstLineChars="200"/>
    </w:p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page number"/>
    <w:basedOn w:val="28"/>
    <w:qFormat/>
    <w:uiPriority w:val="99"/>
  </w:style>
  <w:style w:type="character" w:styleId="31">
    <w:name w:val="Hyperlink"/>
    <w:unhideWhenUsed/>
    <w:qFormat/>
    <w:uiPriority w:val="99"/>
    <w:rPr>
      <w:color w:val="0000FF"/>
      <w:u w:val="single"/>
    </w:rPr>
  </w:style>
  <w:style w:type="character" w:styleId="32">
    <w:name w:val="annotation reference"/>
    <w:basedOn w:val="28"/>
    <w:qFormat/>
    <w:uiPriority w:val="0"/>
    <w:rPr>
      <w:sz w:val="21"/>
      <w:szCs w:val="21"/>
    </w:rPr>
  </w:style>
  <w:style w:type="paragraph" w:customStyle="1" w:styleId="33">
    <w:name w:val="null3"/>
    <w:qFormat/>
    <w:uiPriority w:val="0"/>
    <w:rPr>
      <w:rFonts w:hint="eastAsia" w:ascii="Calibri" w:hAnsi="Calibri" w:eastAsia="宋体" w:cs="Times New Roman"/>
      <w:lang w:val="en-US" w:eastAsia="zh-CN" w:bidi="ar-SA"/>
    </w:rPr>
  </w:style>
  <w:style w:type="paragraph" w:customStyle="1" w:styleId="34">
    <w:name w:val="样式1"/>
    <w:basedOn w:val="1"/>
    <w:qFormat/>
    <w:uiPriority w:val="0"/>
    <w:pPr>
      <w:jc w:val="center"/>
    </w:pPr>
    <w:rPr>
      <w:rFonts w:eastAsia="方正大标宋简体"/>
      <w:sz w:val="52"/>
    </w:rPr>
  </w:style>
  <w:style w:type="character" w:customStyle="1" w:styleId="35">
    <w:name w:val="标题 3 Char"/>
    <w:basedOn w:val="28"/>
    <w:link w:val="4"/>
    <w:qFormat/>
    <w:uiPriority w:val="99"/>
    <w:rPr>
      <w:b/>
      <w:sz w:val="32"/>
    </w:rPr>
  </w:style>
  <w:style w:type="paragraph" w:customStyle="1" w:styleId="36">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37">
    <w:name w:val="Table Paragraph"/>
    <w:basedOn w:val="1"/>
    <w:qFormat/>
    <w:uiPriority w:val="1"/>
    <w:pPr>
      <w:autoSpaceDE w:val="0"/>
      <w:autoSpaceDN w:val="0"/>
      <w:jc w:val="left"/>
    </w:pPr>
    <w:rPr>
      <w:rFonts w:ascii="仿宋" w:hAnsi="仿宋" w:eastAsia="仿宋" w:cs="仿宋"/>
      <w:kern w:val="0"/>
      <w:sz w:val="22"/>
      <w:lang w:eastAsia="en-US"/>
    </w:rPr>
  </w:style>
  <w:style w:type="character" w:customStyle="1" w:styleId="38">
    <w:name w:val="fontstyle01"/>
    <w:basedOn w:val="28"/>
    <w:qFormat/>
    <w:uiPriority w:val="0"/>
    <w:rPr>
      <w:rFonts w:ascii="宋体" w:hAnsi="宋体" w:eastAsia="宋体" w:cs="宋体"/>
      <w:color w:val="0000FF"/>
      <w:sz w:val="24"/>
      <w:szCs w:val="24"/>
    </w:rPr>
  </w:style>
  <w:style w:type="character" w:customStyle="1" w:styleId="39">
    <w:name w:val="fontstyle21"/>
    <w:basedOn w:val="28"/>
    <w:qFormat/>
    <w:uiPriority w:val="0"/>
    <w:rPr>
      <w:rFonts w:ascii="宋体" w:hAnsi="宋体" w:eastAsia="宋体" w:cs="宋体"/>
      <w:b/>
      <w:color w:val="000000"/>
      <w:sz w:val="24"/>
      <w:szCs w:val="24"/>
    </w:rPr>
  </w:style>
  <w:style w:type="character" w:customStyle="1" w:styleId="40">
    <w:name w:val="fontstyle31"/>
    <w:basedOn w:val="28"/>
    <w:qFormat/>
    <w:uiPriority w:val="0"/>
    <w:rPr>
      <w:rFonts w:ascii="宋体" w:hAnsi="宋体" w:eastAsia="宋体" w:cs="宋体"/>
      <w:i/>
      <w:color w:val="0000FF"/>
      <w:sz w:val="22"/>
      <w:szCs w:val="22"/>
    </w:rPr>
  </w:style>
  <w:style w:type="paragraph" w:styleId="41">
    <w:name w:val="List Paragraph"/>
    <w:basedOn w:val="1"/>
    <w:qFormat/>
    <w:uiPriority w:val="99"/>
    <w:pPr>
      <w:ind w:firstLine="420" w:firstLineChars="200"/>
    </w:pPr>
  </w:style>
  <w:style w:type="character" w:customStyle="1" w:styleId="42">
    <w:name w:val="批注框文本 Char"/>
    <w:basedOn w:val="28"/>
    <w:link w:val="17"/>
    <w:qFormat/>
    <w:uiPriority w:val="0"/>
    <w:rPr>
      <w:rFonts w:ascii="Calibri" w:hAnsi="Calibri"/>
      <w:kern w:val="2"/>
      <w:sz w:val="18"/>
      <w:szCs w:val="18"/>
    </w:rPr>
  </w:style>
  <w:style w:type="character" w:customStyle="1" w:styleId="43">
    <w:name w:val="文档结构图 Char"/>
    <w:basedOn w:val="28"/>
    <w:link w:val="9"/>
    <w:qFormat/>
    <w:uiPriority w:val="0"/>
    <w:rPr>
      <w:rFonts w:ascii="宋体" w:hAnsi="Calibri"/>
      <w:kern w:val="2"/>
      <w:sz w:val="18"/>
      <w:szCs w:val="18"/>
    </w:rPr>
  </w:style>
  <w:style w:type="character" w:customStyle="1" w:styleId="44">
    <w:name w:val="批注文字 Char"/>
    <w:basedOn w:val="28"/>
    <w:link w:val="10"/>
    <w:qFormat/>
    <w:uiPriority w:val="0"/>
    <w:rPr>
      <w:rFonts w:ascii="Calibri" w:hAnsi="Calibri"/>
      <w:kern w:val="2"/>
      <w:sz w:val="21"/>
      <w:szCs w:val="22"/>
    </w:rPr>
  </w:style>
  <w:style w:type="character" w:customStyle="1" w:styleId="45">
    <w:name w:val="批注主题 Char"/>
    <w:basedOn w:val="44"/>
    <w:link w:val="23"/>
    <w:qFormat/>
    <w:uiPriority w:val="0"/>
  </w:style>
  <w:style w:type="table" w:customStyle="1" w:styleId="46">
    <w:name w:val="Table Normal"/>
    <w:semiHidden/>
    <w:unhideWhenUsed/>
    <w:qFormat/>
    <w:uiPriority w:val="0"/>
    <w:tblPr>
      <w:tblCellMar>
        <w:top w:w="0" w:type="dxa"/>
        <w:left w:w="0" w:type="dxa"/>
        <w:bottom w:w="0" w:type="dxa"/>
        <w:right w:w="0" w:type="dxa"/>
      </w:tblCellMar>
    </w:tblPr>
  </w:style>
  <w:style w:type="paragraph" w:customStyle="1" w:styleId="47">
    <w:name w:val="MsoNormal"/>
    <w:basedOn w:val="1"/>
    <w:qFormat/>
    <w:uiPriority w:val="0"/>
  </w:style>
  <w:style w:type="table" w:customStyle="1" w:styleId="48">
    <w:name w:val="MsoNormalTable"/>
    <w:basedOn w:val="26"/>
    <w:qFormat/>
    <w:uiPriority w:val="0"/>
    <w:tblPr>
      <w:tblCellMar>
        <w:top w:w="0" w:type="dxa"/>
        <w:left w:w="108" w:type="dxa"/>
        <w:bottom w:w="0" w:type="dxa"/>
        <w:right w:w="108" w:type="dxa"/>
      </w:tblCellMar>
    </w:tblPr>
  </w:style>
  <w:style w:type="paragraph" w:customStyle="1" w:styleId="49">
    <w:name w:val="MsoNormal0"/>
    <w:basedOn w:val="1"/>
    <w:qFormat/>
    <w:uiPriority w:val="0"/>
  </w:style>
  <w:style w:type="paragraph" w:customStyle="1" w:styleId="50">
    <w:name w:val="MsoPlainText"/>
    <w:basedOn w:val="1"/>
    <w:qFormat/>
    <w:uiPriority w:val="0"/>
  </w:style>
  <w:style w:type="paragraph" w:customStyle="1" w:styleId="51">
    <w:name w:val="16"/>
    <w:basedOn w:val="1"/>
    <w:qFormat/>
    <w:uiPriority w:val="0"/>
  </w:style>
  <w:style w:type="paragraph" w:customStyle="1" w:styleId="52">
    <w:name w:val="15"/>
    <w:basedOn w:val="1"/>
    <w:qFormat/>
    <w:uiPriority w:val="0"/>
  </w:style>
  <w:style w:type="character" w:customStyle="1" w:styleId="53">
    <w:name w:val="15 Character"/>
    <w:basedOn w:val="28"/>
    <w:qFormat/>
    <w:uiPriority w:val="0"/>
  </w:style>
  <w:style w:type="paragraph" w:customStyle="1" w:styleId="54">
    <w:name w:val="MsoBodyText"/>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2022</Words>
  <Characters>2257</Characters>
  <Lines>309</Lines>
  <Paragraphs>87</Paragraphs>
  <TotalTime>0</TotalTime>
  <ScaleCrop>false</ScaleCrop>
  <LinksUpToDate>false</LinksUpToDate>
  <CharactersWithSpaces>2409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2024-07-05T06:56:00Z</dcterms:created>
  <dc:creator>一只葱油饼</dc:creator>
  <cp:lastModifiedBy>Administrator</cp:lastModifiedBy>
  <cp:lastPrinted>2025-04-17T03:25:00Z</cp:lastPrinted>
  <dcterms:modified xsi:type="dcterms:W3CDTF">2025-04-30T02:54:54Z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7B45204502584A16BD7A3A4A663D4361_13</vt:lpwstr>
  </property>
  <property fmtid="{D5CDD505-2E9C-101B-9397-08002B2CF9AE}" pid="4" name="KSOTemplateDocerSaveRecord">
    <vt:lpwstr>eyJoZGlkIjoiYzRhNmUyYmVlYTA3NTUwMmY3YjExODVkZTY5MjY1NDYifQ==</vt:lpwstr>
  </property>
</Properties>
</file>